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50" w:rsidRDefault="003A4F50" w:rsidP="003A4F50">
      <w:pPr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5973D4">
        <w:rPr>
          <w:rFonts w:asciiTheme="majorEastAsia" w:eastAsiaTheme="majorEastAsia" w:hAnsiTheme="majorEastAsia" w:hint="eastAsia"/>
          <w:b/>
          <w:sz w:val="36"/>
          <w:szCs w:val="32"/>
        </w:rPr>
        <w:t>新生儿救护车采购需求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2552"/>
        <w:gridCol w:w="6698"/>
      </w:tblGrid>
      <w:tr w:rsidR="003A4F50" w:rsidRPr="00294F3F" w:rsidTr="00734CA6">
        <w:trPr>
          <w:trHeight w:val="317"/>
          <w:jc w:val="center"/>
        </w:trPr>
        <w:tc>
          <w:tcPr>
            <w:tcW w:w="944" w:type="dxa"/>
          </w:tcPr>
          <w:p w:rsidR="003A4F50" w:rsidRPr="00294F3F" w:rsidRDefault="003A4F50" w:rsidP="00734CA6">
            <w:pPr>
              <w:pStyle w:val="a5"/>
              <w:spacing w:line="324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294F3F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</w:tcPr>
          <w:p w:rsidR="003A4F50" w:rsidRPr="00294F3F" w:rsidRDefault="003A4F50" w:rsidP="00734CA6">
            <w:pPr>
              <w:pStyle w:val="a5"/>
              <w:spacing w:line="324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294F3F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6698" w:type="dxa"/>
          </w:tcPr>
          <w:p w:rsidR="003A4F50" w:rsidRPr="00294F3F" w:rsidRDefault="003A4F50" w:rsidP="00734CA6">
            <w:pPr>
              <w:pStyle w:val="a5"/>
              <w:spacing w:line="324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294F3F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</w:rPr>
              <w:t>技术参数（或技术要求）</w:t>
            </w:r>
          </w:p>
        </w:tc>
      </w:tr>
      <w:tr w:rsidR="003A4F50" w:rsidRPr="00294F3F" w:rsidTr="00734CA6">
        <w:trPr>
          <w:trHeight w:val="317"/>
          <w:jc w:val="center"/>
        </w:trPr>
        <w:tc>
          <w:tcPr>
            <w:tcW w:w="944" w:type="dxa"/>
          </w:tcPr>
          <w:p w:rsidR="003A4F50" w:rsidRPr="00294F3F" w:rsidRDefault="003A4F50" w:rsidP="00734CA6">
            <w:pPr>
              <w:pStyle w:val="a5"/>
              <w:spacing w:line="324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294F3F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pStyle w:val="a5"/>
              <w:spacing w:line="324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294F3F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</w:rPr>
              <w:t>▲整车（1辆）基本要求</w:t>
            </w:r>
          </w:p>
        </w:tc>
        <w:tc>
          <w:tcPr>
            <w:tcW w:w="6698" w:type="dxa"/>
          </w:tcPr>
          <w:p w:rsidR="003A4F50" w:rsidRPr="00294F3F" w:rsidRDefault="003A4F50" w:rsidP="00734CA6">
            <w:pPr>
              <w:pStyle w:val="a5"/>
              <w:spacing w:line="324" w:lineRule="auto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294F3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投标车型主要功能为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新生儿</w:t>
            </w:r>
            <w:r w:rsidRPr="00294F3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转运、救治的专用救护车， 车辆设计要把握院前急救发展方向，具备前瞻性。基础车型满足操控性能好、动力强等要求，医疗</w:t>
            </w:r>
            <w:proofErr w:type="gramStart"/>
            <w:r w:rsidRPr="00294F3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舱整体要</w:t>
            </w:r>
            <w:proofErr w:type="gramEnd"/>
            <w:r w:rsidRPr="00294F3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在功能和性能上具备一定的超前性，能够体现目前最新、最先进的技术理念，投标车型的改装需要采用先进的制造材料及工艺。</w:t>
            </w:r>
          </w:p>
        </w:tc>
      </w:tr>
      <w:tr w:rsidR="003A4F50" w:rsidRPr="00294F3F" w:rsidTr="00734CA6">
        <w:trPr>
          <w:trHeight w:val="317"/>
          <w:jc w:val="center"/>
        </w:trPr>
        <w:tc>
          <w:tcPr>
            <w:tcW w:w="944" w:type="dxa"/>
            <w:vMerge w:val="restart"/>
            <w:vAlign w:val="center"/>
          </w:tcPr>
          <w:p w:rsidR="003A4F50" w:rsidRPr="00294F3F" w:rsidRDefault="003A4F50" w:rsidP="00734CA6">
            <w:pPr>
              <w:spacing w:before="2" w:line="302" w:lineRule="auto"/>
              <w:ind w:right="40"/>
              <w:jc w:val="center"/>
              <w:rPr>
                <w:rFonts w:asciiTheme="minorEastAsia" w:hAnsiTheme="minorEastAsia" w:cs="宋体"/>
                <w:sz w:val="24"/>
                <w:szCs w:val="24"/>
                <w:lang w:val="zh-CN" w:bidi="zh-CN"/>
              </w:rPr>
            </w:pPr>
            <w:r w:rsidRPr="00294F3F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1.1</w:t>
            </w:r>
          </w:p>
        </w:tc>
        <w:tc>
          <w:tcPr>
            <w:tcW w:w="2552" w:type="dxa"/>
            <w:vMerge w:val="restart"/>
            <w:vAlign w:val="center"/>
          </w:tcPr>
          <w:p w:rsidR="003A4F50" w:rsidRPr="00786251" w:rsidRDefault="003A4F50" w:rsidP="00734CA6">
            <w:pPr>
              <w:spacing w:before="2" w:line="302" w:lineRule="auto"/>
              <w:ind w:right="40"/>
              <w:jc w:val="center"/>
              <w:rPr>
                <w:rFonts w:asciiTheme="minorEastAsia" w:hAnsiTheme="minorEastAsia" w:cs="宋体"/>
                <w:sz w:val="24"/>
                <w:szCs w:val="24"/>
                <w:lang w:val="zh-CN" w:bidi="zh-CN"/>
              </w:rPr>
            </w:pPr>
            <w:r w:rsidRPr="00786251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工作条件</w:t>
            </w:r>
          </w:p>
        </w:tc>
        <w:tc>
          <w:tcPr>
            <w:tcW w:w="6698" w:type="dxa"/>
            <w:vAlign w:val="center"/>
          </w:tcPr>
          <w:p w:rsidR="003A4F50" w:rsidRPr="00786251" w:rsidRDefault="003A4F50" w:rsidP="00734CA6">
            <w:pPr>
              <w:spacing w:before="2" w:line="302" w:lineRule="auto"/>
              <w:ind w:left="107" w:right="40"/>
              <w:rPr>
                <w:rFonts w:asciiTheme="minorEastAsia" w:hAnsiTheme="minorEastAsia" w:cs="宋体"/>
                <w:sz w:val="24"/>
                <w:szCs w:val="24"/>
                <w:lang w:val="zh-CN" w:bidi="zh-CN"/>
              </w:rPr>
            </w:pPr>
            <w:r w:rsidRPr="00786251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1.适应环境：车辆应适应各种自然条件，适应户外长时期作业的需求。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Merge/>
            <w:vAlign w:val="center"/>
          </w:tcPr>
          <w:p w:rsidR="003A4F50" w:rsidRPr="00294F3F" w:rsidRDefault="003A4F50" w:rsidP="00734CA6">
            <w:pPr>
              <w:spacing w:before="2" w:line="302" w:lineRule="auto"/>
              <w:ind w:left="107" w:right="40"/>
              <w:jc w:val="center"/>
              <w:rPr>
                <w:rFonts w:asciiTheme="minorEastAsia" w:hAnsiTheme="minorEastAsia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2552" w:type="dxa"/>
            <w:vMerge/>
            <w:vAlign w:val="center"/>
          </w:tcPr>
          <w:p w:rsidR="003A4F50" w:rsidRPr="00786251" w:rsidRDefault="003A4F50" w:rsidP="00734CA6">
            <w:pPr>
              <w:spacing w:before="2" w:line="302" w:lineRule="auto"/>
              <w:ind w:left="107" w:right="40"/>
              <w:jc w:val="center"/>
              <w:rPr>
                <w:rFonts w:asciiTheme="minorEastAsia" w:hAnsiTheme="minorEastAsia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6698" w:type="dxa"/>
            <w:vAlign w:val="center"/>
          </w:tcPr>
          <w:p w:rsidR="003A4F50" w:rsidRPr="00786251" w:rsidRDefault="003A4F50" w:rsidP="00734CA6">
            <w:pPr>
              <w:spacing w:before="2" w:line="302" w:lineRule="auto"/>
              <w:ind w:left="107" w:right="40"/>
              <w:rPr>
                <w:rFonts w:asciiTheme="minorEastAsia" w:hAnsiTheme="minorEastAsia" w:cs="宋体"/>
                <w:sz w:val="24"/>
                <w:szCs w:val="24"/>
                <w:lang w:val="zh-CN" w:bidi="zh-CN"/>
              </w:rPr>
            </w:pPr>
            <w:r w:rsidRPr="00786251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2.车辆适应气温－35 到 60 摄氏度之间（自然环境）。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Merge/>
            <w:vAlign w:val="center"/>
          </w:tcPr>
          <w:p w:rsidR="003A4F50" w:rsidRPr="00294F3F" w:rsidRDefault="003A4F50" w:rsidP="00734CA6">
            <w:pPr>
              <w:spacing w:before="2" w:line="302" w:lineRule="auto"/>
              <w:ind w:left="107" w:right="40"/>
              <w:jc w:val="center"/>
              <w:rPr>
                <w:rFonts w:asciiTheme="minorEastAsia" w:hAnsiTheme="minorEastAsia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2552" w:type="dxa"/>
            <w:vMerge/>
            <w:vAlign w:val="center"/>
          </w:tcPr>
          <w:p w:rsidR="003A4F50" w:rsidRPr="00786251" w:rsidRDefault="003A4F50" w:rsidP="00734CA6">
            <w:pPr>
              <w:spacing w:before="2" w:line="302" w:lineRule="auto"/>
              <w:ind w:left="107" w:right="40"/>
              <w:jc w:val="center"/>
              <w:rPr>
                <w:rFonts w:asciiTheme="minorEastAsia" w:hAnsiTheme="minorEastAsia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6698" w:type="dxa"/>
            <w:vAlign w:val="center"/>
          </w:tcPr>
          <w:p w:rsidR="003A4F50" w:rsidRPr="00786251" w:rsidRDefault="003A4F50" w:rsidP="00734CA6">
            <w:pPr>
              <w:spacing w:before="2" w:line="302" w:lineRule="auto"/>
              <w:ind w:left="107" w:right="40"/>
              <w:rPr>
                <w:rFonts w:asciiTheme="minorEastAsia" w:hAnsiTheme="minorEastAsia" w:cs="宋体"/>
                <w:sz w:val="24"/>
                <w:szCs w:val="24"/>
                <w:lang w:val="zh-CN" w:bidi="zh-CN"/>
              </w:rPr>
            </w:pPr>
            <w:r w:rsidRPr="00786251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3.相对湿度小于等于 80%。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2.1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外形尺寸</w:t>
            </w:r>
            <w:r w:rsidRPr="00294F3F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（mm）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5400≥长≥5360，</w:t>
            </w:r>
            <w:r w:rsidRPr="00294F3F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  <w:r w:rsidRPr="00294F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950≥宽≥1920，2300≥</w:t>
            </w:r>
            <w:r w:rsidRPr="00294F3F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高</w:t>
            </w:r>
            <w:r w:rsidRPr="00294F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≥2270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2.1.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医疗舱尺寸</w:t>
            </w:r>
            <w:r w:rsidRPr="00294F3F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（mm）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长≥2700，宽≥1650，高≥1680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2.1.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轴距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</w:t>
            </w:r>
            <w:r w:rsidRPr="00294F3F">
              <w:rPr>
                <w:rFonts w:asciiTheme="minorEastAsia" w:hAnsiTheme="minorEastAsia" w:cs="宋体"/>
                <w:kern w:val="0"/>
                <w:sz w:val="24"/>
                <w:szCs w:val="24"/>
              </w:rPr>
              <w:t>3</w:t>
            </w:r>
            <w:r w:rsidRPr="00294F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400</w:t>
            </w:r>
            <w:r w:rsidRPr="00294F3F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mm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2.1.3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整备质量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2450-2500</w:t>
            </w:r>
            <w:r w:rsidRPr="00294F3F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kg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2.1.4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总质量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3000-3150</w:t>
            </w:r>
            <w:r w:rsidRPr="00294F3F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kg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2.2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发动机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排气量</w:t>
            </w:r>
            <w:r w:rsidRPr="00294F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≥1991ml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2.2.1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燃油类型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92395">
              <w:rPr>
                <w:rFonts w:asciiTheme="minorEastAsia" w:hAnsiTheme="minorEastAsia" w:cs="宋体"/>
                <w:kern w:val="0"/>
                <w:sz w:val="24"/>
                <w:szCs w:val="24"/>
              </w:rPr>
              <w:t>汽油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2.2.2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排放</w:t>
            </w:r>
            <w:r w:rsidRPr="00294F3F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标准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国六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2.2.3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燃油系统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/>
                <w:kern w:val="0"/>
                <w:sz w:val="24"/>
                <w:szCs w:val="24"/>
              </w:rPr>
              <w:t>电子燃油喷射</w:t>
            </w:r>
            <w:r w:rsidRPr="00294F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，涡轮增压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2.2.4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最大功率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≥155</w:t>
            </w:r>
            <w:r w:rsidRPr="00294F3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Kw</w:t>
            </w:r>
          </w:p>
        </w:tc>
      </w:tr>
      <w:tr w:rsidR="003A4F50" w:rsidRPr="00294F3F" w:rsidTr="00734CA6">
        <w:trPr>
          <w:trHeight w:val="334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2.2.5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最大扭矩 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≥350</w:t>
            </w:r>
            <w:r w:rsidRPr="00294F3F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Nm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2.2.6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变速</w:t>
            </w:r>
            <w:r w:rsidRPr="00294F3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箱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9速自动变速箱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E92395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2395">
              <w:rPr>
                <w:rFonts w:asciiTheme="minorEastAsia" w:hAnsiTheme="minorEastAsia" w:hint="eastAsia"/>
                <w:sz w:val="24"/>
                <w:szCs w:val="24"/>
              </w:rPr>
              <w:t>2.3</w:t>
            </w:r>
          </w:p>
        </w:tc>
        <w:tc>
          <w:tcPr>
            <w:tcW w:w="2552" w:type="dxa"/>
            <w:vAlign w:val="center"/>
          </w:tcPr>
          <w:p w:rsidR="003A4F50" w:rsidRPr="00E92395" w:rsidRDefault="003A4F50" w:rsidP="00734CA6">
            <w:pPr>
              <w:widowControl/>
              <w:spacing w:line="324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92395">
              <w:rPr>
                <w:rFonts w:asciiTheme="minorEastAsia" w:hAnsiTheme="minorEastAsia" w:cs="宋体"/>
                <w:kern w:val="0"/>
                <w:sz w:val="24"/>
                <w:szCs w:val="24"/>
              </w:rPr>
              <w:t>发电机</w:t>
            </w:r>
          </w:p>
        </w:tc>
        <w:tc>
          <w:tcPr>
            <w:tcW w:w="6698" w:type="dxa"/>
            <w:vAlign w:val="center"/>
          </w:tcPr>
          <w:p w:rsidR="003A4F50" w:rsidRPr="00E92395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92395">
              <w:rPr>
                <w:rFonts w:asciiTheme="minorEastAsia" w:hAnsiTheme="minorEastAsia" w:cs="宋体"/>
                <w:kern w:val="0"/>
                <w:sz w:val="24"/>
                <w:szCs w:val="24"/>
              </w:rPr>
              <w:t>发电机为</w:t>
            </w:r>
            <w:r w:rsidRPr="00E9239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12V，功率140AH以上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E92395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2395">
              <w:rPr>
                <w:rFonts w:asciiTheme="minorEastAsia" w:hAnsiTheme="minorEastAsia" w:hint="eastAsia"/>
                <w:sz w:val="24"/>
                <w:szCs w:val="24"/>
              </w:rPr>
              <w:t>2.4</w:t>
            </w:r>
          </w:p>
        </w:tc>
        <w:tc>
          <w:tcPr>
            <w:tcW w:w="2552" w:type="dxa"/>
            <w:vAlign w:val="center"/>
          </w:tcPr>
          <w:p w:rsidR="003A4F50" w:rsidRPr="00E92395" w:rsidRDefault="003A4F50" w:rsidP="00734CA6">
            <w:pPr>
              <w:widowControl/>
              <w:spacing w:line="324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92395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制动</w:t>
            </w:r>
            <w:r w:rsidRPr="00E9239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系统</w:t>
            </w:r>
          </w:p>
        </w:tc>
        <w:tc>
          <w:tcPr>
            <w:tcW w:w="6698" w:type="dxa"/>
            <w:vAlign w:val="center"/>
          </w:tcPr>
          <w:p w:rsidR="003A4F50" w:rsidRPr="00E92395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9239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ABS(含EBD )调节液压制动,</w:t>
            </w:r>
            <w:r w:rsidRPr="00E92395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E9239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前通风盘式，后实心盘式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E92395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2395">
              <w:rPr>
                <w:rFonts w:asciiTheme="minorEastAsia" w:hAnsiTheme="minorEastAsia" w:hint="eastAsia"/>
                <w:sz w:val="24"/>
                <w:szCs w:val="24"/>
              </w:rPr>
              <w:t>2.4.1</w:t>
            </w:r>
          </w:p>
        </w:tc>
        <w:tc>
          <w:tcPr>
            <w:tcW w:w="2552" w:type="dxa"/>
            <w:vAlign w:val="center"/>
          </w:tcPr>
          <w:p w:rsidR="003A4F50" w:rsidRPr="00E92395" w:rsidRDefault="003A4F50" w:rsidP="00734CA6">
            <w:pPr>
              <w:widowControl/>
              <w:spacing w:line="324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92395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悬架系统 (前/后)</w:t>
            </w:r>
          </w:p>
        </w:tc>
        <w:tc>
          <w:tcPr>
            <w:tcW w:w="6698" w:type="dxa"/>
            <w:vAlign w:val="center"/>
          </w:tcPr>
          <w:p w:rsidR="003A4F50" w:rsidRPr="00E92395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9239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前麦</w:t>
            </w:r>
            <w:proofErr w:type="gramStart"/>
            <w:r w:rsidRPr="00E9239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弗逊独立</w:t>
            </w:r>
            <w:proofErr w:type="gramEnd"/>
            <w:r w:rsidRPr="00E9239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悬挂/后拖曳臂式悬挂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空调系统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前、后冷暖空调，独立控制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2.6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其它配置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2.6.1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安全气囊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应配置驾驶室双气囊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2.6.2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其它配置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电动车窗、遥控钥匙、中控锁，后视镜、前后雾灯、数字钟、公制速度仪。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50" w:type="dxa"/>
            <w:gridSpan w:val="2"/>
            <w:vAlign w:val="center"/>
          </w:tcPr>
          <w:p w:rsidR="003A4F50" w:rsidRPr="00294F3F" w:rsidRDefault="003A4F50" w:rsidP="00734CA6">
            <w:pPr>
              <w:widowControl/>
              <w:spacing w:line="324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医疗舱内配置及改装：</w:t>
            </w:r>
            <w:r w:rsidRPr="00294F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中标人有关救护车中箱、柜、椅的具体布置、尺寸、数量及制作</w:t>
            </w:r>
            <w:r w:rsidRPr="00294F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将按照用户具体要求，双方确认后进行。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医疗舱内饰</w:t>
            </w:r>
          </w:p>
        </w:tc>
        <w:tc>
          <w:tcPr>
            <w:tcW w:w="6698" w:type="dxa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医疗</w:t>
            </w:r>
            <w:proofErr w:type="gramStart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舱内饰应以</w:t>
            </w:r>
            <w:proofErr w:type="gramEnd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病人为中心全方位设计，材料应全部采用ABS材质，一次性吸塑成型，要求光洁度高，环保无毒、防潮、防霉、耐腐蚀、防静电、易消毒，便于清洁。内饰件应无尖锐突出形状，周边应修光，连接应平滑。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医疗舱结构</w:t>
            </w:r>
          </w:p>
        </w:tc>
        <w:tc>
          <w:tcPr>
            <w:tcW w:w="6698" w:type="dxa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3.2.1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Cs/>
                <w:sz w:val="24"/>
                <w:szCs w:val="24"/>
              </w:rPr>
              <w:t>地板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应采用易清洗、可消毒救护车专用地板革。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3.2.2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Cs/>
                <w:sz w:val="24"/>
                <w:szCs w:val="24"/>
              </w:rPr>
              <w:t>中隔墙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应采用模具一次性成型，配有可移动式透明滑窗。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3.2.3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Cs/>
                <w:sz w:val="24"/>
                <w:szCs w:val="24"/>
              </w:rPr>
              <w:t>急救药品柜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药品柜可分别</w:t>
            </w:r>
            <w:proofErr w:type="gramEnd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放置一次性耗材、注射用品、外伤包扎用品、隔离防护用品、插管箱、按压泵、软担架、等急救药械，需采用高分子板材制作，</w:t>
            </w:r>
            <w:proofErr w:type="gramStart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不</w:t>
            </w:r>
            <w:proofErr w:type="gramEnd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吸水、易清洗，边角均应采用圆角过度，</w:t>
            </w:r>
            <w:proofErr w:type="gramStart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封边及</w:t>
            </w:r>
            <w:proofErr w:type="gramEnd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接口处不可有触手感。药品器械柜的布置要便于医护人员的操作。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3.2.4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Cs/>
                <w:sz w:val="24"/>
                <w:szCs w:val="24"/>
              </w:rPr>
              <w:t>器械平台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应能够放置监护仪等急救设备，安装牢固，便于医护人员观察和操作。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3.2.5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Cs/>
                <w:sz w:val="24"/>
                <w:szCs w:val="24"/>
              </w:rPr>
              <w:t>座椅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应位于医疗舱右侧，</w:t>
            </w:r>
            <w:proofErr w:type="gramStart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含医生</w:t>
            </w:r>
            <w:proofErr w:type="gramEnd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单人座、柜式座椅各一个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3.2.6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Cs/>
                <w:sz w:val="24"/>
                <w:szCs w:val="24"/>
              </w:rPr>
              <w:t>护士椅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护士椅应配有</w:t>
            </w:r>
            <w:proofErr w:type="gramEnd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安全带，</w:t>
            </w:r>
            <w:proofErr w:type="gramStart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座垫</w:t>
            </w:r>
            <w:proofErr w:type="gramEnd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采用冷发泡海绵自吸工艺，乘坐舒适，方便清洗。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3.2.7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Cs/>
                <w:sz w:val="24"/>
                <w:szCs w:val="24"/>
              </w:rPr>
              <w:t>氧气瓶柜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应采用模具一次成性材料一次成形，操作方便，可放置2个10升氧气瓶。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3.2.8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Cs/>
                <w:sz w:val="24"/>
                <w:szCs w:val="24"/>
              </w:rPr>
              <w:t>储物柜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医疗舱内应有储物柜，左侧上方3个吊柜，左侧下方电器柜、储物柜；中隔墙后组合柜。</w:t>
            </w:r>
          </w:p>
        </w:tc>
      </w:tr>
      <w:tr w:rsidR="003A4F50" w:rsidRPr="00294F3F" w:rsidTr="00734CA6">
        <w:trPr>
          <w:trHeight w:val="553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控制系统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集成控制面板开关控制</w:t>
            </w:r>
          </w:p>
        </w:tc>
      </w:tr>
      <w:tr w:rsidR="003A4F50" w:rsidRPr="00294F3F" w:rsidTr="00734CA6">
        <w:trPr>
          <w:trHeight w:val="1317"/>
          <w:jc w:val="center"/>
        </w:trPr>
        <w:tc>
          <w:tcPr>
            <w:tcW w:w="944" w:type="dxa"/>
            <w:vAlign w:val="center"/>
          </w:tcPr>
          <w:p w:rsidR="003A4F50" w:rsidRPr="00EA67E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A67EF">
              <w:rPr>
                <w:rFonts w:asciiTheme="minorEastAsia" w:hAnsiTheme="minorEastAsia" w:hint="eastAsia"/>
                <w:bCs/>
                <w:sz w:val="24"/>
                <w:szCs w:val="24"/>
              </w:rPr>
              <w:t>3.3.1</w:t>
            </w:r>
          </w:p>
        </w:tc>
        <w:tc>
          <w:tcPr>
            <w:tcW w:w="2552" w:type="dxa"/>
            <w:vAlign w:val="center"/>
          </w:tcPr>
          <w:p w:rsidR="003A4F50" w:rsidRPr="00EA67EF" w:rsidRDefault="003A4F50" w:rsidP="00734CA6">
            <w:pPr>
              <w:spacing w:line="324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A67EF">
              <w:rPr>
                <w:rFonts w:asciiTheme="minorEastAsia" w:hAnsiTheme="minorEastAsia" w:hint="eastAsia"/>
                <w:bCs/>
                <w:sz w:val="24"/>
                <w:szCs w:val="24"/>
              </w:rPr>
              <w:t>电源系统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在车辆启动状态下，提供24小时不间断供电，可输出220V，</w:t>
            </w:r>
            <w:r>
              <w:rPr>
                <w:rFonts w:asciiTheme="minorEastAsia" w:hAnsiTheme="minorEastAsia"/>
                <w:sz w:val="24"/>
                <w:szCs w:val="24"/>
              </w:rPr>
              <w:t>2000</w:t>
            </w: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W纯正弦波电源可供精密医疗设备使用，并在相应的位置安置12V及220V电源插座。在220V电源输出</w:t>
            </w:r>
            <w:proofErr w:type="gramStart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端安</w:t>
            </w:r>
            <w:proofErr w:type="gramEnd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置了漏电及短路保护器。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3.3.2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Cs/>
                <w:sz w:val="24"/>
                <w:szCs w:val="24"/>
              </w:rPr>
              <w:t>电瓶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应配置免维护，汽车专用电瓶，在驻车时可供一些医疗器械使用；建议是双电瓶管理，可自动连接或断开，确保救护车原车电瓶处于最佳状态，不会因为原车电瓶亏电而影响出车。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3.3.3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Cs/>
                <w:sz w:val="24"/>
                <w:szCs w:val="24"/>
              </w:rPr>
              <w:t>逆变器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应为智能逆变，12V输入，输出220V、</w:t>
            </w:r>
            <w:r>
              <w:rPr>
                <w:rFonts w:asciiTheme="minorEastAsia" w:hAnsiTheme="minorEastAsia"/>
                <w:sz w:val="24"/>
                <w:szCs w:val="24"/>
              </w:rPr>
              <w:t>2000</w:t>
            </w: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W纯正弦波电源。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3.3.4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外接充电系统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长</w:t>
            </w:r>
            <w:proofErr w:type="gramStart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时间驻</w:t>
            </w:r>
            <w:proofErr w:type="gramEnd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车时，可提供外接市电对车载电瓶充电，也可直接为</w:t>
            </w: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车载设备供电。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车载担架系统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应配置自动上车担架、担架舱、担架平台、铲式担架</w:t>
            </w:r>
          </w:p>
        </w:tc>
      </w:tr>
      <w:tr w:rsidR="003A4F50" w:rsidRPr="00294F3F" w:rsidTr="00734CA6">
        <w:trPr>
          <w:trHeight w:val="372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警示系统 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驾驶室控制。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pStyle w:val="01"/>
              <w:autoSpaceDE/>
              <w:autoSpaceDN/>
              <w:spacing w:line="324" w:lineRule="auto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294F3F">
              <w:rPr>
                <w:rFonts w:asciiTheme="minorEastAsia" w:eastAsiaTheme="minorEastAsia" w:hAnsiTheme="minorEastAsia" w:hint="eastAsia"/>
                <w:spacing w:val="0"/>
                <w:sz w:val="24"/>
              </w:rPr>
              <w:t>4.1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警灯、警报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1.车头车尾应配置嵌入式LED</w:t>
            </w:r>
            <w:proofErr w:type="gramStart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蓝色爆闪警灯</w:t>
            </w:r>
            <w:proofErr w:type="gramEnd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；2.</w:t>
            </w:r>
            <w:proofErr w:type="gramStart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双电喇叭</w:t>
            </w:r>
            <w:proofErr w:type="gramEnd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，麦克风，慢速双音转换调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供氧系统：  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隐藏式密闭管道氧气，</w:t>
            </w:r>
            <w:proofErr w:type="gramStart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带快速</w:t>
            </w:r>
            <w:proofErr w:type="gramEnd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接口，即插即用，也可供其它用气设备使用。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5.1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Cs/>
                <w:sz w:val="24"/>
                <w:szCs w:val="24"/>
              </w:rPr>
              <w:t>氧气瓶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救护车应可放置10升氧气瓶两只，带减压阀及不锈钢固定装置。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5.2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Cs/>
                <w:sz w:val="24"/>
                <w:szCs w:val="24"/>
              </w:rPr>
              <w:t>高压减压阀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应可实现高低压转换，并带有压力调节装置及压力表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5.3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Cs/>
                <w:sz w:val="24"/>
                <w:szCs w:val="24"/>
              </w:rPr>
              <w:t>湿化瓶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即插即用湿化瓶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3A4F50" w:rsidRPr="001B2A75" w:rsidRDefault="003A4F50" w:rsidP="00734CA6">
            <w:pPr>
              <w:spacing w:line="44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bookmarkStart w:id="0" w:name="_GoBack"/>
            <w:r w:rsidRPr="003A4F5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负压系统(选装）</w:t>
            </w:r>
            <w:bookmarkEnd w:id="0"/>
          </w:p>
        </w:tc>
        <w:tc>
          <w:tcPr>
            <w:tcW w:w="6698" w:type="dxa"/>
            <w:vAlign w:val="center"/>
          </w:tcPr>
          <w:p w:rsidR="003A4F50" w:rsidRPr="001B2A75" w:rsidRDefault="003A4F50" w:rsidP="00734CA6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A7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医疗舱安装负压装置一套，最大排风量＞300立方米/h；</w:t>
            </w:r>
          </w:p>
          <w:p w:rsidR="003A4F50" w:rsidRPr="001B2A75" w:rsidRDefault="003A4F50" w:rsidP="00734CA6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A7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负压范围-10～-30Pa（国家标准）；</w:t>
            </w:r>
          </w:p>
          <w:p w:rsidR="003A4F50" w:rsidRPr="001B2A75" w:rsidRDefault="003A4F50" w:rsidP="00734CA6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A7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高效过滤器，对大于0.3μm的微生物过滤效果达到99.97%；气流进入负压装置，经过紫外线消毒后排出舱外。</w:t>
            </w:r>
          </w:p>
          <w:p w:rsidR="003A4F50" w:rsidRPr="001B2A75" w:rsidRDefault="003A4F50" w:rsidP="00734CA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1B2A7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当车内压力≥-15pa（可调节），失去应有的负压效果时，此装置会通过声光警示发出报警。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对讲系统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应配置驾驶室和医疗舱对讲，单向控制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杀菌系统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应配置环形内嵌式紫外线消毒灯（带高压击发器），杀菌有效空间可达12立方米。使用时只需拔动控制面板上杀菌定时器旋钮即可。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照明系统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配置2个长条超薄医疗专用LED灯带，光线明亮；配有</w:t>
            </w:r>
            <w:r w:rsidRPr="00294F3F">
              <w:rPr>
                <w:rFonts w:asciiTheme="minorEastAsia" w:hAnsiTheme="minorEastAsia" w:hint="eastAsia"/>
                <w:bCs/>
                <w:sz w:val="24"/>
                <w:szCs w:val="24"/>
              </w:rPr>
              <w:t>后射灯，</w:t>
            </w: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冷光源，高亮度，适用于夜间照明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输液固定系统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顶置输液架一套。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安全扶手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全方位设计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驾驶舱蓄物箱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采用模具一次成性材料模具成形工艺。可放置文件夹、大茶杯、办工用品等物品，提取方便。</w:t>
            </w:r>
          </w:p>
        </w:tc>
      </w:tr>
      <w:tr w:rsidR="003A4F50" w:rsidRPr="00294F3F" w:rsidTr="00734CA6">
        <w:trPr>
          <w:trHeight w:val="318"/>
          <w:jc w:val="center"/>
        </w:trPr>
        <w:tc>
          <w:tcPr>
            <w:tcW w:w="944" w:type="dxa"/>
            <w:vAlign w:val="center"/>
          </w:tcPr>
          <w:p w:rsidR="003A4F50" w:rsidRPr="00294F3F" w:rsidRDefault="003A4F50" w:rsidP="00734CA6">
            <w:pPr>
              <w:spacing w:line="324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6698" w:type="dxa"/>
            <w:vAlign w:val="center"/>
          </w:tcPr>
          <w:p w:rsidR="003A4F50" w:rsidRPr="00294F3F" w:rsidRDefault="003A4F50" w:rsidP="00734CA6">
            <w:pPr>
              <w:spacing w:line="324" w:lineRule="auto"/>
              <w:rPr>
                <w:rFonts w:asciiTheme="minorEastAsia" w:hAnsiTheme="minorEastAsia"/>
                <w:sz w:val="24"/>
                <w:szCs w:val="24"/>
              </w:rPr>
            </w:pPr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医疗舱配置灭火器1个；</w:t>
            </w:r>
            <w:proofErr w:type="gramStart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医疗舱配垃圾桶</w:t>
            </w:r>
            <w:proofErr w:type="gramEnd"/>
            <w:r w:rsidRPr="00294F3F">
              <w:rPr>
                <w:rFonts w:asciiTheme="minorEastAsia" w:hAnsiTheme="minorEastAsia" w:hint="eastAsia"/>
                <w:sz w:val="24"/>
                <w:szCs w:val="24"/>
              </w:rPr>
              <w:t>1个</w:t>
            </w:r>
          </w:p>
        </w:tc>
      </w:tr>
    </w:tbl>
    <w:p w:rsidR="003A4F50" w:rsidRDefault="003A4F50" w:rsidP="003A4F50">
      <w:pPr>
        <w:rPr>
          <w:rFonts w:ascii="仿宋_GB2312" w:eastAsia="仿宋_GB2312" w:hAnsiTheme="majorEastAsia"/>
          <w:sz w:val="32"/>
          <w:szCs w:val="32"/>
        </w:rPr>
      </w:pPr>
    </w:p>
    <w:p w:rsidR="003A4F50" w:rsidRDefault="003A4F50" w:rsidP="003A4F50">
      <w:pPr>
        <w:rPr>
          <w:rFonts w:ascii="仿宋_GB2312" w:eastAsia="仿宋_GB2312" w:hAnsiTheme="majorEastAsia"/>
          <w:sz w:val="32"/>
          <w:szCs w:val="32"/>
        </w:rPr>
      </w:pPr>
    </w:p>
    <w:p w:rsidR="00874208" w:rsidRPr="003A4F50" w:rsidRDefault="00874208"/>
    <w:sectPr w:rsidR="00874208" w:rsidRPr="003A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72" w:rsidRDefault="00B84072" w:rsidP="006A35B8">
      <w:r>
        <w:separator/>
      </w:r>
    </w:p>
  </w:endnote>
  <w:endnote w:type="continuationSeparator" w:id="0">
    <w:p w:rsidR="00B84072" w:rsidRDefault="00B84072" w:rsidP="006A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72" w:rsidRDefault="00B84072" w:rsidP="006A35B8">
      <w:r>
        <w:separator/>
      </w:r>
    </w:p>
  </w:footnote>
  <w:footnote w:type="continuationSeparator" w:id="0">
    <w:p w:rsidR="00B84072" w:rsidRDefault="00B84072" w:rsidP="006A3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C6"/>
    <w:rsid w:val="003A4F50"/>
    <w:rsid w:val="006A35B8"/>
    <w:rsid w:val="00767DC9"/>
    <w:rsid w:val="00874208"/>
    <w:rsid w:val="00B84072"/>
    <w:rsid w:val="00D3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5B8"/>
    <w:rPr>
      <w:sz w:val="18"/>
      <w:szCs w:val="18"/>
    </w:rPr>
  </w:style>
  <w:style w:type="paragraph" w:styleId="a5">
    <w:name w:val="Plain Text"/>
    <w:basedOn w:val="a"/>
    <w:link w:val="Char1"/>
    <w:rsid w:val="003A4F50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3A4F50"/>
    <w:rPr>
      <w:rFonts w:ascii="宋体" w:eastAsia="宋体" w:hAnsi="Courier New" w:cs="Times New Roman"/>
      <w:szCs w:val="20"/>
    </w:rPr>
  </w:style>
  <w:style w:type="paragraph" w:customStyle="1" w:styleId="01">
    <w:name w:val="样式01"/>
    <w:basedOn w:val="a"/>
    <w:rsid w:val="003A4F50"/>
    <w:pPr>
      <w:autoSpaceDE w:val="0"/>
      <w:autoSpaceDN w:val="0"/>
      <w:spacing w:line="240" w:lineRule="exact"/>
      <w:jc w:val="center"/>
    </w:pPr>
    <w:rPr>
      <w:rFonts w:ascii="仿宋_GB2312" w:eastAsia="仿宋_GB2312" w:hAnsi="宋体" w:cs="Times New Roman"/>
      <w:spacing w:val="-1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5B8"/>
    <w:rPr>
      <w:sz w:val="18"/>
      <w:szCs w:val="18"/>
    </w:rPr>
  </w:style>
  <w:style w:type="paragraph" w:styleId="a5">
    <w:name w:val="Plain Text"/>
    <w:basedOn w:val="a"/>
    <w:link w:val="Char1"/>
    <w:rsid w:val="003A4F50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3A4F50"/>
    <w:rPr>
      <w:rFonts w:ascii="宋体" w:eastAsia="宋体" w:hAnsi="Courier New" w:cs="Times New Roman"/>
      <w:szCs w:val="20"/>
    </w:rPr>
  </w:style>
  <w:style w:type="paragraph" w:customStyle="1" w:styleId="01">
    <w:name w:val="样式01"/>
    <w:basedOn w:val="a"/>
    <w:rsid w:val="003A4F50"/>
    <w:pPr>
      <w:autoSpaceDE w:val="0"/>
      <w:autoSpaceDN w:val="0"/>
      <w:spacing w:line="240" w:lineRule="exact"/>
      <w:jc w:val="center"/>
    </w:pPr>
    <w:rPr>
      <w:rFonts w:ascii="仿宋_GB2312" w:eastAsia="仿宋_GB2312" w:hAnsi="宋体" w:cs="Times New Roman"/>
      <w:spacing w:val="-1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2023-03-07T04:13:00Z</dcterms:created>
  <dcterms:modified xsi:type="dcterms:W3CDTF">2023-03-07T06:56:00Z</dcterms:modified>
</cp:coreProperties>
</file>