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E4" w:rsidRDefault="003555F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一、检测项目：</w:t>
      </w:r>
      <w:r>
        <w:rPr>
          <w:rFonts w:asciiTheme="minorEastAsia" w:hAnsiTheme="minorEastAsia" w:cs="宋体" w:hint="eastAsia"/>
          <w:bCs/>
          <w:color w:val="000000"/>
          <w:kern w:val="0"/>
          <w:sz w:val="18"/>
          <w:szCs w:val="18"/>
        </w:rPr>
        <w:t>10X单细胞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 w:val="18"/>
          <w:szCs w:val="18"/>
        </w:rPr>
        <w:t>转录组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 w:val="18"/>
          <w:szCs w:val="18"/>
        </w:rPr>
        <w:t>测序</w:t>
      </w:r>
    </w:p>
    <w:p w:rsidR="007822E4" w:rsidRDefault="003555F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二、技术要求：</w:t>
      </w:r>
      <w:r w:rsidR="00F5289B" w:rsidRPr="00F5289B">
        <w:rPr>
          <w:rFonts w:asciiTheme="minorEastAsia" w:hAnsiTheme="minorEastAsia" w:hint="eastAsia"/>
          <w:sz w:val="18"/>
          <w:szCs w:val="18"/>
        </w:rPr>
        <w:t>获得</w:t>
      </w:r>
      <w:r w:rsidR="00BC7311" w:rsidRPr="00BC7311">
        <w:rPr>
          <w:rFonts w:asciiTheme="minorEastAsia" w:hAnsiTheme="minorEastAsia" w:hint="eastAsia"/>
          <w:sz w:val="18"/>
          <w:szCs w:val="18"/>
        </w:rPr>
        <w:t>新鲜组织</w:t>
      </w:r>
      <w:r>
        <w:rPr>
          <w:rFonts w:asciiTheme="minorEastAsia" w:hAnsiTheme="minorEastAsia" w:hint="eastAsia"/>
          <w:sz w:val="18"/>
          <w:szCs w:val="18"/>
        </w:rPr>
        <w:t>，经过经洗涤、酶解、重悬，制备成合适浓度的单细胞悬液。通过流式细胞分选出目的细胞群，根据目标细胞数进行相应的上样，上样后，观察包裹Gel beads、样品以及酶的混合物的油滴（GEMs）是否能够正常形成，将GEMs吸出转移到PCR管中进行反转录及文库构建。库检合格后，上机测序，采用</w:t>
      </w:r>
      <w:proofErr w:type="spellStart"/>
      <w:r>
        <w:rPr>
          <w:rFonts w:asciiTheme="minorEastAsia" w:hAnsiTheme="minorEastAsia" w:hint="eastAsia"/>
          <w:sz w:val="18"/>
          <w:szCs w:val="18"/>
        </w:rPr>
        <w:t>Illumina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Hiseq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PE150或</w:t>
      </w:r>
      <w:proofErr w:type="spellStart"/>
      <w:r>
        <w:rPr>
          <w:rFonts w:asciiTheme="minorEastAsia" w:hAnsiTheme="minorEastAsia" w:hint="eastAsia"/>
          <w:sz w:val="18"/>
          <w:szCs w:val="18"/>
        </w:rPr>
        <w:t>NovaSeq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PE150测序策略。针对下机数据进行质量评估，然后使用10X官方分析软件Cell Ranger进行数据比对和细胞/UMI计数，生成细胞-基因表达矩阵，然后进行下游的细胞分群和亚型鉴定、基因功能等分析。</w:t>
      </w:r>
    </w:p>
    <w:p w:rsidR="007822E4" w:rsidRDefault="003555F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三、具体参数要求：</w:t>
      </w:r>
    </w:p>
    <w:tbl>
      <w:tblPr>
        <w:tblW w:w="5103" w:type="pct"/>
        <w:tblInd w:w="-176" w:type="dxa"/>
        <w:tblLook w:val="04A0" w:firstRow="1" w:lastRow="0" w:firstColumn="1" w:lastColumn="0" w:noHBand="0" w:noVBand="1"/>
      </w:tblPr>
      <w:tblGrid>
        <w:gridCol w:w="890"/>
        <w:gridCol w:w="1777"/>
        <w:gridCol w:w="6942"/>
        <w:gridCol w:w="1293"/>
      </w:tblGrid>
      <w:tr w:rsidR="007822E4">
        <w:trPr>
          <w:trHeight w:val="80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22E4" w:rsidRDefault="003555F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22E4" w:rsidRDefault="003555F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参数要求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822E4" w:rsidRDefault="003555F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采购量（年）</w:t>
            </w:r>
          </w:p>
        </w:tc>
      </w:tr>
      <w:tr w:rsidR="007822E4">
        <w:trPr>
          <w:trHeight w:val="57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10X  单细胞转录组测序项目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服务内容：利用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Illumina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HiseqXten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NovaSeq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平台，对采购单位提供的样本的10X genomics文库进行单细胞转录组文库建库测序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预计</w:t>
            </w:r>
            <w:r w:rsidR="00FC71A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1个样本，以实际为准。</w:t>
            </w: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组织解离以及细胞标记：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 对组织样本进行单细胞悬液制备，保证细胞活性不低于85%，并获得满足实验条件的细胞数目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 每个样本捕获的细胞数目不少于5000个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 提供供应商从事同类科研服务的证明资料☆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 供应商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需拥有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10x Genomics单细胞标记建库平台☆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供应商发布的在转录调控层面IF&gt;20的SCI文章情况，提供证明资料☆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供应商须对当天取样并制备单细胞悬液的要求进行响应☆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.提供供应商实施本检测项目的实验室情况，包括地址、实验室设备配置等，满足本检测服务的实施要求☆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团队要求：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需要专门的项目管理、技术支持、售后服务团队。提供本项目具体人员姓名、学历、工作经验、本项目分工等情况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测序需求：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利用10x Genomics单细胞文库制备平台制备单细胞文库，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转录组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文库90G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使用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Illumina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HiseqXten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NovaSeq</w:t>
            </w:r>
            <w:proofErr w:type="spell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高通量测序平台进行PE150测序。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测序质量要求：10X genomics文库质检合格后，每个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转录组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文库测序数据量不低于90G，测序Q30&gt;75%。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项目周期：文库质检合格后，不超过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个工作日给出报告。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数据存贮周期：不少于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个月。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数据验收标准：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交付所有测序原始数据以及</w:t>
            </w:r>
            <w:proofErr w:type="spell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cleandata</w:t>
            </w:r>
            <w:proofErr w:type="spellEnd"/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22E4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售后服务：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Default="003555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 成果交付两年内，供应商提供免费的项目咨询服务。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2E4" w:rsidRDefault="007822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22E4" w:rsidRDefault="007822E4">
      <w:pPr>
        <w:rPr>
          <w:rFonts w:asciiTheme="minorEastAsia" w:hAnsiTheme="minorEastAsia"/>
          <w:sz w:val="18"/>
          <w:szCs w:val="18"/>
        </w:rPr>
      </w:pPr>
    </w:p>
    <w:p w:rsidR="000328CD" w:rsidRDefault="000328CD">
      <w:pPr>
        <w:rPr>
          <w:rFonts w:asciiTheme="minorEastAsia" w:hAnsiTheme="minorEastAsia"/>
          <w:sz w:val="18"/>
          <w:szCs w:val="18"/>
        </w:rPr>
      </w:pPr>
    </w:p>
    <w:p w:rsidR="000328CD" w:rsidRDefault="000328CD">
      <w:pPr>
        <w:rPr>
          <w:rFonts w:asciiTheme="minorEastAsia" w:hAnsiTheme="minorEastAsia"/>
          <w:sz w:val="18"/>
          <w:szCs w:val="18"/>
        </w:rPr>
      </w:pPr>
    </w:p>
    <w:p w:rsidR="000328CD" w:rsidRDefault="000328CD">
      <w:pPr>
        <w:rPr>
          <w:rFonts w:asciiTheme="minorEastAsia" w:hAnsiTheme="minorEastAsia"/>
          <w:sz w:val="18"/>
          <w:szCs w:val="18"/>
        </w:rPr>
      </w:pPr>
    </w:p>
    <w:p w:rsidR="000328CD" w:rsidRPr="0018334B" w:rsidRDefault="000328CD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0328CD" w:rsidRPr="001833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1B" w:rsidRDefault="00BA481B" w:rsidP="00F5289B">
      <w:r>
        <w:separator/>
      </w:r>
    </w:p>
  </w:endnote>
  <w:endnote w:type="continuationSeparator" w:id="0">
    <w:p w:rsidR="00BA481B" w:rsidRDefault="00BA481B" w:rsidP="00F5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1B" w:rsidRDefault="00BA481B" w:rsidP="00F5289B">
      <w:r>
        <w:separator/>
      </w:r>
    </w:p>
  </w:footnote>
  <w:footnote w:type="continuationSeparator" w:id="0">
    <w:p w:rsidR="00BA481B" w:rsidRDefault="00BA481B" w:rsidP="00F5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4OGVhMzczOGY4NzViZDYyNDYyODNmMjg4N2FkOTAifQ=="/>
  </w:docVars>
  <w:rsids>
    <w:rsidRoot w:val="001B20AC"/>
    <w:rsid w:val="0000058A"/>
    <w:rsid w:val="000328CD"/>
    <w:rsid w:val="00086CB0"/>
    <w:rsid w:val="000C20F6"/>
    <w:rsid w:val="00101A8F"/>
    <w:rsid w:val="0018334B"/>
    <w:rsid w:val="001B20AC"/>
    <w:rsid w:val="00311E6E"/>
    <w:rsid w:val="0035298B"/>
    <w:rsid w:val="003555F7"/>
    <w:rsid w:val="00454E1E"/>
    <w:rsid w:val="004A4501"/>
    <w:rsid w:val="004B2321"/>
    <w:rsid w:val="004C255E"/>
    <w:rsid w:val="004F7EA5"/>
    <w:rsid w:val="00612843"/>
    <w:rsid w:val="00623441"/>
    <w:rsid w:val="0069020F"/>
    <w:rsid w:val="006B45B0"/>
    <w:rsid w:val="00751183"/>
    <w:rsid w:val="007822E4"/>
    <w:rsid w:val="0081002A"/>
    <w:rsid w:val="008C2113"/>
    <w:rsid w:val="008D1537"/>
    <w:rsid w:val="00915E22"/>
    <w:rsid w:val="00975105"/>
    <w:rsid w:val="00975E8D"/>
    <w:rsid w:val="00AB0AAC"/>
    <w:rsid w:val="00AC40C8"/>
    <w:rsid w:val="00B10402"/>
    <w:rsid w:val="00BA481B"/>
    <w:rsid w:val="00BC7311"/>
    <w:rsid w:val="00C307E7"/>
    <w:rsid w:val="00EA2FE3"/>
    <w:rsid w:val="00EC249B"/>
    <w:rsid w:val="00F36D6E"/>
    <w:rsid w:val="00F5289B"/>
    <w:rsid w:val="00FC71A8"/>
    <w:rsid w:val="00FE5ADD"/>
    <w:rsid w:val="2070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2020-05-06T00:30:00Z</dcterms:created>
  <dcterms:modified xsi:type="dcterms:W3CDTF">2023-03-22T02:51:00Z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52DE6F8EE3E243169038F7A755C4730E</vt:lpwstr>
  </property>
</Properties>
</file>