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B7" w:rsidRPr="00B173F2" w:rsidRDefault="001E04A9" w:rsidP="00CD29B7">
      <w:pPr>
        <w:widowControl/>
        <w:shd w:val="clear" w:color="auto" w:fill="FFFFFF"/>
        <w:spacing w:line="346" w:lineRule="atLeast"/>
        <w:jc w:val="center"/>
        <w:rPr>
          <w:rFonts w:ascii="宋体" w:eastAsia="宋体" w:hAnsi="宋体"/>
          <w:sz w:val="28"/>
          <w:szCs w:val="28"/>
        </w:rPr>
      </w:pPr>
      <w:r w:rsidRPr="00B173F2">
        <w:rPr>
          <w:rFonts w:ascii="宋体" w:eastAsia="宋体" w:hAnsi="宋体" w:hint="eastAsia"/>
          <w:sz w:val="28"/>
          <w:szCs w:val="28"/>
        </w:rPr>
        <w:t>临床用</w:t>
      </w:r>
      <w:r w:rsidR="00CD29B7" w:rsidRPr="00B173F2">
        <w:rPr>
          <w:rFonts w:ascii="宋体" w:eastAsia="宋体" w:hAnsi="宋体" w:hint="eastAsia"/>
          <w:sz w:val="28"/>
          <w:szCs w:val="28"/>
        </w:rPr>
        <w:t>婴儿配方奶和特殊医学配方奶制品采购需求</w:t>
      </w:r>
    </w:p>
    <w:p w:rsidR="001E04A9" w:rsidRPr="00B173F2" w:rsidRDefault="001E04A9" w:rsidP="00B173F2">
      <w:pPr>
        <w:snapToGrid w:val="0"/>
        <w:spacing w:line="360" w:lineRule="auto"/>
        <w:ind w:firstLineChars="196" w:firstLine="472"/>
        <w:jc w:val="left"/>
        <w:rPr>
          <w:rFonts w:ascii="宋体" w:eastAsia="宋体" w:hAnsi="宋体"/>
          <w:b/>
          <w:sz w:val="24"/>
        </w:rPr>
      </w:pPr>
      <w:r w:rsidRPr="00B173F2">
        <w:rPr>
          <w:rFonts w:ascii="宋体" w:eastAsia="宋体" w:hAnsi="宋体" w:hint="eastAsia"/>
          <w:b/>
          <w:sz w:val="24"/>
        </w:rPr>
        <w:t>一、项目概述</w:t>
      </w:r>
    </w:p>
    <w:p w:rsidR="001E04A9" w:rsidRPr="00B173F2" w:rsidRDefault="001E04A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1、本次采购的货物是浙江大学医学院附属儿童医院临床用婴儿配方奶和特殊医学配方奶制品，要求供应商的货物必须是合格的产品，所供产品质优、卫生安全、新鲜，须符合相应的国家标准和行业标准的要求以及食品、卫生管理部门的要求。</w:t>
      </w:r>
    </w:p>
    <w:p w:rsidR="001E04A9" w:rsidRPr="00B173F2" w:rsidRDefault="001E04A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2、供货期：2年，具体起止时间在签订合同时由采购人确定。</w:t>
      </w:r>
    </w:p>
    <w:p w:rsidR="001E04A9" w:rsidRPr="00B173F2" w:rsidRDefault="001E04A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3、接到采购人通知后3天内按采购人要求的数量货到采购人指定地点；紧急情况在采购人发出缺货通知后，24小时内提供所需的货物。</w:t>
      </w:r>
    </w:p>
    <w:p w:rsidR="001E04A9" w:rsidRPr="00B173F2" w:rsidRDefault="001E04A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4、供货地点：</w:t>
      </w:r>
    </w:p>
    <w:p w:rsidR="001E04A9" w:rsidRPr="00B173F2" w:rsidRDefault="001E04A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滨江院区：杭州市滨江区滨盛路3333号</w:t>
      </w:r>
    </w:p>
    <w:p w:rsidR="001E04A9" w:rsidRPr="00B173F2" w:rsidRDefault="001E04A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湖滨院区：杭州市拱墅区竹竿巷57号</w:t>
      </w:r>
    </w:p>
    <w:p w:rsidR="001E04A9" w:rsidRPr="00B173F2" w:rsidRDefault="001E04A9" w:rsidP="00B173F2">
      <w:pPr>
        <w:snapToGrid w:val="0"/>
        <w:spacing w:line="360" w:lineRule="auto"/>
        <w:ind w:firstLineChars="196" w:firstLine="470"/>
        <w:jc w:val="left"/>
        <w:rPr>
          <w:rFonts w:ascii="宋体" w:eastAsia="宋体" w:hAnsi="宋体"/>
          <w:sz w:val="24"/>
        </w:rPr>
      </w:pPr>
      <w:r w:rsidRPr="00B173F2">
        <w:rPr>
          <w:rFonts w:ascii="宋体" w:eastAsia="宋体" w:hAnsi="宋体" w:cs="Times New Roman" w:hint="eastAsia"/>
          <w:sz w:val="24"/>
          <w:szCs w:val="24"/>
        </w:rPr>
        <w:t>若有新增地点，双方提前沟通协调确认。</w:t>
      </w:r>
    </w:p>
    <w:p w:rsidR="001E04A9" w:rsidRPr="00666C22" w:rsidRDefault="00923D79" w:rsidP="00B173F2">
      <w:pPr>
        <w:snapToGrid w:val="0"/>
        <w:spacing w:line="360" w:lineRule="auto"/>
        <w:ind w:firstLineChars="196" w:firstLine="472"/>
        <w:jc w:val="left"/>
        <w:rPr>
          <w:rFonts w:ascii="宋体" w:eastAsia="宋体" w:hAnsi="宋体"/>
          <w:b/>
          <w:sz w:val="24"/>
        </w:rPr>
      </w:pPr>
      <w:r w:rsidRPr="00B173F2">
        <w:rPr>
          <w:rFonts w:ascii="宋体" w:eastAsia="宋体" w:hAnsi="宋体" w:hint="eastAsia"/>
          <w:b/>
          <w:sz w:val="24"/>
        </w:rPr>
        <w:t>二</w:t>
      </w:r>
      <w:r w:rsidR="001E04A9" w:rsidRPr="00B173F2">
        <w:rPr>
          <w:rFonts w:ascii="宋体" w:eastAsia="宋体" w:hAnsi="宋体" w:hint="eastAsia"/>
          <w:b/>
          <w:sz w:val="24"/>
        </w:rPr>
        <w:t>、总体要求</w:t>
      </w:r>
    </w:p>
    <w:p w:rsidR="00923D79" w:rsidRPr="00666C22" w:rsidRDefault="00923D79" w:rsidP="00B173F2">
      <w:pPr>
        <w:snapToGrid w:val="0"/>
        <w:spacing w:line="360" w:lineRule="auto"/>
        <w:ind w:firstLineChars="196" w:firstLine="470"/>
        <w:jc w:val="left"/>
        <w:rPr>
          <w:rFonts w:ascii="宋体" w:eastAsia="宋体" w:hAnsi="宋体"/>
          <w:sz w:val="24"/>
        </w:rPr>
      </w:pPr>
      <w:r w:rsidRPr="00666C22">
        <w:rPr>
          <w:rFonts w:ascii="宋体" w:eastAsia="宋体" w:hAnsi="宋体" w:hint="eastAsia"/>
          <w:sz w:val="24"/>
        </w:rPr>
        <w:t>1、供应商需提供</w:t>
      </w:r>
      <w:r w:rsidR="009B1D7F" w:rsidRPr="00666C22">
        <w:rPr>
          <w:rFonts w:ascii="宋体" w:eastAsia="宋体" w:hAnsi="宋体" w:hint="eastAsia"/>
          <w:sz w:val="24"/>
        </w:rPr>
        <w:t>婴幼儿配方奶注册许可证或</w:t>
      </w:r>
      <w:r w:rsidRPr="00666C22">
        <w:rPr>
          <w:rFonts w:ascii="宋体" w:eastAsia="宋体" w:hAnsi="宋体" w:hint="eastAsia"/>
          <w:sz w:val="24"/>
        </w:rPr>
        <w:t>特殊医学用途配方食品注册许可证；</w:t>
      </w:r>
    </w:p>
    <w:p w:rsidR="001E04A9" w:rsidRPr="00666C22" w:rsidRDefault="00923D79" w:rsidP="00B173F2">
      <w:pPr>
        <w:snapToGrid w:val="0"/>
        <w:spacing w:line="360" w:lineRule="auto"/>
        <w:ind w:firstLineChars="196" w:firstLine="470"/>
        <w:jc w:val="left"/>
        <w:rPr>
          <w:rFonts w:ascii="宋体" w:eastAsia="宋体" w:hAnsi="宋体"/>
          <w:sz w:val="24"/>
        </w:rPr>
      </w:pPr>
      <w:r w:rsidRPr="00666C22">
        <w:rPr>
          <w:rFonts w:ascii="宋体" w:eastAsia="宋体" w:hAnsi="宋体" w:hint="eastAsia"/>
          <w:sz w:val="24"/>
        </w:rPr>
        <w:t>2</w:t>
      </w:r>
      <w:r w:rsidR="001E04A9" w:rsidRPr="00666C22">
        <w:rPr>
          <w:rFonts w:ascii="宋体" w:eastAsia="宋体" w:hAnsi="宋体" w:hint="eastAsia"/>
          <w:sz w:val="24"/>
        </w:rPr>
        <w:t>、所供的物品必须符合《中华人民共和国食品安全法》</w:t>
      </w:r>
      <w:r w:rsidR="009B1D7F" w:rsidRPr="00666C22">
        <w:rPr>
          <w:rFonts w:ascii="宋体" w:eastAsia="宋体" w:hAnsi="宋体" w:hint="eastAsia"/>
          <w:sz w:val="24"/>
        </w:rPr>
        <w:t>等</w:t>
      </w:r>
      <w:r w:rsidR="001E04A9" w:rsidRPr="00666C22">
        <w:rPr>
          <w:rFonts w:ascii="宋体" w:eastAsia="宋体" w:hAnsi="宋体" w:hint="eastAsia"/>
          <w:sz w:val="24"/>
        </w:rPr>
        <w:t>以及相关国家标准和技术规范的规定要求。</w:t>
      </w:r>
    </w:p>
    <w:p w:rsidR="001E04A9" w:rsidRPr="00666C22" w:rsidRDefault="00923D79" w:rsidP="00B173F2">
      <w:pPr>
        <w:snapToGrid w:val="0"/>
        <w:spacing w:line="360" w:lineRule="auto"/>
        <w:ind w:firstLineChars="196" w:firstLine="470"/>
        <w:jc w:val="left"/>
        <w:rPr>
          <w:rFonts w:ascii="宋体" w:eastAsia="宋体" w:hAnsi="宋体"/>
          <w:sz w:val="24"/>
        </w:rPr>
      </w:pPr>
      <w:r w:rsidRPr="00666C22">
        <w:rPr>
          <w:rFonts w:ascii="宋体" w:eastAsia="宋体" w:hAnsi="宋体" w:hint="eastAsia"/>
          <w:sz w:val="24"/>
        </w:rPr>
        <w:t>3</w:t>
      </w:r>
      <w:r w:rsidR="001E04A9" w:rsidRPr="00666C22">
        <w:rPr>
          <w:rFonts w:ascii="宋体" w:eastAsia="宋体" w:hAnsi="宋体" w:hint="eastAsia"/>
          <w:sz w:val="24"/>
        </w:rPr>
        <w:t>、所供商品必须符合国家行业生产及经营标准，均能提供相应批次的合格检验证明。</w:t>
      </w:r>
      <w:r w:rsidRPr="00666C22">
        <w:rPr>
          <w:rFonts w:ascii="宋体" w:eastAsia="宋体" w:hAnsi="宋体" w:hint="eastAsia"/>
          <w:sz w:val="24"/>
        </w:rPr>
        <w:t>进口产品需提供进口许可证明和相应检验检疫证明。</w:t>
      </w:r>
    </w:p>
    <w:p w:rsidR="001E04A9" w:rsidRPr="00B173F2" w:rsidRDefault="00923D7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4</w:t>
      </w:r>
      <w:r w:rsidR="001E04A9" w:rsidRPr="00B173F2">
        <w:rPr>
          <w:rFonts w:ascii="宋体" w:eastAsia="宋体" w:hAnsi="宋体" w:hint="eastAsia"/>
          <w:sz w:val="24"/>
        </w:rPr>
        <w:t>、供应商必须负责</w:t>
      </w:r>
      <w:r w:rsidRPr="00B173F2">
        <w:rPr>
          <w:rFonts w:ascii="宋体" w:eastAsia="宋体" w:hAnsi="宋体" w:hint="eastAsia"/>
          <w:sz w:val="24"/>
        </w:rPr>
        <w:t>商品</w:t>
      </w:r>
      <w:r w:rsidR="001E04A9" w:rsidRPr="00B173F2">
        <w:rPr>
          <w:rFonts w:ascii="宋体" w:eastAsia="宋体" w:hAnsi="宋体" w:hint="eastAsia"/>
          <w:sz w:val="24"/>
        </w:rPr>
        <w:t>的运输、质量检测等工作，所产生的费用由供应商</w:t>
      </w:r>
      <w:r w:rsidRPr="00B173F2">
        <w:rPr>
          <w:rFonts w:ascii="宋体" w:eastAsia="宋体" w:hAnsi="宋体" w:hint="eastAsia"/>
          <w:sz w:val="24"/>
        </w:rPr>
        <w:t>承担</w:t>
      </w:r>
      <w:r w:rsidR="001E04A9" w:rsidRPr="00B173F2">
        <w:rPr>
          <w:rFonts w:ascii="宋体" w:eastAsia="宋体" w:hAnsi="宋体" w:hint="eastAsia"/>
          <w:sz w:val="24"/>
        </w:rPr>
        <w:t>。</w:t>
      </w:r>
    </w:p>
    <w:p w:rsidR="001E04A9" w:rsidRPr="00B173F2" w:rsidRDefault="00923D7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5</w:t>
      </w:r>
      <w:r w:rsidR="001E04A9" w:rsidRPr="00B173F2">
        <w:rPr>
          <w:rFonts w:ascii="宋体" w:eastAsia="宋体" w:hAnsi="宋体" w:hint="eastAsia"/>
          <w:sz w:val="24"/>
        </w:rPr>
        <w:t>、供应商不得将</w:t>
      </w:r>
      <w:r w:rsidR="007E101F" w:rsidRPr="00B173F2">
        <w:rPr>
          <w:rFonts w:ascii="宋体" w:eastAsia="宋体" w:hAnsi="宋体" w:hint="eastAsia"/>
          <w:sz w:val="24"/>
        </w:rPr>
        <w:t>供应商品</w:t>
      </w:r>
      <w:r w:rsidR="001E04A9" w:rsidRPr="00B173F2">
        <w:rPr>
          <w:rFonts w:ascii="宋体" w:eastAsia="宋体" w:hAnsi="宋体" w:hint="eastAsia"/>
          <w:sz w:val="24"/>
        </w:rPr>
        <w:t>转包、分包，否则采购人有权单方终止合同，由此产生的一切经济损失由供应商自行承担。</w:t>
      </w:r>
    </w:p>
    <w:p w:rsidR="001E04A9" w:rsidRPr="00B173F2" w:rsidRDefault="009B1D7F" w:rsidP="00B173F2">
      <w:pPr>
        <w:snapToGrid w:val="0"/>
        <w:spacing w:line="360" w:lineRule="auto"/>
        <w:ind w:firstLineChars="196" w:firstLine="470"/>
        <w:jc w:val="left"/>
        <w:rPr>
          <w:rFonts w:ascii="宋体" w:eastAsia="宋体" w:hAnsi="宋体"/>
          <w:sz w:val="24"/>
        </w:rPr>
      </w:pPr>
      <w:r>
        <w:rPr>
          <w:rFonts w:ascii="宋体" w:eastAsia="宋体" w:hAnsi="宋体" w:hint="eastAsia"/>
          <w:sz w:val="24"/>
        </w:rPr>
        <w:t>6</w:t>
      </w:r>
      <w:r w:rsidR="001E04A9" w:rsidRPr="00B173F2">
        <w:rPr>
          <w:rFonts w:ascii="宋体" w:eastAsia="宋体" w:hAnsi="宋体" w:hint="eastAsia"/>
          <w:sz w:val="24"/>
        </w:rPr>
        <w:t>、供应商</w:t>
      </w:r>
      <w:r w:rsidR="001E04A9" w:rsidRPr="00B173F2">
        <w:rPr>
          <w:rFonts w:ascii="宋体" w:eastAsia="宋体" w:hAnsi="宋体"/>
          <w:sz w:val="24"/>
        </w:rPr>
        <w:t>除不可抗力，不得因其他任何理由延迟送货。</w:t>
      </w:r>
      <w:r w:rsidR="001E04A9" w:rsidRPr="00B173F2">
        <w:rPr>
          <w:rFonts w:ascii="宋体" w:eastAsia="宋体" w:hAnsi="宋体" w:hint="eastAsia"/>
          <w:sz w:val="24"/>
        </w:rPr>
        <w:t>采购人</w:t>
      </w:r>
      <w:r w:rsidR="001E04A9" w:rsidRPr="00B173F2">
        <w:rPr>
          <w:rFonts w:ascii="宋体" w:eastAsia="宋体" w:hAnsi="宋体"/>
          <w:sz w:val="24"/>
        </w:rPr>
        <w:t>如遇特殊情况需推迟送货，应提前通知</w:t>
      </w:r>
      <w:r w:rsidR="001E04A9" w:rsidRPr="00B173F2">
        <w:rPr>
          <w:rFonts w:ascii="宋体" w:eastAsia="宋体" w:hAnsi="宋体" w:hint="eastAsia"/>
          <w:sz w:val="24"/>
        </w:rPr>
        <w:t>供应商</w:t>
      </w:r>
      <w:r w:rsidR="001E04A9" w:rsidRPr="00B173F2">
        <w:rPr>
          <w:rFonts w:ascii="宋体" w:eastAsia="宋体" w:hAnsi="宋体"/>
          <w:sz w:val="24"/>
        </w:rPr>
        <w:t>。因</w:t>
      </w:r>
      <w:r w:rsidR="001E04A9" w:rsidRPr="00B173F2">
        <w:rPr>
          <w:rFonts w:ascii="宋体" w:eastAsia="宋体" w:hAnsi="宋体" w:hint="eastAsia"/>
          <w:sz w:val="24"/>
        </w:rPr>
        <w:t>供应商</w:t>
      </w:r>
      <w:r w:rsidR="001E04A9" w:rsidRPr="00B173F2">
        <w:rPr>
          <w:rFonts w:ascii="宋体" w:eastAsia="宋体" w:hAnsi="宋体"/>
          <w:sz w:val="24"/>
        </w:rPr>
        <w:t>原因延误交货日期的（</w:t>
      </w:r>
      <w:r w:rsidR="001E04A9" w:rsidRPr="00B173F2">
        <w:rPr>
          <w:rFonts w:ascii="宋体" w:eastAsia="宋体" w:hAnsi="宋体" w:hint="eastAsia"/>
          <w:sz w:val="24"/>
        </w:rPr>
        <w:t>采购人</w:t>
      </w:r>
      <w:r w:rsidR="001E04A9" w:rsidRPr="00B173F2">
        <w:rPr>
          <w:rFonts w:ascii="宋体" w:eastAsia="宋体" w:hAnsi="宋体"/>
          <w:sz w:val="24"/>
        </w:rPr>
        <w:t>要求推迟的除外），</w:t>
      </w:r>
      <w:r w:rsidR="001E04A9" w:rsidRPr="00B173F2">
        <w:rPr>
          <w:rFonts w:ascii="宋体" w:eastAsia="宋体" w:hAnsi="宋体" w:hint="eastAsia"/>
          <w:sz w:val="24"/>
        </w:rPr>
        <w:t>采购人</w:t>
      </w:r>
      <w:r w:rsidR="001E04A9" w:rsidRPr="00B173F2">
        <w:rPr>
          <w:rFonts w:ascii="宋体" w:eastAsia="宋体" w:hAnsi="宋体"/>
          <w:sz w:val="24"/>
        </w:rPr>
        <w:t>有权自行采购，并由</w:t>
      </w:r>
      <w:r w:rsidR="001E04A9" w:rsidRPr="00B173F2">
        <w:rPr>
          <w:rFonts w:ascii="宋体" w:eastAsia="宋体" w:hAnsi="宋体" w:hint="eastAsia"/>
          <w:sz w:val="24"/>
        </w:rPr>
        <w:t>供应商</w:t>
      </w:r>
      <w:r w:rsidR="001E04A9" w:rsidRPr="00B173F2">
        <w:rPr>
          <w:rFonts w:ascii="宋体" w:eastAsia="宋体" w:hAnsi="宋体"/>
          <w:sz w:val="24"/>
        </w:rPr>
        <w:t>承担由此产生的一切损失和费用。</w:t>
      </w:r>
    </w:p>
    <w:p w:rsidR="001E04A9" w:rsidRPr="00B173F2" w:rsidRDefault="009B1D7F" w:rsidP="00B173F2">
      <w:pPr>
        <w:snapToGrid w:val="0"/>
        <w:spacing w:line="360" w:lineRule="auto"/>
        <w:ind w:firstLineChars="196" w:firstLine="470"/>
        <w:jc w:val="left"/>
        <w:rPr>
          <w:rFonts w:ascii="宋体" w:eastAsia="宋体" w:hAnsi="宋体"/>
          <w:sz w:val="24"/>
        </w:rPr>
      </w:pPr>
      <w:r>
        <w:rPr>
          <w:rFonts w:ascii="宋体" w:eastAsia="宋体" w:hAnsi="宋体" w:hint="eastAsia"/>
          <w:sz w:val="24"/>
        </w:rPr>
        <w:t>7</w:t>
      </w:r>
      <w:r w:rsidR="001E04A9" w:rsidRPr="00B173F2">
        <w:rPr>
          <w:rFonts w:ascii="宋体" w:eastAsia="宋体" w:hAnsi="宋体" w:hint="eastAsia"/>
          <w:sz w:val="24"/>
        </w:rPr>
        <w:t>、供应商</w:t>
      </w:r>
      <w:r w:rsidR="001E04A9" w:rsidRPr="00B173F2">
        <w:rPr>
          <w:rFonts w:ascii="宋体" w:eastAsia="宋体" w:hAnsi="宋体"/>
          <w:sz w:val="24"/>
        </w:rPr>
        <w:t>不得变更供应商品，应严格按</w:t>
      </w:r>
      <w:r w:rsidR="001E04A9" w:rsidRPr="00B173F2">
        <w:rPr>
          <w:rFonts w:ascii="宋体" w:eastAsia="宋体" w:hAnsi="宋体" w:hint="eastAsia"/>
          <w:sz w:val="24"/>
        </w:rPr>
        <w:t>采购</w:t>
      </w:r>
      <w:r w:rsidR="001E04A9" w:rsidRPr="00B173F2">
        <w:rPr>
          <w:rFonts w:ascii="宋体" w:eastAsia="宋体" w:hAnsi="宋体"/>
          <w:sz w:val="24"/>
        </w:rPr>
        <w:t>要求（含商标、名称、产地、</w:t>
      </w:r>
      <w:r w:rsidR="001E04A9" w:rsidRPr="00B173F2">
        <w:rPr>
          <w:rFonts w:ascii="宋体" w:eastAsia="宋体" w:hAnsi="宋体"/>
          <w:sz w:val="24"/>
        </w:rPr>
        <w:lastRenderedPageBreak/>
        <w:t>规格和重量等）供应，否则，</w:t>
      </w:r>
      <w:r w:rsidR="001E04A9" w:rsidRPr="00B173F2">
        <w:rPr>
          <w:rFonts w:ascii="宋体" w:eastAsia="宋体" w:hAnsi="宋体" w:hint="eastAsia"/>
          <w:sz w:val="24"/>
        </w:rPr>
        <w:t>采购人</w:t>
      </w:r>
      <w:r w:rsidR="001E04A9" w:rsidRPr="00B173F2">
        <w:rPr>
          <w:rFonts w:ascii="宋体" w:eastAsia="宋体" w:hAnsi="宋体"/>
          <w:sz w:val="24"/>
        </w:rPr>
        <w:t>有权拒收。如因市场流通问题确实需要变更的，应书面向</w:t>
      </w:r>
      <w:r w:rsidR="00923D79" w:rsidRPr="00B173F2">
        <w:rPr>
          <w:rFonts w:ascii="宋体" w:eastAsia="宋体" w:hAnsi="宋体"/>
          <w:sz w:val="24"/>
        </w:rPr>
        <w:t>相关部门</w:t>
      </w:r>
      <w:r w:rsidR="001E04A9" w:rsidRPr="00B173F2">
        <w:rPr>
          <w:rFonts w:ascii="宋体" w:eastAsia="宋体" w:hAnsi="宋体"/>
          <w:sz w:val="24"/>
        </w:rPr>
        <w:t>申请。</w:t>
      </w:r>
    </w:p>
    <w:p w:rsidR="001E04A9" w:rsidRPr="00B173F2" w:rsidRDefault="009B1D7F" w:rsidP="00B173F2">
      <w:pPr>
        <w:snapToGrid w:val="0"/>
        <w:spacing w:line="360" w:lineRule="auto"/>
        <w:ind w:firstLineChars="196" w:firstLine="470"/>
        <w:jc w:val="left"/>
        <w:rPr>
          <w:rFonts w:ascii="宋体" w:eastAsia="宋体" w:hAnsi="宋体"/>
          <w:sz w:val="24"/>
        </w:rPr>
      </w:pPr>
      <w:r>
        <w:rPr>
          <w:rFonts w:ascii="宋体" w:eastAsia="宋体" w:hAnsi="宋体" w:hint="eastAsia"/>
          <w:sz w:val="24"/>
        </w:rPr>
        <w:t>8</w:t>
      </w:r>
      <w:r w:rsidR="001E04A9" w:rsidRPr="00B173F2">
        <w:rPr>
          <w:rFonts w:ascii="宋体" w:eastAsia="宋体" w:hAnsi="宋体" w:hint="eastAsia"/>
          <w:sz w:val="24"/>
        </w:rPr>
        <w:t>、采购人</w:t>
      </w:r>
      <w:r w:rsidR="001E04A9" w:rsidRPr="00B173F2">
        <w:rPr>
          <w:rFonts w:ascii="宋体" w:eastAsia="宋体" w:hAnsi="宋体"/>
          <w:sz w:val="24"/>
        </w:rPr>
        <w:t>按合同对商品进行认真验收，对不符合规格要求的商品，</w:t>
      </w:r>
      <w:r w:rsidR="001E04A9" w:rsidRPr="00B173F2">
        <w:rPr>
          <w:rFonts w:ascii="宋体" w:eastAsia="宋体" w:hAnsi="宋体" w:hint="eastAsia"/>
          <w:sz w:val="24"/>
        </w:rPr>
        <w:t>供应商</w:t>
      </w:r>
      <w:r w:rsidR="001E04A9" w:rsidRPr="00B173F2">
        <w:rPr>
          <w:rFonts w:ascii="宋体" w:eastAsia="宋体" w:hAnsi="宋体"/>
          <w:sz w:val="24"/>
        </w:rPr>
        <w:t>必须无条件退货；</w:t>
      </w:r>
      <w:r w:rsidR="001E04A9" w:rsidRPr="00B173F2">
        <w:rPr>
          <w:rFonts w:ascii="宋体" w:eastAsia="宋体" w:hAnsi="宋体" w:hint="eastAsia"/>
          <w:sz w:val="24"/>
        </w:rPr>
        <w:t>供应商</w:t>
      </w:r>
      <w:r w:rsidR="001E04A9" w:rsidRPr="00B173F2">
        <w:rPr>
          <w:rFonts w:ascii="宋体" w:eastAsia="宋体" w:hAnsi="宋体"/>
          <w:sz w:val="24"/>
        </w:rPr>
        <w:t>未能履行</w:t>
      </w:r>
      <w:r w:rsidR="00923D79" w:rsidRPr="00B173F2">
        <w:rPr>
          <w:rFonts w:ascii="宋体" w:eastAsia="宋体" w:hAnsi="宋体" w:hint="eastAsia"/>
          <w:sz w:val="24"/>
        </w:rPr>
        <w:t>采购</w:t>
      </w:r>
      <w:r w:rsidR="001E04A9" w:rsidRPr="00B173F2">
        <w:rPr>
          <w:rFonts w:ascii="宋体" w:eastAsia="宋体" w:hAnsi="宋体"/>
          <w:sz w:val="24"/>
        </w:rPr>
        <w:t>文件和合同所定事项, 或供应不合格的、假冒伪劣、以次充好的商品，</w:t>
      </w:r>
      <w:r w:rsidR="001E04A9" w:rsidRPr="00B173F2">
        <w:rPr>
          <w:rFonts w:ascii="宋体" w:eastAsia="宋体" w:hAnsi="宋体" w:hint="eastAsia"/>
          <w:sz w:val="24"/>
        </w:rPr>
        <w:t>采购人</w:t>
      </w:r>
      <w:r w:rsidR="001E04A9" w:rsidRPr="00B173F2">
        <w:rPr>
          <w:rFonts w:ascii="宋体" w:eastAsia="宋体" w:hAnsi="宋体"/>
          <w:sz w:val="24"/>
        </w:rPr>
        <w:t>退货后将记录在案，并对</w:t>
      </w:r>
      <w:r w:rsidR="001E04A9" w:rsidRPr="00B173F2">
        <w:rPr>
          <w:rFonts w:ascii="宋体" w:eastAsia="宋体" w:hAnsi="宋体" w:hint="eastAsia"/>
          <w:sz w:val="24"/>
        </w:rPr>
        <w:t>供应商</w:t>
      </w:r>
      <w:r w:rsidR="001E04A9" w:rsidRPr="00B173F2">
        <w:rPr>
          <w:rFonts w:ascii="宋体" w:eastAsia="宋体" w:hAnsi="宋体"/>
          <w:sz w:val="24"/>
        </w:rPr>
        <w:t>予以处罚，除要承担因此产生的一切损失和费用外，情节严重的可取消其供应资格。</w:t>
      </w:r>
    </w:p>
    <w:p w:rsidR="001E04A9" w:rsidRPr="00B173F2" w:rsidRDefault="009B1D7F" w:rsidP="00B173F2">
      <w:pPr>
        <w:snapToGrid w:val="0"/>
        <w:spacing w:line="360" w:lineRule="auto"/>
        <w:ind w:firstLineChars="196" w:firstLine="470"/>
        <w:jc w:val="left"/>
        <w:rPr>
          <w:rFonts w:ascii="宋体" w:eastAsia="宋体" w:hAnsi="宋体"/>
          <w:sz w:val="24"/>
        </w:rPr>
      </w:pPr>
      <w:r>
        <w:rPr>
          <w:rFonts w:ascii="宋体" w:eastAsia="宋体" w:hAnsi="宋体" w:hint="eastAsia"/>
          <w:sz w:val="24"/>
        </w:rPr>
        <w:t>9</w:t>
      </w:r>
      <w:r w:rsidR="001E04A9" w:rsidRPr="00B173F2">
        <w:rPr>
          <w:rFonts w:ascii="宋体" w:eastAsia="宋体" w:hAnsi="宋体" w:hint="eastAsia"/>
          <w:sz w:val="24"/>
        </w:rPr>
        <w:t>、如因所供产品质量或品质问题造成人员身体不适、身体伤害及经济损失的，须由供应商立即派专人到现场妥善处理，做好安抚工作和善后事宜，并承担所产生的一切费用、赔偿由此发生的一切经济损失。</w:t>
      </w:r>
    </w:p>
    <w:p w:rsidR="001E04A9" w:rsidRPr="00B173F2" w:rsidRDefault="009B1D7F" w:rsidP="00B173F2">
      <w:pPr>
        <w:snapToGrid w:val="0"/>
        <w:spacing w:line="360" w:lineRule="auto"/>
        <w:ind w:firstLineChars="196" w:firstLine="470"/>
        <w:jc w:val="left"/>
        <w:rPr>
          <w:rFonts w:ascii="宋体" w:eastAsia="宋体" w:hAnsi="宋体"/>
          <w:sz w:val="24"/>
        </w:rPr>
      </w:pPr>
      <w:r>
        <w:rPr>
          <w:rFonts w:ascii="宋体" w:eastAsia="宋体" w:hAnsi="宋体" w:hint="eastAsia"/>
          <w:sz w:val="24"/>
        </w:rPr>
        <w:t>10</w:t>
      </w:r>
      <w:r w:rsidR="001E04A9" w:rsidRPr="00B173F2">
        <w:rPr>
          <w:rFonts w:ascii="宋体" w:eastAsia="宋体" w:hAnsi="宋体" w:hint="eastAsia"/>
          <w:sz w:val="24"/>
        </w:rPr>
        <w:t>、如在合同执行阶段，供应商提供的货物质量及服务与响应文件所承诺的不符，采购人有权终止合同，并承担相关责任。</w:t>
      </w:r>
    </w:p>
    <w:p w:rsidR="001E04A9" w:rsidRPr="00B173F2" w:rsidRDefault="009B1D7F" w:rsidP="00B173F2">
      <w:pPr>
        <w:snapToGrid w:val="0"/>
        <w:spacing w:line="360" w:lineRule="auto"/>
        <w:ind w:firstLineChars="196" w:firstLine="470"/>
        <w:jc w:val="left"/>
        <w:rPr>
          <w:rFonts w:ascii="宋体" w:eastAsia="宋体" w:hAnsi="宋体"/>
          <w:sz w:val="24"/>
        </w:rPr>
      </w:pPr>
      <w:r>
        <w:rPr>
          <w:rFonts w:ascii="宋体" w:eastAsia="宋体" w:hAnsi="宋体" w:hint="eastAsia"/>
          <w:sz w:val="24"/>
        </w:rPr>
        <w:t>11</w:t>
      </w:r>
      <w:r w:rsidR="001E04A9" w:rsidRPr="00B173F2">
        <w:rPr>
          <w:rFonts w:ascii="宋体" w:eastAsia="宋体" w:hAnsi="宋体" w:hint="eastAsia"/>
          <w:sz w:val="24"/>
        </w:rPr>
        <w:t>、非采购人的人为原因而出现产品质量，由供应商负责包换或包退，并承担因此而产生的一切费用。此类情况如出现3次的，采购人将单方面无条件解除合同，供应商将承担由此给采购人带来的损失。</w:t>
      </w:r>
    </w:p>
    <w:p w:rsidR="00923D79" w:rsidRPr="00B173F2" w:rsidRDefault="00923D79" w:rsidP="00B173F2">
      <w:pPr>
        <w:snapToGrid w:val="0"/>
        <w:spacing w:line="360" w:lineRule="auto"/>
        <w:ind w:firstLineChars="196" w:firstLine="472"/>
        <w:jc w:val="left"/>
        <w:rPr>
          <w:rFonts w:ascii="宋体" w:eastAsia="宋体" w:hAnsi="宋体"/>
          <w:b/>
          <w:sz w:val="24"/>
        </w:rPr>
      </w:pPr>
      <w:r w:rsidRPr="00B173F2">
        <w:rPr>
          <w:rFonts w:ascii="宋体" w:eastAsia="宋体" w:hAnsi="宋体" w:hint="eastAsia"/>
          <w:b/>
          <w:sz w:val="24"/>
        </w:rPr>
        <w:t>三、供货方式</w:t>
      </w:r>
    </w:p>
    <w:p w:rsidR="00923D79" w:rsidRPr="00B173F2" w:rsidRDefault="00923D7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1、供应商按采购人要求供货，供货量按采购人实际需求提供，货到采购人指定的地点。</w:t>
      </w:r>
    </w:p>
    <w:p w:rsidR="00923D79" w:rsidRPr="00B173F2" w:rsidRDefault="00923D7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每次根据采购人的电话或其它方式通知订购品种、数量后，按时运送物品到指定地点，供应商随货提供注明货物名称、单位、数量、售价及总金额的商品送货清单，作为采购人入库验收凭证。</w:t>
      </w:r>
    </w:p>
    <w:p w:rsidR="001E04A9" w:rsidRPr="00B173F2" w:rsidRDefault="001E04A9" w:rsidP="00B173F2">
      <w:pPr>
        <w:snapToGrid w:val="0"/>
        <w:spacing w:line="360" w:lineRule="auto"/>
        <w:ind w:firstLineChars="196" w:firstLine="472"/>
        <w:jc w:val="left"/>
        <w:rPr>
          <w:rFonts w:ascii="宋体" w:eastAsia="宋体" w:hAnsi="宋体"/>
          <w:b/>
          <w:sz w:val="24"/>
        </w:rPr>
      </w:pPr>
      <w:r w:rsidRPr="00B173F2">
        <w:rPr>
          <w:rFonts w:ascii="宋体" w:eastAsia="宋体" w:hAnsi="宋体" w:hint="eastAsia"/>
          <w:b/>
          <w:sz w:val="24"/>
        </w:rPr>
        <w:t>四、</w:t>
      </w:r>
      <w:bookmarkStart w:id="0" w:name="_Toc374515874"/>
      <w:bookmarkStart w:id="1" w:name="_Toc373222966"/>
      <w:bookmarkStart w:id="2" w:name="_Toc373223055"/>
      <w:r w:rsidRPr="00B173F2">
        <w:rPr>
          <w:rFonts w:ascii="宋体" w:eastAsia="宋体" w:hAnsi="宋体" w:hint="eastAsia"/>
          <w:b/>
          <w:sz w:val="24"/>
        </w:rPr>
        <w:t>产品配送要求</w:t>
      </w:r>
      <w:bookmarkEnd w:id="0"/>
      <w:bookmarkEnd w:id="1"/>
      <w:bookmarkEnd w:id="2"/>
    </w:p>
    <w:p w:rsidR="001E04A9" w:rsidRPr="00B173F2" w:rsidRDefault="001E04A9" w:rsidP="00B173F2">
      <w:pPr>
        <w:snapToGrid w:val="0"/>
        <w:spacing w:line="360" w:lineRule="auto"/>
        <w:ind w:firstLineChars="196" w:firstLine="470"/>
        <w:jc w:val="left"/>
        <w:rPr>
          <w:rFonts w:ascii="宋体" w:eastAsia="宋体" w:hAnsi="宋体"/>
          <w:sz w:val="24"/>
        </w:rPr>
      </w:pPr>
      <w:r w:rsidRPr="00B173F2">
        <w:rPr>
          <w:rFonts w:ascii="宋体" w:eastAsia="宋体" w:hAnsi="宋体"/>
          <w:sz w:val="24"/>
        </w:rPr>
        <w:t>运输</w:t>
      </w:r>
      <w:r w:rsidRPr="00B173F2">
        <w:rPr>
          <w:rFonts w:ascii="宋体" w:eastAsia="宋体" w:hAnsi="宋体" w:hint="eastAsia"/>
          <w:sz w:val="24"/>
        </w:rPr>
        <w:t>要求：</w:t>
      </w:r>
      <w:r w:rsidRPr="00B173F2">
        <w:rPr>
          <w:rFonts w:ascii="宋体" w:eastAsia="宋体" w:hAnsi="宋体"/>
          <w:sz w:val="24"/>
        </w:rPr>
        <w:t>运输工具应清洁卫生无污染</w:t>
      </w:r>
      <w:r w:rsidRPr="00B173F2">
        <w:rPr>
          <w:rFonts w:ascii="宋体" w:eastAsia="宋体" w:hAnsi="宋体" w:hint="eastAsia"/>
          <w:sz w:val="24"/>
        </w:rPr>
        <w:t>，食品运输必须采用符合卫生标准的外包装和运载工具，并且要保持清洁和定期消毒。运输车厢的内仓，包括地面、墙面和顶，应使用抗腐蚀、防潮，易清洁消毒的材料。车厢内无不良气味、异味</w:t>
      </w:r>
      <w:r w:rsidRPr="00B173F2">
        <w:rPr>
          <w:rFonts w:ascii="宋体" w:eastAsia="宋体" w:hAnsi="宋体"/>
          <w:sz w:val="24"/>
        </w:rPr>
        <w:t>；运输途中严防日晒、雨淋，注意通风散热</w:t>
      </w:r>
      <w:r w:rsidRPr="00B173F2">
        <w:rPr>
          <w:rFonts w:ascii="宋体" w:eastAsia="宋体" w:hAnsi="宋体" w:hint="eastAsia"/>
          <w:sz w:val="24"/>
        </w:rPr>
        <w:t>。</w:t>
      </w:r>
    </w:p>
    <w:p w:rsidR="00923D79" w:rsidRPr="00B173F2" w:rsidRDefault="00923D79">
      <w:pPr>
        <w:widowControl/>
        <w:jc w:val="left"/>
        <w:rPr>
          <w:rFonts w:ascii="宋体" w:eastAsia="宋体" w:hAnsi="宋体" w:cs="Calibri"/>
          <w:bCs/>
          <w:color w:val="000000"/>
          <w:kern w:val="0"/>
          <w:sz w:val="22"/>
          <w:szCs w:val="24"/>
        </w:rPr>
      </w:pPr>
      <w:r w:rsidRPr="00B173F2">
        <w:rPr>
          <w:rFonts w:ascii="宋体" w:eastAsia="宋体" w:hAnsi="宋体" w:cs="Calibri"/>
          <w:bCs/>
          <w:color w:val="000000"/>
          <w:kern w:val="0"/>
          <w:sz w:val="22"/>
          <w:szCs w:val="24"/>
        </w:rPr>
        <w:br w:type="page"/>
      </w:r>
    </w:p>
    <w:p w:rsidR="000B7B65" w:rsidRPr="00B173F2" w:rsidRDefault="00923D79" w:rsidP="00B173F2">
      <w:pPr>
        <w:snapToGrid w:val="0"/>
        <w:spacing w:line="360" w:lineRule="auto"/>
        <w:ind w:firstLineChars="196" w:firstLine="472"/>
        <w:jc w:val="left"/>
        <w:rPr>
          <w:rFonts w:ascii="宋体" w:eastAsia="宋体" w:hAnsi="宋体"/>
          <w:b/>
          <w:sz w:val="24"/>
        </w:rPr>
      </w:pPr>
      <w:r w:rsidRPr="00B173F2">
        <w:rPr>
          <w:rFonts w:ascii="宋体" w:eastAsia="宋体" w:hAnsi="宋体" w:hint="eastAsia"/>
          <w:b/>
          <w:sz w:val="24"/>
        </w:rPr>
        <w:lastRenderedPageBreak/>
        <w:t>五</w:t>
      </w:r>
      <w:r w:rsidR="00CD29B7" w:rsidRPr="00B173F2">
        <w:rPr>
          <w:rFonts w:ascii="宋体" w:eastAsia="宋体" w:hAnsi="宋体" w:hint="eastAsia"/>
          <w:b/>
          <w:sz w:val="24"/>
        </w:rPr>
        <w:t>、</w:t>
      </w:r>
      <w:r w:rsidRPr="00B173F2">
        <w:rPr>
          <w:rFonts w:ascii="宋体" w:eastAsia="宋体" w:hAnsi="宋体" w:hint="eastAsia"/>
          <w:b/>
          <w:sz w:val="24"/>
        </w:rPr>
        <w:t>货物需求及规格一览表</w:t>
      </w:r>
    </w:p>
    <w:tbl>
      <w:tblPr>
        <w:tblW w:w="8926"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1"/>
        <w:gridCol w:w="793"/>
        <w:gridCol w:w="4054"/>
        <w:gridCol w:w="2608"/>
      </w:tblGrid>
      <w:tr w:rsidR="00666C22" w:rsidRPr="0004762E" w:rsidTr="000A7302">
        <w:trPr>
          <w:trHeight w:val="455"/>
          <w:jc w:val="center"/>
        </w:trPr>
        <w:tc>
          <w:tcPr>
            <w:tcW w:w="1471" w:type="dxa"/>
            <w:tcMar>
              <w:top w:w="0" w:type="dxa"/>
              <w:left w:w="105" w:type="dxa"/>
              <w:bottom w:w="0" w:type="dxa"/>
              <w:right w:w="105" w:type="dxa"/>
            </w:tcMar>
            <w:vAlign w:val="center"/>
          </w:tcPr>
          <w:p w:rsidR="00666C22" w:rsidRPr="0004762E" w:rsidRDefault="00666C22" w:rsidP="00CD29B7">
            <w:pPr>
              <w:widowControl/>
              <w:spacing w:line="240" w:lineRule="atLeast"/>
              <w:jc w:val="center"/>
              <w:rPr>
                <w:rFonts w:ascii="宋体" w:eastAsia="宋体" w:hAnsi="宋体" w:cs="宋体"/>
                <w:b/>
                <w:kern w:val="0"/>
                <w:szCs w:val="21"/>
              </w:rPr>
            </w:pPr>
            <w:r w:rsidRPr="0004762E">
              <w:rPr>
                <w:rFonts w:ascii="宋体" w:eastAsia="宋体" w:hAnsi="宋体" w:cs="宋体"/>
                <w:b/>
                <w:kern w:val="0"/>
                <w:szCs w:val="21"/>
              </w:rPr>
              <w:t>类别</w:t>
            </w:r>
          </w:p>
        </w:tc>
        <w:tc>
          <w:tcPr>
            <w:tcW w:w="793" w:type="dxa"/>
            <w:tcMar>
              <w:top w:w="0" w:type="dxa"/>
              <w:left w:w="105" w:type="dxa"/>
              <w:bottom w:w="0" w:type="dxa"/>
              <w:right w:w="105" w:type="dxa"/>
            </w:tcMar>
            <w:vAlign w:val="center"/>
          </w:tcPr>
          <w:p w:rsidR="00666C22" w:rsidRPr="0004762E" w:rsidRDefault="009F645C" w:rsidP="00666C22">
            <w:pPr>
              <w:widowControl/>
              <w:spacing w:line="240" w:lineRule="atLeast"/>
              <w:jc w:val="center"/>
              <w:rPr>
                <w:rFonts w:ascii="宋体" w:eastAsia="宋体" w:hAnsi="宋体" w:cs="宋体"/>
                <w:b/>
                <w:kern w:val="0"/>
                <w:szCs w:val="21"/>
              </w:rPr>
            </w:pPr>
            <w:r w:rsidRPr="0004762E">
              <w:rPr>
                <w:rFonts w:ascii="宋体" w:eastAsia="宋体" w:hAnsi="宋体" w:cs="宋体" w:hint="eastAsia"/>
                <w:b/>
                <w:color w:val="000000"/>
                <w:kern w:val="0"/>
                <w:szCs w:val="21"/>
              </w:rPr>
              <w:t>项目</w:t>
            </w:r>
            <w:r w:rsidR="00666C22" w:rsidRPr="0004762E">
              <w:rPr>
                <w:rFonts w:ascii="宋体" w:eastAsia="宋体" w:hAnsi="宋体" w:cs="宋体" w:hint="eastAsia"/>
                <w:b/>
                <w:color w:val="000000"/>
                <w:kern w:val="0"/>
                <w:szCs w:val="21"/>
              </w:rPr>
              <w:t>序号</w:t>
            </w:r>
          </w:p>
        </w:tc>
        <w:tc>
          <w:tcPr>
            <w:tcW w:w="4054" w:type="dxa"/>
            <w:vAlign w:val="center"/>
          </w:tcPr>
          <w:p w:rsidR="00666C22" w:rsidRPr="0004762E" w:rsidRDefault="00666C22" w:rsidP="001E04A9">
            <w:pPr>
              <w:spacing w:line="240" w:lineRule="atLeast"/>
              <w:jc w:val="center"/>
              <w:rPr>
                <w:rFonts w:ascii="宋体" w:eastAsia="宋体" w:hAnsi="宋体" w:cs="宋体"/>
                <w:b/>
                <w:kern w:val="0"/>
                <w:szCs w:val="21"/>
              </w:rPr>
            </w:pPr>
            <w:r w:rsidRPr="0004762E">
              <w:rPr>
                <w:rFonts w:ascii="宋体" w:eastAsia="宋体" w:hAnsi="宋体" w:cs="宋体" w:hint="eastAsia"/>
                <w:b/>
                <w:color w:val="000000"/>
                <w:kern w:val="0"/>
                <w:szCs w:val="21"/>
              </w:rPr>
              <w:t>产品类别</w:t>
            </w:r>
          </w:p>
        </w:tc>
        <w:tc>
          <w:tcPr>
            <w:tcW w:w="2608" w:type="dxa"/>
            <w:vAlign w:val="center"/>
          </w:tcPr>
          <w:p w:rsidR="00666C22" w:rsidRPr="0004762E" w:rsidRDefault="000A7302" w:rsidP="00CD29B7">
            <w:pPr>
              <w:widowControl/>
              <w:spacing w:line="240" w:lineRule="atLeast"/>
              <w:jc w:val="center"/>
              <w:rPr>
                <w:rFonts w:ascii="宋体" w:eastAsia="宋体" w:hAnsi="宋体" w:cs="宋体"/>
                <w:b/>
                <w:color w:val="000000"/>
                <w:kern w:val="0"/>
                <w:szCs w:val="21"/>
              </w:rPr>
            </w:pPr>
            <w:r>
              <w:rPr>
                <w:rFonts w:ascii="宋体" w:eastAsia="宋体" w:hAnsi="宋体" w:cs="宋体" w:hint="eastAsia"/>
                <w:b/>
                <w:color w:val="000000"/>
                <w:kern w:val="0"/>
                <w:szCs w:val="21"/>
              </w:rPr>
              <w:t>预估</w:t>
            </w:r>
            <w:r w:rsidR="00666C22" w:rsidRPr="0004762E">
              <w:rPr>
                <w:rFonts w:ascii="宋体" w:eastAsia="宋体" w:hAnsi="宋体" w:cs="宋体" w:hint="eastAsia"/>
                <w:b/>
                <w:color w:val="000000"/>
                <w:kern w:val="0"/>
                <w:szCs w:val="21"/>
              </w:rPr>
              <w:t>年用量</w:t>
            </w:r>
          </w:p>
        </w:tc>
      </w:tr>
      <w:tr w:rsidR="000A7302" w:rsidRPr="00B173F2" w:rsidTr="000A7302">
        <w:trPr>
          <w:trHeight w:val="571"/>
          <w:jc w:val="center"/>
        </w:trPr>
        <w:tc>
          <w:tcPr>
            <w:tcW w:w="1471" w:type="dxa"/>
            <w:vMerge w:val="restart"/>
            <w:tcMar>
              <w:top w:w="0" w:type="dxa"/>
              <w:left w:w="105" w:type="dxa"/>
              <w:bottom w:w="0" w:type="dxa"/>
              <w:right w:w="105" w:type="dxa"/>
            </w:tcMar>
            <w:vAlign w:val="center"/>
          </w:tcPr>
          <w:p w:rsidR="000A7302" w:rsidRPr="00B173F2" w:rsidRDefault="000A7302" w:rsidP="00B56E47">
            <w:pPr>
              <w:widowControl/>
              <w:spacing w:line="330" w:lineRule="atLeast"/>
              <w:jc w:val="center"/>
              <w:rPr>
                <w:rFonts w:ascii="宋体" w:eastAsia="宋体" w:hAnsi="宋体" w:cs="宋体"/>
                <w:kern w:val="0"/>
                <w:szCs w:val="21"/>
              </w:rPr>
            </w:pPr>
            <w:r w:rsidRPr="00B173F2">
              <w:rPr>
                <w:rFonts w:ascii="宋体" w:eastAsia="宋体" w:hAnsi="宋体" w:cs="宋体" w:hint="eastAsia"/>
                <w:kern w:val="0"/>
                <w:szCs w:val="21"/>
              </w:rPr>
              <w:t>特殊医学用途配方</w:t>
            </w:r>
            <w:r>
              <w:rPr>
                <w:rFonts w:ascii="宋体" w:eastAsia="宋体" w:hAnsi="宋体" w:cs="宋体" w:hint="eastAsia"/>
                <w:kern w:val="0"/>
                <w:szCs w:val="21"/>
              </w:rPr>
              <w:t>奶</w:t>
            </w:r>
          </w:p>
        </w:tc>
        <w:tc>
          <w:tcPr>
            <w:tcW w:w="793" w:type="dxa"/>
            <w:tcMar>
              <w:top w:w="0" w:type="dxa"/>
              <w:left w:w="105" w:type="dxa"/>
              <w:bottom w:w="0" w:type="dxa"/>
              <w:right w:w="105" w:type="dxa"/>
            </w:tcMar>
            <w:vAlign w:val="center"/>
          </w:tcPr>
          <w:p w:rsidR="000A7302" w:rsidRPr="00B173F2" w:rsidRDefault="00563704" w:rsidP="00666C22">
            <w:pPr>
              <w:widowControl/>
              <w:spacing w:line="330" w:lineRule="atLeast"/>
              <w:jc w:val="center"/>
              <w:rPr>
                <w:rFonts w:ascii="宋体" w:eastAsia="宋体" w:hAnsi="宋体" w:cs="宋体"/>
                <w:kern w:val="0"/>
                <w:szCs w:val="21"/>
              </w:rPr>
            </w:pPr>
            <w:r>
              <w:rPr>
                <w:rFonts w:ascii="宋体" w:eastAsia="宋体" w:hAnsi="宋体" w:cs="宋体" w:hint="eastAsia"/>
                <w:kern w:val="0"/>
                <w:szCs w:val="21"/>
              </w:rPr>
              <w:t>1</w:t>
            </w:r>
          </w:p>
        </w:tc>
        <w:tc>
          <w:tcPr>
            <w:tcW w:w="4054" w:type="dxa"/>
            <w:tcMar>
              <w:top w:w="0" w:type="dxa"/>
              <w:left w:w="105" w:type="dxa"/>
              <w:bottom w:w="0" w:type="dxa"/>
              <w:right w:w="105" w:type="dxa"/>
            </w:tcMar>
            <w:vAlign w:val="center"/>
          </w:tcPr>
          <w:p w:rsidR="000A7302" w:rsidRPr="00B173F2" w:rsidRDefault="000A7302" w:rsidP="004A32B0">
            <w:pPr>
              <w:widowControl/>
              <w:spacing w:line="330" w:lineRule="atLeast"/>
              <w:jc w:val="center"/>
              <w:rPr>
                <w:rFonts w:ascii="宋体" w:eastAsia="宋体" w:hAnsi="宋体" w:cs="宋体"/>
                <w:kern w:val="0"/>
                <w:szCs w:val="21"/>
              </w:rPr>
            </w:pPr>
            <w:r w:rsidRPr="00B173F2">
              <w:rPr>
                <w:rFonts w:ascii="宋体" w:eastAsia="宋体" w:hAnsi="宋体" w:cs="宋体" w:hint="eastAsia"/>
                <w:kern w:val="0"/>
                <w:szCs w:val="21"/>
              </w:rPr>
              <w:t>适用于</w:t>
            </w:r>
            <w:r w:rsidRPr="00B173F2">
              <w:rPr>
                <w:rFonts w:ascii="宋体" w:eastAsia="宋体" w:hAnsi="宋体" w:cs="Calibri"/>
                <w:kern w:val="0"/>
                <w:szCs w:val="21"/>
              </w:rPr>
              <w:t>0—12</w:t>
            </w:r>
            <w:r w:rsidRPr="00B173F2">
              <w:rPr>
                <w:rFonts w:ascii="宋体" w:eastAsia="宋体" w:hAnsi="宋体" w:cs="宋体" w:hint="eastAsia"/>
                <w:kern w:val="0"/>
                <w:szCs w:val="21"/>
              </w:rPr>
              <w:t>月婴儿的高热卡整蛋白全营养素配方奶，能量密度：</w:t>
            </w:r>
            <w:r w:rsidRPr="00B173F2">
              <w:rPr>
                <w:rFonts w:ascii="宋体" w:eastAsia="宋体" w:hAnsi="宋体" w:cs="Calibri"/>
                <w:kern w:val="0"/>
                <w:szCs w:val="21"/>
              </w:rPr>
              <w:t>1kcal/ml</w:t>
            </w:r>
          </w:p>
        </w:tc>
        <w:tc>
          <w:tcPr>
            <w:tcW w:w="2608" w:type="dxa"/>
            <w:vAlign w:val="center"/>
          </w:tcPr>
          <w:p w:rsidR="000A7302" w:rsidRPr="00B173F2" w:rsidRDefault="000A7302" w:rsidP="004A32B0">
            <w:pPr>
              <w:widowControl/>
              <w:spacing w:line="330" w:lineRule="atLeast"/>
              <w:jc w:val="center"/>
              <w:rPr>
                <w:rFonts w:ascii="宋体" w:eastAsia="宋体" w:hAnsi="宋体" w:cs="宋体"/>
                <w:kern w:val="0"/>
                <w:szCs w:val="21"/>
              </w:rPr>
            </w:pPr>
            <w:r w:rsidRPr="00B173F2">
              <w:rPr>
                <w:rFonts w:ascii="宋体" w:eastAsia="宋体" w:hAnsi="宋体" w:cs="宋体" w:hint="eastAsia"/>
                <w:kern w:val="0"/>
                <w:szCs w:val="21"/>
              </w:rPr>
              <w:t>350</w:t>
            </w:r>
            <w:r>
              <w:rPr>
                <w:rFonts w:ascii="宋体" w:eastAsia="宋体" w:hAnsi="宋体" w:cs="宋体" w:hint="eastAsia"/>
                <w:kern w:val="0"/>
                <w:szCs w:val="21"/>
              </w:rPr>
              <w:t>罐</w:t>
            </w:r>
            <w:r w:rsidRPr="00B173F2">
              <w:rPr>
                <w:rFonts w:ascii="宋体" w:eastAsia="宋体" w:hAnsi="宋体" w:cs="宋体" w:hint="eastAsia"/>
                <w:kern w:val="0"/>
                <w:szCs w:val="21"/>
              </w:rPr>
              <w:t>(400g/</w:t>
            </w:r>
            <w:r>
              <w:rPr>
                <w:rFonts w:ascii="宋体" w:eastAsia="宋体" w:hAnsi="宋体" w:cs="宋体" w:hint="eastAsia"/>
                <w:kern w:val="0"/>
                <w:szCs w:val="21"/>
              </w:rPr>
              <w:t>罐</w:t>
            </w:r>
            <w:r w:rsidRPr="00B173F2">
              <w:rPr>
                <w:rFonts w:ascii="宋体" w:eastAsia="宋体" w:hAnsi="宋体" w:cs="宋体" w:hint="eastAsia"/>
                <w:kern w:val="0"/>
                <w:szCs w:val="21"/>
              </w:rPr>
              <w:t>)</w:t>
            </w:r>
          </w:p>
          <w:p w:rsidR="000A7302" w:rsidRPr="00B173F2" w:rsidRDefault="000A7302" w:rsidP="004A32B0">
            <w:pPr>
              <w:widowControl/>
              <w:spacing w:line="330" w:lineRule="atLeast"/>
              <w:jc w:val="center"/>
              <w:rPr>
                <w:rFonts w:ascii="宋体" w:eastAsia="宋体" w:hAnsi="宋体" w:cs="宋体"/>
                <w:kern w:val="0"/>
                <w:szCs w:val="21"/>
              </w:rPr>
            </w:pPr>
            <w:r w:rsidRPr="00B173F2">
              <w:rPr>
                <w:rFonts w:ascii="宋体" w:eastAsia="宋体" w:hAnsi="宋体" w:cs="宋体" w:hint="eastAsia"/>
                <w:kern w:val="0"/>
                <w:szCs w:val="21"/>
              </w:rPr>
              <w:t>（1</w:t>
            </w:r>
            <w:r>
              <w:rPr>
                <w:rFonts w:ascii="宋体" w:eastAsia="宋体" w:hAnsi="宋体" w:cs="宋体" w:hint="eastAsia"/>
                <w:kern w:val="0"/>
                <w:szCs w:val="21"/>
              </w:rPr>
              <w:t>罐</w:t>
            </w:r>
            <w:r w:rsidRPr="00B173F2">
              <w:rPr>
                <w:rFonts w:ascii="宋体" w:eastAsia="宋体" w:hAnsi="宋体" w:cs="宋体" w:hint="eastAsia"/>
                <w:kern w:val="0"/>
                <w:szCs w:val="21"/>
              </w:rPr>
              <w:t>冲泡1800ml）</w:t>
            </w:r>
          </w:p>
        </w:tc>
      </w:tr>
      <w:tr w:rsidR="000A7302" w:rsidRPr="00B173F2" w:rsidTr="000A7302">
        <w:trPr>
          <w:trHeight w:val="368"/>
          <w:jc w:val="center"/>
        </w:trPr>
        <w:tc>
          <w:tcPr>
            <w:tcW w:w="1471" w:type="dxa"/>
            <w:vMerge/>
            <w:tcMar>
              <w:top w:w="0" w:type="dxa"/>
              <w:left w:w="105" w:type="dxa"/>
              <w:bottom w:w="0" w:type="dxa"/>
              <w:right w:w="105" w:type="dxa"/>
            </w:tcMar>
            <w:vAlign w:val="center"/>
          </w:tcPr>
          <w:p w:rsidR="000A7302" w:rsidRPr="00B173F2" w:rsidRDefault="000A7302" w:rsidP="00CD29B7">
            <w:pPr>
              <w:widowControl/>
              <w:spacing w:line="240" w:lineRule="atLeast"/>
              <w:jc w:val="center"/>
              <w:rPr>
                <w:rFonts w:ascii="宋体" w:eastAsia="宋体" w:hAnsi="宋体" w:cs="宋体"/>
                <w:kern w:val="0"/>
                <w:szCs w:val="21"/>
              </w:rPr>
            </w:pPr>
          </w:p>
        </w:tc>
        <w:tc>
          <w:tcPr>
            <w:tcW w:w="793" w:type="dxa"/>
            <w:vAlign w:val="center"/>
          </w:tcPr>
          <w:p w:rsidR="000A7302" w:rsidRPr="00B173F2" w:rsidRDefault="00563704" w:rsidP="00666C22">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4054" w:type="dxa"/>
            <w:tcMar>
              <w:top w:w="0" w:type="dxa"/>
              <w:left w:w="105" w:type="dxa"/>
              <w:bottom w:w="0" w:type="dxa"/>
              <w:right w:w="105" w:type="dxa"/>
            </w:tcMar>
            <w:vAlign w:val="center"/>
          </w:tcPr>
          <w:p w:rsidR="000A7302" w:rsidRPr="00B173F2" w:rsidRDefault="000A7302" w:rsidP="004A32B0">
            <w:pPr>
              <w:widowControl/>
              <w:spacing w:line="330" w:lineRule="atLeast"/>
              <w:jc w:val="center"/>
              <w:rPr>
                <w:rFonts w:ascii="宋体" w:eastAsia="宋体" w:hAnsi="宋体" w:cs="宋体"/>
                <w:kern w:val="0"/>
                <w:szCs w:val="21"/>
              </w:rPr>
            </w:pPr>
            <w:r w:rsidRPr="00B173F2">
              <w:rPr>
                <w:rFonts w:ascii="宋体" w:eastAsia="宋体" w:hAnsi="宋体" w:cs="宋体" w:hint="eastAsia"/>
                <w:kern w:val="0"/>
                <w:szCs w:val="21"/>
              </w:rPr>
              <w:t>适用于</w:t>
            </w:r>
            <w:r w:rsidRPr="00B173F2">
              <w:rPr>
                <w:rFonts w:ascii="宋体" w:eastAsia="宋体" w:hAnsi="宋体" w:cs="Calibri"/>
                <w:kern w:val="0"/>
                <w:szCs w:val="21"/>
              </w:rPr>
              <w:t>1—10</w:t>
            </w:r>
            <w:r w:rsidRPr="00B173F2">
              <w:rPr>
                <w:rFonts w:ascii="宋体" w:eastAsia="宋体" w:hAnsi="宋体" w:cs="宋体" w:hint="eastAsia"/>
                <w:kern w:val="0"/>
                <w:szCs w:val="21"/>
              </w:rPr>
              <w:t>岁儿童的高热卡整蛋白全营养素配方奶，能量密度</w:t>
            </w:r>
            <w:r w:rsidRPr="00B173F2">
              <w:rPr>
                <w:rFonts w:ascii="宋体" w:eastAsia="宋体" w:hAnsi="宋体" w:cs="Calibri" w:hint="eastAsia"/>
                <w:kern w:val="0"/>
                <w:szCs w:val="21"/>
              </w:rPr>
              <w:t>1</w:t>
            </w:r>
            <w:r w:rsidRPr="00B173F2">
              <w:rPr>
                <w:rFonts w:ascii="宋体" w:eastAsia="宋体" w:hAnsi="宋体" w:cs="Calibri"/>
                <w:kern w:val="0"/>
                <w:szCs w:val="21"/>
              </w:rPr>
              <w:t>kcal/ml</w:t>
            </w:r>
          </w:p>
        </w:tc>
        <w:tc>
          <w:tcPr>
            <w:tcW w:w="2608" w:type="dxa"/>
            <w:vAlign w:val="center"/>
          </w:tcPr>
          <w:p w:rsidR="000A7302" w:rsidRPr="00B173F2" w:rsidRDefault="000A7302" w:rsidP="004A32B0">
            <w:pPr>
              <w:widowControl/>
              <w:spacing w:line="330" w:lineRule="atLeast"/>
              <w:jc w:val="center"/>
              <w:rPr>
                <w:rFonts w:ascii="宋体" w:eastAsia="宋体" w:hAnsi="宋体" w:cs="宋体"/>
                <w:kern w:val="0"/>
                <w:szCs w:val="21"/>
              </w:rPr>
            </w:pPr>
            <w:r w:rsidRPr="00B173F2">
              <w:rPr>
                <w:rFonts w:ascii="宋体" w:eastAsia="宋体" w:hAnsi="宋体" w:cs="宋体" w:hint="eastAsia"/>
                <w:kern w:val="0"/>
                <w:szCs w:val="21"/>
              </w:rPr>
              <w:t>600</w:t>
            </w:r>
            <w:r>
              <w:rPr>
                <w:rFonts w:ascii="宋体" w:eastAsia="宋体" w:hAnsi="宋体" w:cs="宋体" w:hint="eastAsia"/>
                <w:kern w:val="0"/>
                <w:szCs w:val="21"/>
              </w:rPr>
              <w:t>罐</w:t>
            </w:r>
            <w:r w:rsidRPr="00B173F2">
              <w:rPr>
                <w:rFonts w:ascii="宋体" w:eastAsia="宋体" w:hAnsi="宋体" w:cs="宋体" w:hint="eastAsia"/>
                <w:kern w:val="0"/>
                <w:szCs w:val="21"/>
              </w:rPr>
              <w:t>(400g/</w:t>
            </w:r>
            <w:r>
              <w:rPr>
                <w:rFonts w:ascii="宋体" w:eastAsia="宋体" w:hAnsi="宋体" w:cs="宋体" w:hint="eastAsia"/>
                <w:kern w:val="0"/>
                <w:szCs w:val="21"/>
              </w:rPr>
              <w:t>罐</w:t>
            </w:r>
            <w:r w:rsidRPr="00B173F2">
              <w:rPr>
                <w:rFonts w:ascii="宋体" w:eastAsia="宋体" w:hAnsi="宋体" w:cs="宋体" w:hint="eastAsia"/>
                <w:kern w:val="0"/>
                <w:szCs w:val="21"/>
              </w:rPr>
              <w:t>)</w:t>
            </w:r>
          </w:p>
          <w:p w:rsidR="000A7302" w:rsidRPr="00B173F2" w:rsidRDefault="000A7302" w:rsidP="004A32B0">
            <w:pPr>
              <w:widowControl/>
              <w:spacing w:line="330" w:lineRule="atLeast"/>
              <w:jc w:val="center"/>
              <w:rPr>
                <w:rFonts w:ascii="宋体" w:eastAsia="宋体" w:hAnsi="宋体" w:cs="宋体"/>
                <w:kern w:val="0"/>
                <w:szCs w:val="21"/>
              </w:rPr>
            </w:pPr>
            <w:r w:rsidRPr="00B173F2">
              <w:rPr>
                <w:rFonts w:ascii="宋体" w:eastAsia="宋体" w:hAnsi="宋体" w:cs="宋体" w:hint="eastAsia"/>
                <w:kern w:val="0"/>
                <w:szCs w:val="21"/>
              </w:rPr>
              <w:t>（1</w:t>
            </w:r>
            <w:r>
              <w:rPr>
                <w:rFonts w:ascii="宋体" w:eastAsia="宋体" w:hAnsi="宋体" w:cs="宋体" w:hint="eastAsia"/>
                <w:kern w:val="0"/>
                <w:szCs w:val="21"/>
              </w:rPr>
              <w:t>罐</w:t>
            </w:r>
            <w:r w:rsidRPr="00B173F2">
              <w:rPr>
                <w:rFonts w:ascii="宋体" w:eastAsia="宋体" w:hAnsi="宋体" w:cs="宋体" w:hint="eastAsia"/>
                <w:kern w:val="0"/>
                <w:szCs w:val="21"/>
              </w:rPr>
              <w:t>冲泡1600ml）</w:t>
            </w:r>
          </w:p>
        </w:tc>
      </w:tr>
      <w:tr w:rsidR="000A7302" w:rsidRPr="00B173F2" w:rsidTr="000A7302">
        <w:trPr>
          <w:trHeight w:val="558"/>
          <w:jc w:val="center"/>
        </w:trPr>
        <w:tc>
          <w:tcPr>
            <w:tcW w:w="1471" w:type="dxa"/>
            <w:vMerge/>
            <w:tcMar>
              <w:top w:w="0" w:type="dxa"/>
              <w:left w:w="105" w:type="dxa"/>
              <w:bottom w:w="0" w:type="dxa"/>
              <w:right w:w="105" w:type="dxa"/>
            </w:tcMar>
            <w:vAlign w:val="center"/>
          </w:tcPr>
          <w:p w:rsidR="000A7302" w:rsidRPr="00B173F2" w:rsidRDefault="000A7302" w:rsidP="00CD29B7">
            <w:pPr>
              <w:widowControl/>
              <w:spacing w:line="240" w:lineRule="atLeast"/>
              <w:jc w:val="center"/>
              <w:rPr>
                <w:rFonts w:ascii="宋体" w:eastAsia="宋体" w:hAnsi="宋体" w:cs="宋体"/>
                <w:kern w:val="0"/>
                <w:szCs w:val="21"/>
              </w:rPr>
            </w:pPr>
          </w:p>
        </w:tc>
        <w:tc>
          <w:tcPr>
            <w:tcW w:w="793" w:type="dxa"/>
            <w:vAlign w:val="center"/>
          </w:tcPr>
          <w:p w:rsidR="000A7302" w:rsidRPr="00B173F2" w:rsidRDefault="00563704" w:rsidP="00666C22">
            <w:pPr>
              <w:widowControl/>
              <w:jc w:val="center"/>
              <w:rPr>
                <w:rFonts w:ascii="宋体" w:eastAsia="宋体" w:hAnsi="宋体" w:cs="宋体"/>
                <w:kern w:val="0"/>
                <w:szCs w:val="21"/>
              </w:rPr>
            </w:pPr>
            <w:r>
              <w:rPr>
                <w:rFonts w:ascii="宋体" w:eastAsia="宋体" w:hAnsi="宋体" w:cs="宋体" w:hint="eastAsia"/>
                <w:kern w:val="0"/>
                <w:szCs w:val="21"/>
              </w:rPr>
              <w:t>3</w:t>
            </w:r>
            <w:bookmarkStart w:id="3" w:name="_GoBack"/>
            <w:bookmarkEnd w:id="3"/>
          </w:p>
        </w:tc>
        <w:tc>
          <w:tcPr>
            <w:tcW w:w="4054" w:type="dxa"/>
            <w:tcMar>
              <w:top w:w="0" w:type="dxa"/>
              <w:left w:w="105" w:type="dxa"/>
              <w:bottom w:w="0" w:type="dxa"/>
              <w:right w:w="105" w:type="dxa"/>
            </w:tcMar>
            <w:vAlign w:val="center"/>
          </w:tcPr>
          <w:p w:rsidR="000A7302" w:rsidRPr="00B173F2" w:rsidRDefault="000A7302" w:rsidP="00720D6A">
            <w:pPr>
              <w:widowControl/>
              <w:spacing w:line="330" w:lineRule="atLeast"/>
              <w:jc w:val="center"/>
              <w:rPr>
                <w:rFonts w:ascii="宋体" w:eastAsia="宋体" w:hAnsi="宋体" w:cs="宋体"/>
                <w:kern w:val="0"/>
                <w:szCs w:val="21"/>
              </w:rPr>
            </w:pPr>
            <w:r w:rsidRPr="00B173F2">
              <w:rPr>
                <w:rFonts w:ascii="宋体" w:eastAsia="宋体" w:hAnsi="宋体" w:cs="宋体" w:hint="eastAsia"/>
                <w:kern w:val="0"/>
                <w:szCs w:val="21"/>
              </w:rPr>
              <w:t>母乳营养补充剂</w:t>
            </w:r>
          </w:p>
        </w:tc>
        <w:tc>
          <w:tcPr>
            <w:tcW w:w="2608" w:type="dxa"/>
            <w:vAlign w:val="center"/>
          </w:tcPr>
          <w:p w:rsidR="000A7302" w:rsidRPr="00B173F2" w:rsidRDefault="000A7302" w:rsidP="00720D6A">
            <w:pPr>
              <w:widowControl/>
              <w:spacing w:line="330" w:lineRule="atLeast"/>
              <w:ind w:firstLineChars="50" w:firstLine="105"/>
              <w:jc w:val="center"/>
              <w:rPr>
                <w:rFonts w:ascii="宋体" w:eastAsia="宋体" w:hAnsi="宋体" w:cs="宋体"/>
                <w:kern w:val="0"/>
                <w:szCs w:val="21"/>
              </w:rPr>
            </w:pPr>
            <w:r w:rsidRPr="00B173F2">
              <w:rPr>
                <w:rFonts w:ascii="宋体" w:eastAsia="宋体" w:hAnsi="宋体" w:cs="宋体" w:hint="eastAsia"/>
                <w:kern w:val="0"/>
                <w:szCs w:val="21"/>
              </w:rPr>
              <w:t>20000条（1g/条）</w:t>
            </w:r>
          </w:p>
        </w:tc>
      </w:tr>
    </w:tbl>
    <w:p w:rsidR="00923D79" w:rsidRPr="00B173F2" w:rsidRDefault="00923D79" w:rsidP="00CD29B7">
      <w:pPr>
        <w:rPr>
          <w:rFonts w:ascii="宋体" w:eastAsia="宋体" w:hAnsi="宋体"/>
          <w:sz w:val="24"/>
          <w:szCs w:val="24"/>
        </w:rPr>
      </w:pPr>
      <w:r w:rsidRPr="00B173F2">
        <w:rPr>
          <w:rFonts w:ascii="宋体" w:eastAsia="宋体" w:hAnsi="宋体" w:hint="eastAsia"/>
          <w:sz w:val="24"/>
          <w:szCs w:val="24"/>
        </w:rPr>
        <w:t xml:space="preserve">  </w:t>
      </w:r>
    </w:p>
    <w:p w:rsidR="00923D79" w:rsidRPr="00B173F2" w:rsidRDefault="00923D79" w:rsidP="00B173F2">
      <w:pPr>
        <w:snapToGrid w:val="0"/>
        <w:spacing w:line="360" w:lineRule="auto"/>
        <w:ind w:firstLineChars="196" w:firstLine="472"/>
        <w:jc w:val="left"/>
        <w:rPr>
          <w:rFonts w:ascii="宋体" w:eastAsia="宋体" w:hAnsi="宋体"/>
          <w:sz w:val="24"/>
        </w:rPr>
      </w:pPr>
      <w:r w:rsidRPr="00B173F2">
        <w:rPr>
          <w:rFonts w:ascii="宋体" w:eastAsia="宋体" w:hAnsi="宋体" w:hint="eastAsia"/>
          <w:b/>
          <w:sz w:val="24"/>
        </w:rPr>
        <w:t>六、付款方式</w:t>
      </w:r>
    </w:p>
    <w:p w:rsidR="00923D79" w:rsidRPr="00B173F2" w:rsidRDefault="00923D79" w:rsidP="00B173F2">
      <w:pPr>
        <w:snapToGrid w:val="0"/>
        <w:spacing w:line="360" w:lineRule="auto"/>
        <w:ind w:firstLineChars="196" w:firstLine="470"/>
        <w:jc w:val="left"/>
        <w:rPr>
          <w:rFonts w:ascii="宋体" w:eastAsia="宋体" w:hAnsi="宋体"/>
          <w:sz w:val="24"/>
        </w:rPr>
      </w:pPr>
      <w:r w:rsidRPr="00B173F2">
        <w:rPr>
          <w:rFonts w:ascii="宋体" w:eastAsia="宋体" w:hAnsi="宋体" w:hint="eastAsia"/>
          <w:sz w:val="24"/>
        </w:rPr>
        <w:t>1、按月</w:t>
      </w:r>
      <w:r w:rsidR="008B79E1" w:rsidRPr="00B173F2">
        <w:rPr>
          <w:rFonts w:ascii="宋体" w:eastAsia="宋体" w:hAnsi="宋体" w:hint="eastAsia"/>
          <w:sz w:val="24"/>
        </w:rPr>
        <w:t>支付，根据</w:t>
      </w:r>
      <w:r w:rsidRPr="00B173F2">
        <w:rPr>
          <w:rFonts w:ascii="宋体" w:eastAsia="宋体" w:hAnsi="宋体" w:hint="eastAsia"/>
          <w:sz w:val="24"/>
        </w:rPr>
        <w:t>实际用量结算；</w:t>
      </w:r>
    </w:p>
    <w:p w:rsidR="000B7B65" w:rsidRPr="00B173F2" w:rsidRDefault="00923D79" w:rsidP="00B173F2">
      <w:pPr>
        <w:snapToGrid w:val="0"/>
        <w:spacing w:line="360" w:lineRule="auto"/>
        <w:ind w:firstLineChars="196" w:firstLine="470"/>
        <w:jc w:val="left"/>
        <w:rPr>
          <w:rFonts w:ascii="宋体" w:eastAsia="宋体" w:hAnsi="宋体"/>
          <w:sz w:val="24"/>
          <w:szCs w:val="24"/>
        </w:rPr>
      </w:pPr>
      <w:r w:rsidRPr="00B173F2">
        <w:rPr>
          <w:rFonts w:ascii="宋体" w:eastAsia="宋体" w:hAnsi="宋体" w:hint="eastAsia"/>
          <w:sz w:val="24"/>
        </w:rPr>
        <w:t>2、每月约定时间结算上一个月度款项，结算时需提供甲方签收的相关回执，经甲方核实无误并收到乙方开具的增值税发票后一次性支付</w:t>
      </w:r>
      <w:r w:rsidR="004A089A">
        <w:rPr>
          <w:rFonts w:ascii="宋体" w:eastAsia="宋体" w:hAnsi="宋体" w:hint="eastAsia"/>
          <w:sz w:val="24"/>
        </w:rPr>
        <w:t>。</w:t>
      </w:r>
      <w:r w:rsidR="00BF193B" w:rsidRPr="00B173F2">
        <w:rPr>
          <w:rFonts w:ascii="宋体" w:eastAsia="宋体" w:hAnsi="宋体" w:hint="eastAsia"/>
          <w:sz w:val="24"/>
        </w:rPr>
        <w:t xml:space="preserve">   </w:t>
      </w:r>
      <w:r w:rsidR="00BF193B" w:rsidRPr="00B173F2">
        <w:rPr>
          <w:rFonts w:ascii="宋体" w:eastAsia="宋体" w:hAnsi="宋体" w:hint="eastAsia"/>
          <w:sz w:val="24"/>
          <w:szCs w:val="24"/>
        </w:rPr>
        <w:t xml:space="preserve">                                              </w:t>
      </w:r>
      <w:r w:rsidR="002E6046" w:rsidRPr="00B173F2">
        <w:rPr>
          <w:rFonts w:ascii="宋体" w:eastAsia="宋体" w:hAnsi="宋体" w:hint="eastAsia"/>
          <w:sz w:val="24"/>
          <w:szCs w:val="24"/>
        </w:rPr>
        <w:t xml:space="preserve">  </w:t>
      </w:r>
      <w:r w:rsidR="00BF193B" w:rsidRPr="00B173F2">
        <w:rPr>
          <w:rFonts w:ascii="宋体" w:eastAsia="宋体" w:hAnsi="宋体" w:hint="eastAsia"/>
          <w:sz w:val="24"/>
          <w:szCs w:val="24"/>
        </w:rPr>
        <w:t xml:space="preserve">  </w:t>
      </w:r>
      <w:r w:rsidR="0056444B" w:rsidRPr="00B173F2">
        <w:rPr>
          <w:rFonts w:ascii="宋体" w:eastAsia="宋体" w:hAnsi="宋体" w:hint="eastAsia"/>
          <w:sz w:val="24"/>
          <w:szCs w:val="24"/>
        </w:rPr>
        <w:t xml:space="preserve"> </w:t>
      </w:r>
    </w:p>
    <w:sectPr w:rsidR="000B7B65" w:rsidRPr="00B173F2" w:rsidSect="001E04A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77" w:rsidRDefault="00170477" w:rsidP="00917C4D">
      <w:r>
        <w:separator/>
      </w:r>
    </w:p>
  </w:endnote>
  <w:endnote w:type="continuationSeparator" w:id="0">
    <w:p w:rsidR="00170477" w:rsidRDefault="00170477" w:rsidP="0091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521362"/>
      <w:docPartObj>
        <w:docPartGallery w:val="Page Numbers (Bottom of Page)"/>
        <w:docPartUnique/>
      </w:docPartObj>
    </w:sdtPr>
    <w:sdtEndPr/>
    <w:sdtContent>
      <w:p w:rsidR="00917C4D" w:rsidRDefault="00917C4D">
        <w:pPr>
          <w:pStyle w:val="a3"/>
          <w:jc w:val="right"/>
        </w:pPr>
        <w:r>
          <w:fldChar w:fldCharType="begin"/>
        </w:r>
        <w:r>
          <w:instrText>PAGE   \* MERGEFORMAT</w:instrText>
        </w:r>
        <w:r>
          <w:fldChar w:fldCharType="separate"/>
        </w:r>
        <w:r w:rsidR="00563704" w:rsidRPr="00563704">
          <w:rPr>
            <w:noProof/>
            <w:lang w:val="zh-CN"/>
          </w:rPr>
          <w:t>3</w:t>
        </w:r>
        <w:r>
          <w:fldChar w:fldCharType="end"/>
        </w:r>
      </w:p>
    </w:sdtContent>
  </w:sdt>
  <w:p w:rsidR="00917C4D" w:rsidRDefault="00917C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77" w:rsidRDefault="00170477" w:rsidP="00917C4D">
      <w:r>
        <w:separator/>
      </w:r>
    </w:p>
  </w:footnote>
  <w:footnote w:type="continuationSeparator" w:id="0">
    <w:p w:rsidR="00170477" w:rsidRDefault="00170477" w:rsidP="00917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2A"/>
    <w:rsid w:val="000315D5"/>
    <w:rsid w:val="0004762E"/>
    <w:rsid w:val="00086C57"/>
    <w:rsid w:val="000A526A"/>
    <w:rsid w:val="000A7302"/>
    <w:rsid w:val="000B7B65"/>
    <w:rsid w:val="000C23D7"/>
    <w:rsid w:val="000E7D5D"/>
    <w:rsid w:val="001021ED"/>
    <w:rsid w:val="00106285"/>
    <w:rsid w:val="001446A0"/>
    <w:rsid w:val="00170477"/>
    <w:rsid w:val="00175E6A"/>
    <w:rsid w:val="0019778A"/>
    <w:rsid w:val="001D6387"/>
    <w:rsid w:val="001E04A9"/>
    <w:rsid w:val="001E12EA"/>
    <w:rsid w:val="002026BB"/>
    <w:rsid w:val="00203BDF"/>
    <w:rsid w:val="00286BF6"/>
    <w:rsid w:val="002B653F"/>
    <w:rsid w:val="002E6046"/>
    <w:rsid w:val="00386CAF"/>
    <w:rsid w:val="003C5010"/>
    <w:rsid w:val="00484B1A"/>
    <w:rsid w:val="00487D2C"/>
    <w:rsid w:val="004A089A"/>
    <w:rsid w:val="004A4105"/>
    <w:rsid w:val="00515D98"/>
    <w:rsid w:val="005315D6"/>
    <w:rsid w:val="00563704"/>
    <w:rsid w:val="0056444B"/>
    <w:rsid w:val="005721AC"/>
    <w:rsid w:val="005851AF"/>
    <w:rsid w:val="005D0A43"/>
    <w:rsid w:val="005D3E00"/>
    <w:rsid w:val="00614C21"/>
    <w:rsid w:val="00644019"/>
    <w:rsid w:val="00653AA5"/>
    <w:rsid w:val="00655089"/>
    <w:rsid w:val="00663E6B"/>
    <w:rsid w:val="00666C22"/>
    <w:rsid w:val="006718D5"/>
    <w:rsid w:val="006C65A0"/>
    <w:rsid w:val="006E58D4"/>
    <w:rsid w:val="006F3F08"/>
    <w:rsid w:val="00707E1C"/>
    <w:rsid w:val="007613DD"/>
    <w:rsid w:val="0076482E"/>
    <w:rsid w:val="007938A1"/>
    <w:rsid w:val="0079406A"/>
    <w:rsid w:val="007A255E"/>
    <w:rsid w:val="007C37B1"/>
    <w:rsid w:val="007D7928"/>
    <w:rsid w:val="007E101F"/>
    <w:rsid w:val="008429E7"/>
    <w:rsid w:val="008A21C1"/>
    <w:rsid w:val="008B52AE"/>
    <w:rsid w:val="008B79E1"/>
    <w:rsid w:val="008E5CF9"/>
    <w:rsid w:val="008F0620"/>
    <w:rsid w:val="00915957"/>
    <w:rsid w:val="00917C4D"/>
    <w:rsid w:val="00923D79"/>
    <w:rsid w:val="00972384"/>
    <w:rsid w:val="009B079E"/>
    <w:rsid w:val="009B1D7F"/>
    <w:rsid w:val="009B6F74"/>
    <w:rsid w:val="009F0476"/>
    <w:rsid w:val="009F645C"/>
    <w:rsid w:val="00A02281"/>
    <w:rsid w:val="00A1104E"/>
    <w:rsid w:val="00AF03FC"/>
    <w:rsid w:val="00B00546"/>
    <w:rsid w:val="00B04A3C"/>
    <w:rsid w:val="00B100A8"/>
    <w:rsid w:val="00B173F2"/>
    <w:rsid w:val="00B3517B"/>
    <w:rsid w:val="00BB26BA"/>
    <w:rsid w:val="00BF193B"/>
    <w:rsid w:val="00C32007"/>
    <w:rsid w:val="00C636EE"/>
    <w:rsid w:val="00C679D0"/>
    <w:rsid w:val="00C761AF"/>
    <w:rsid w:val="00C80600"/>
    <w:rsid w:val="00CB1AEE"/>
    <w:rsid w:val="00CD29B7"/>
    <w:rsid w:val="00D54A4B"/>
    <w:rsid w:val="00D9742A"/>
    <w:rsid w:val="00DF0107"/>
    <w:rsid w:val="00E16751"/>
    <w:rsid w:val="00E177D5"/>
    <w:rsid w:val="00E92306"/>
    <w:rsid w:val="00EE2CEE"/>
    <w:rsid w:val="00F91C6D"/>
    <w:rsid w:val="00F96742"/>
    <w:rsid w:val="00FB35CE"/>
    <w:rsid w:val="00FB4B6C"/>
    <w:rsid w:val="00FC5F28"/>
    <w:rsid w:val="00FD385B"/>
    <w:rsid w:val="0506356A"/>
    <w:rsid w:val="054E0C16"/>
    <w:rsid w:val="233369BA"/>
    <w:rsid w:val="26DA75C6"/>
    <w:rsid w:val="34307971"/>
    <w:rsid w:val="362C6509"/>
    <w:rsid w:val="3C1C593F"/>
    <w:rsid w:val="51356504"/>
    <w:rsid w:val="51B44A81"/>
    <w:rsid w:val="587E7254"/>
    <w:rsid w:val="603304E9"/>
    <w:rsid w:val="6ABA500A"/>
    <w:rsid w:val="6EA67AAF"/>
    <w:rsid w:val="7069740F"/>
    <w:rsid w:val="708A4FF8"/>
    <w:rsid w:val="753D7FD4"/>
    <w:rsid w:val="7A170A8E"/>
    <w:rsid w:val="7CF3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3</cp:revision>
  <cp:lastPrinted>2023-04-03T03:17:00Z</cp:lastPrinted>
  <dcterms:created xsi:type="dcterms:W3CDTF">2023-05-29T06:57:00Z</dcterms:created>
  <dcterms:modified xsi:type="dcterms:W3CDTF">2023-05-29T06:57:00Z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