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2B9A8D82"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6536D8">
        <w:rPr>
          <w:rFonts w:ascii="华文楷体" w:eastAsia="华文楷体" w:hAnsi="华文楷体" w:hint="eastAsia"/>
        </w:rPr>
        <w:t>3</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9"/>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9"/>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所供试剂参数和设备符合临床使用需求，免费升级软硬件以适应临床需要。</w:t>
      </w:r>
    </w:p>
    <w:p w14:paraId="2E15A16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试剂和设备运输、安装至正常使用所产生的一切费用由供应商承担。</w:t>
      </w:r>
    </w:p>
    <w:p w14:paraId="0EDD8200"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提供的产品和设备必须具有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77777777" w:rsidR="00A43630" w:rsidRDefault="009E4566">
      <w:pPr>
        <w:pStyle w:val="a9"/>
        <w:numPr>
          <w:ilvl w:val="0"/>
          <w:numId w:val="3"/>
        </w:numPr>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项目所需的全部主试剂、辅助试剂或耗品（包括清洗液、缓冲液、校准品、质控品、底物、反应试管等）的商品名、规格、</w:t>
      </w:r>
      <w:r>
        <w:rPr>
          <w:rFonts w:ascii="华文楷体" w:eastAsia="华文楷体" w:hAnsi="华文楷体" w:hint="eastAsia"/>
          <w:sz w:val="24"/>
        </w:rPr>
        <w:t>型</w:t>
      </w:r>
      <w:r>
        <w:rPr>
          <w:rFonts w:ascii="华文楷体" w:eastAsia="华文楷体" w:hAnsi="华文楷体"/>
          <w:sz w:val="24"/>
        </w:rPr>
        <w:t>号及价格等由</w:t>
      </w:r>
      <w:r>
        <w:rPr>
          <w:rFonts w:ascii="华文楷体" w:eastAsia="华文楷体" w:hAnsi="华文楷体" w:hint="eastAsia"/>
          <w:sz w:val="24"/>
        </w:rPr>
        <w:t>供应商</w:t>
      </w:r>
      <w:r>
        <w:rPr>
          <w:rFonts w:ascii="华文楷体" w:eastAsia="华文楷体" w:hAnsi="华文楷体"/>
          <w:sz w:val="24"/>
        </w:rPr>
        <w:t>详细列出，未在列的辅助试剂</w:t>
      </w:r>
      <w:proofErr w:type="gramStart"/>
      <w:r>
        <w:rPr>
          <w:rFonts w:ascii="华文楷体" w:eastAsia="华文楷体" w:hAnsi="华文楷体"/>
          <w:sz w:val="24"/>
        </w:rPr>
        <w:t>或耗品视作</w:t>
      </w:r>
      <w:proofErr w:type="gramEnd"/>
      <w:r>
        <w:rPr>
          <w:rFonts w:ascii="华文楷体" w:eastAsia="华文楷体" w:hAnsi="华文楷体"/>
          <w:sz w:val="24"/>
        </w:rPr>
        <w:t>配套提供。</w:t>
      </w:r>
    </w:p>
    <w:p w14:paraId="01094F6E" w14:textId="77777777" w:rsidR="00A43630" w:rsidRDefault="009E4566">
      <w:pPr>
        <w:pStyle w:val="a9"/>
        <w:numPr>
          <w:ilvl w:val="0"/>
          <w:numId w:val="3"/>
        </w:numPr>
        <w:ind w:firstLineChars="0"/>
        <w:rPr>
          <w:rFonts w:ascii="华文楷体" w:eastAsia="华文楷体" w:hAnsi="华文楷体"/>
          <w:kern w:val="0"/>
          <w:sz w:val="24"/>
        </w:rPr>
      </w:pPr>
      <w:bookmarkStart w:id="0" w:name="_GoBack"/>
      <w:bookmarkEnd w:id="0"/>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5D38E056" w14:textId="77777777" w:rsidR="00A43630" w:rsidRDefault="009E4566">
      <w:pPr>
        <w:pStyle w:val="a9"/>
        <w:numPr>
          <w:ilvl w:val="0"/>
          <w:numId w:val="3"/>
        </w:numPr>
        <w:ind w:firstLineChars="0"/>
        <w:rPr>
          <w:rFonts w:ascii="华文楷体" w:eastAsia="华文楷体" w:hAnsi="华文楷体" w:cs="Times New Roman"/>
          <w:sz w:val="24"/>
          <w:szCs w:val="24"/>
        </w:rPr>
      </w:pPr>
      <w:r>
        <w:rPr>
          <w:rFonts w:ascii="华文楷体" w:eastAsia="华文楷体" w:hAnsi="华文楷体" w:cs="Times New Roman"/>
          <w:sz w:val="24"/>
          <w:szCs w:val="24"/>
        </w:rPr>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lastRenderedPageBreak/>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8"/>
        <w:tblW w:w="5303" w:type="pct"/>
        <w:tblLayout w:type="fixed"/>
        <w:tblLook w:val="04A0" w:firstRow="1" w:lastRow="0" w:firstColumn="1" w:lastColumn="0" w:noHBand="0" w:noVBand="1"/>
      </w:tblPr>
      <w:tblGrid>
        <w:gridCol w:w="818"/>
        <w:gridCol w:w="1190"/>
        <w:gridCol w:w="851"/>
        <w:gridCol w:w="734"/>
        <w:gridCol w:w="851"/>
        <w:gridCol w:w="624"/>
        <w:gridCol w:w="607"/>
        <w:gridCol w:w="669"/>
        <w:gridCol w:w="568"/>
        <w:gridCol w:w="991"/>
        <w:gridCol w:w="1135"/>
      </w:tblGrid>
      <w:tr w:rsidR="00A43630" w14:paraId="78A8F306" w14:textId="77777777" w:rsidTr="00B412F3">
        <w:trPr>
          <w:trHeight w:val="617"/>
        </w:trPr>
        <w:tc>
          <w:tcPr>
            <w:tcW w:w="452" w:type="pct"/>
            <w:vAlign w:val="center"/>
          </w:tcPr>
          <w:p w14:paraId="1A46413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658" w:type="pct"/>
            <w:vAlign w:val="center"/>
          </w:tcPr>
          <w:p w14:paraId="14411721"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471" w:type="pct"/>
            <w:vAlign w:val="center"/>
          </w:tcPr>
          <w:p w14:paraId="2021044A"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6" w:type="pct"/>
            <w:vAlign w:val="center"/>
          </w:tcPr>
          <w:p w14:paraId="2DAE404F" w14:textId="48222DAD" w:rsidR="00A43630" w:rsidRDefault="009E4566"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w:t>
            </w:r>
            <w:r w:rsidR="00571294">
              <w:rPr>
                <w:rFonts w:ascii="华文楷体" w:eastAsia="华文楷体" w:hAnsi="华文楷体"/>
                <w:b/>
                <w:kern w:val="0"/>
                <w:sz w:val="20"/>
                <w:szCs w:val="21"/>
              </w:rPr>
              <w:t>产品</w:t>
            </w:r>
            <w:r>
              <w:rPr>
                <w:rFonts w:ascii="华文楷体" w:eastAsia="华文楷体" w:hAnsi="华文楷体"/>
                <w:b/>
                <w:kern w:val="0"/>
                <w:sz w:val="20"/>
                <w:szCs w:val="21"/>
              </w:rPr>
              <w:t>代码</w:t>
            </w:r>
          </w:p>
        </w:tc>
        <w:tc>
          <w:tcPr>
            <w:tcW w:w="471" w:type="pct"/>
            <w:vAlign w:val="center"/>
          </w:tcPr>
          <w:p w14:paraId="10E5DDBC"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345" w:type="pct"/>
            <w:vAlign w:val="center"/>
          </w:tcPr>
          <w:p w14:paraId="5D783044"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36" w:type="pct"/>
            <w:vAlign w:val="center"/>
          </w:tcPr>
          <w:p w14:paraId="66E078AB"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370" w:type="pct"/>
            <w:vAlign w:val="center"/>
          </w:tcPr>
          <w:p w14:paraId="4C821B67"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型号规格（包括人份）</w:t>
            </w:r>
          </w:p>
        </w:tc>
        <w:tc>
          <w:tcPr>
            <w:tcW w:w="314" w:type="pct"/>
            <w:vAlign w:val="center"/>
          </w:tcPr>
          <w:p w14:paraId="36620BBF"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单位</w:t>
            </w:r>
          </w:p>
        </w:tc>
        <w:tc>
          <w:tcPr>
            <w:tcW w:w="548" w:type="pct"/>
            <w:vAlign w:val="center"/>
          </w:tcPr>
          <w:p w14:paraId="6A69633E" w14:textId="77777777"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p>
        </w:tc>
        <w:tc>
          <w:tcPr>
            <w:tcW w:w="628" w:type="pct"/>
            <w:vAlign w:val="center"/>
          </w:tcPr>
          <w:p w14:paraId="68113EF4" w14:textId="6AA2A2CE" w:rsidR="00A43630" w:rsidRDefault="009E4566"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sidR="00BB5AD8">
              <w:rPr>
                <w:rFonts w:ascii="华文楷体" w:eastAsia="华文楷体" w:hAnsi="华文楷体" w:hint="eastAsia"/>
                <w:b/>
                <w:kern w:val="0"/>
                <w:sz w:val="20"/>
                <w:szCs w:val="21"/>
              </w:rPr>
              <w:t>（</w:t>
            </w:r>
            <w:r w:rsidR="00543CAD">
              <w:rPr>
                <w:rFonts w:ascii="华文楷体" w:eastAsia="华文楷体" w:hAnsi="华文楷体" w:hint="eastAsia"/>
                <w:b/>
                <w:kern w:val="0"/>
                <w:sz w:val="20"/>
                <w:szCs w:val="21"/>
              </w:rPr>
              <w:t>提供</w:t>
            </w:r>
            <w:r w:rsidR="00BB5AD8">
              <w:rPr>
                <w:rFonts w:ascii="华文楷体" w:eastAsia="华文楷体" w:hAnsi="华文楷体" w:hint="eastAsia"/>
                <w:b/>
                <w:kern w:val="0"/>
                <w:sz w:val="20"/>
                <w:szCs w:val="21"/>
              </w:rPr>
              <w:t>其他医院销售发票复印件）</w:t>
            </w:r>
          </w:p>
        </w:tc>
      </w:tr>
      <w:tr w:rsidR="00A43630" w14:paraId="24A20265" w14:textId="77777777" w:rsidTr="00B412F3">
        <w:trPr>
          <w:trHeight w:val="617"/>
        </w:trPr>
        <w:tc>
          <w:tcPr>
            <w:tcW w:w="452" w:type="pct"/>
            <w:vAlign w:val="center"/>
          </w:tcPr>
          <w:p w14:paraId="04802BF6"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44233CBB"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16DDACE6"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513EBAA9"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6E8BCDB1"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045EF983"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A96D3F5"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174E2EC8"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2D655ACA"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2458D0B3"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E4B2A48" w14:textId="77777777" w:rsidR="00A43630" w:rsidRDefault="00A43630" w:rsidP="00B412F3">
            <w:pPr>
              <w:jc w:val="center"/>
              <w:rPr>
                <w:rFonts w:ascii="华文楷体" w:eastAsia="华文楷体" w:hAnsi="华文楷体"/>
                <w:b/>
                <w:kern w:val="0"/>
                <w:sz w:val="20"/>
                <w:szCs w:val="21"/>
              </w:rPr>
            </w:pPr>
          </w:p>
        </w:tc>
      </w:tr>
      <w:tr w:rsidR="00A43630" w14:paraId="2730941C" w14:textId="77777777" w:rsidTr="00B412F3">
        <w:trPr>
          <w:trHeight w:val="617"/>
        </w:trPr>
        <w:tc>
          <w:tcPr>
            <w:tcW w:w="452" w:type="pct"/>
            <w:vAlign w:val="center"/>
          </w:tcPr>
          <w:p w14:paraId="7642A871" w14:textId="77777777" w:rsidR="00A43630" w:rsidRDefault="00A43630" w:rsidP="00B412F3">
            <w:pPr>
              <w:jc w:val="center"/>
              <w:rPr>
                <w:rFonts w:ascii="华文楷体" w:eastAsia="华文楷体" w:hAnsi="华文楷体"/>
                <w:b/>
                <w:kern w:val="0"/>
                <w:sz w:val="20"/>
                <w:szCs w:val="21"/>
              </w:rPr>
            </w:pPr>
          </w:p>
        </w:tc>
        <w:tc>
          <w:tcPr>
            <w:tcW w:w="658" w:type="pct"/>
            <w:vAlign w:val="center"/>
          </w:tcPr>
          <w:p w14:paraId="7644E963"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4CBA825C" w14:textId="77777777" w:rsidR="00A43630" w:rsidRDefault="00A43630" w:rsidP="00B412F3">
            <w:pPr>
              <w:jc w:val="center"/>
              <w:rPr>
                <w:rFonts w:ascii="华文楷体" w:eastAsia="华文楷体" w:hAnsi="华文楷体"/>
                <w:b/>
                <w:kern w:val="0"/>
                <w:sz w:val="20"/>
                <w:szCs w:val="21"/>
              </w:rPr>
            </w:pPr>
          </w:p>
        </w:tc>
        <w:tc>
          <w:tcPr>
            <w:tcW w:w="406" w:type="pct"/>
            <w:vAlign w:val="center"/>
          </w:tcPr>
          <w:p w14:paraId="2A27E5F4" w14:textId="77777777" w:rsidR="00A43630" w:rsidRDefault="00A43630" w:rsidP="00B412F3">
            <w:pPr>
              <w:jc w:val="center"/>
              <w:rPr>
                <w:rFonts w:ascii="华文楷体" w:eastAsia="华文楷体" w:hAnsi="华文楷体"/>
                <w:b/>
                <w:kern w:val="0"/>
                <w:sz w:val="20"/>
                <w:szCs w:val="21"/>
              </w:rPr>
            </w:pPr>
          </w:p>
        </w:tc>
        <w:tc>
          <w:tcPr>
            <w:tcW w:w="471" w:type="pct"/>
            <w:vAlign w:val="center"/>
          </w:tcPr>
          <w:p w14:paraId="57AD9602" w14:textId="77777777" w:rsidR="00A43630" w:rsidRDefault="00A43630" w:rsidP="00B412F3">
            <w:pPr>
              <w:jc w:val="center"/>
              <w:rPr>
                <w:rFonts w:ascii="华文楷体" w:eastAsia="华文楷体" w:hAnsi="华文楷体"/>
                <w:b/>
                <w:kern w:val="0"/>
                <w:sz w:val="20"/>
                <w:szCs w:val="21"/>
              </w:rPr>
            </w:pPr>
          </w:p>
        </w:tc>
        <w:tc>
          <w:tcPr>
            <w:tcW w:w="345" w:type="pct"/>
            <w:vAlign w:val="center"/>
          </w:tcPr>
          <w:p w14:paraId="3960B8CC" w14:textId="77777777" w:rsidR="00A43630" w:rsidRDefault="00A43630" w:rsidP="00B412F3">
            <w:pPr>
              <w:jc w:val="center"/>
              <w:rPr>
                <w:rFonts w:ascii="华文楷体" w:eastAsia="华文楷体" w:hAnsi="华文楷体"/>
                <w:b/>
                <w:kern w:val="0"/>
                <w:sz w:val="20"/>
                <w:szCs w:val="21"/>
              </w:rPr>
            </w:pPr>
          </w:p>
        </w:tc>
        <w:tc>
          <w:tcPr>
            <w:tcW w:w="336" w:type="pct"/>
            <w:vAlign w:val="center"/>
          </w:tcPr>
          <w:p w14:paraId="4E9E3D6E" w14:textId="77777777" w:rsidR="00A43630" w:rsidRDefault="00A43630" w:rsidP="00B412F3">
            <w:pPr>
              <w:jc w:val="center"/>
              <w:rPr>
                <w:rFonts w:ascii="华文楷体" w:eastAsia="华文楷体" w:hAnsi="华文楷体"/>
                <w:b/>
                <w:kern w:val="0"/>
                <w:sz w:val="20"/>
                <w:szCs w:val="21"/>
              </w:rPr>
            </w:pPr>
          </w:p>
        </w:tc>
        <w:tc>
          <w:tcPr>
            <w:tcW w:w="370" w:type="pct"/>
            <w:vAlign w:val="center"/>
          </w:tcPr>
          <w:p w14:paraId="27A77E34" w14:textId="77777777" w:rsidR="00A43630" w:rsidRDefault="00A43630" w:rsidP="00B412F3">
            <w:pPr>
              <w:jc w:val="center"/>
              <w:rPr>
                <w:rFonts w:ascii="华文楷体" w:eastAsia="华文楷体" w:hAnsi="华文楷体"/>
                <w:b/>
                <w:kern w:val="0"/>
                <w:sz w:val="20"/>
                <w:szCs w:val="21"/>
              </w:rPr>
            </w:pPr>
          </w:p>
        </w:tc>
        <w:tc>
          <w:tcPr>
            <w:tcW w:w="314" w:type="pct"/>
            <w:vAlign w:val="center"/>
          </w:tcPr>
          <w:p w14:paraId="5FA1512D" w14:textId="77777777" w:rsidR="00A43630" w:rsidRDefault="00A43630" w:rsidP="00B412F3">
            <w:pPr>
              <w:jc w:val="center"/>
              <w:rPr>
                <w:rFonts w:ascii="华文楷体" w:eastAsia="华文楷体" w:hAnsi="华文楷体"/>
                <w:b/>
                <w:kern w:val="0"/>
                <w:sz w:val="20"/>
                <w:szCs w:val="21"/>
              </w:rPr>
            </w:pPr>
          </w:p>
        </w:tc>
        <w:tc>
          <w:tcPr>
            <w:tcW w:w="548" w:type="pct"/>
            <w:vAlign w:val="center"/>
          </w:tcPr>
          <w:p w14:paraId="4AB425B5" w14:textId="77777777" w:rsidR="00A43630" w:rsidRDefault="00A43630" w:rsidP="00B412F3">
            <w:pPr>
              <w:jc w:val="center"/>
              <w:rPr>
                <w:rFonts w:ascii="华文楷体" w:eastAsia="华文楷体" w:hAnsi="华文楷体"/>
                <w:b/>
                <w:kern w:val="0"/>
                <w:sz w:val="20"/>
                <w:szCs w:val="21"/>
              </w:rPr>
            </w:pPr>
          </w:p>
        </w:tc>
        <w:tc>
          <w:tcPr>
            <w:tcW w:w="628" w:type="pct"/>
            <w:vAlign w:val="center"/>
          </w:tcPr>
          <w:p w14:paraId="7C175BFB" w14:textId="77777777" w:rsidR="00A43630" w:rsidRDefault="00A43630" w:rsidP="00B412F3">
            <w:pPr>
              <w:jc w:val="center"/>
              <w:rPr>
                <w:rFonts w:ascii="华文楷体" w:eastAsia="华文楷体" w:hAnsi="华文楷体"/>
                <w:b/>
                <w:kern w:val="0"/>
                <w:sz w:val="20"/>
                <w:szCs w:val="21"/>
              </w:rPr>
            </w:pPr>
          </w:p>
        </w:tc>
      </w:tr>
    </w:tbl>
    <w:p w14:paraId="0DAECD9E" w14:textId="187779D1" w:rsidR="00A43630" w:rsidRDefault="009E4566">
      <w:pPr>
        <w:rPr>
          <w:rFonts w:ascii="华文楷体" w:eastAsia="华文楷体" w:hAnsi="华文楷体"/>
          <w:szCs w:val="21"/>
        </w:rPr>
      </w:pPr>
      <w:r>
        <w:rPr>
          <w:rFonts w:ascii="华文楷体" w:eastAsia="华文楷体" w:hAnsi="华文楷体"/>
          <w:szCs w:val="21"/>
        </w:rPr>
        <w:t>备注：“项目编号”必须与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租赁设备</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8"/>
        <w:tblW w:w="5000" w:type="pct"/>
        <w:tblLook w:val="04A0" w:firstRow="1" w:lastRow="0" w:firstColumn="1" w:lastColumn="0" w:noHBand="0" w:noVBand="1"/>
      </w:tblPr>
      <w:tblGrid>
        <w:gridCol w:w="848"/>
        <w:gridCol w:w="1227"/>
        <w:gridCol w:w="878"/>
        <w:gridCol w:w="752"/>
        <w:gridCol w:w="878"/>
        <w:gridCol w:w="643"/>
        <w:gridCol w:w="1086"/>
        <w:gridCol w:w="1179"/>
        <w:gridCol w:w="1031"/>
      </w:tblGrid>
      <w:tr w:rsidR="00C4682C" w:rsidRPr="00C4682C" w14:paraId="6437825B" w14:textId="77777777" w:rsidTr="00FB4354">
        <w:trPr>
          <w:trHeight w:val="617"/>
        </w:trPr>
        <w:tc>
          <w:tcPr>
            <w:tcW w:w="498"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20" w:type="pct"/>
            <w:vAlign w:val="center"/>
          </w:tcPr>
          <w:p w14:paraId="59D11CE0"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设备</w:t>
            </w:r>
            <w:r w:rsidRPr="00C4682C">
              <w:rPr>
                <w:rFonts w:ascii="华文楷体" w:eastAsia="华文楷体" w:hAnsi="华文楷体"/>
                <w:b/>
                <w:szCs w:val="21"/>
              </w:rPr>
              <w:t>名称</w:t>
            </w:r>
          </w:p>
        </w:tc>
        <w:tc>
          <w:tcPr>
            <w:tcW w:w="515"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41"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515"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77"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37"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92"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605"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FB4354">
        <w:trPr>
          <w:trHeight w:val="617"/>
        </w:trPr>
        <w:tc>
          <w:tcPr>
            <w:tcW w:w="498"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FB4354">
        <w:trPr>
          <w:trHeight w:val="617"/>
        </w:trPr>
        <w:tc>
          <w:tcPr>
            <w:tcW w:w="498"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20"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41"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515"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77"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37"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92"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605"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77777777"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若无配套设备，无需填写此表。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 xml:space="preserve">职          </w:t>
      </w:r>
      <w:proofErr w:type="gramStart"/>
      <w:r>
        <w:rPr>
          <w:rFonts w:ascii="华文楷体" w:eastAsia="华文楷体" w:hAnsi="华文楷体"/>
          <w:szCs w:val="21"/>
        </w:rPr>
        <w:t>务</w:t>
      </w:r>
      <w:proofErr w:type="gramEnd"/>
      <w:r>
        <w:rPr>
          <w:rFonts w:ascii="华文楷体" w:eastAsia="华文楷体" w:hAnsi="华文楷体"/>
          <w:szCs w:val="21"/>
        </w:rPr>
        <w:t>：</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w:t>
      </w:r>
      <w:proofErr w:type="gramStart"/>
      <w:r>
        <w:rPr>
          <w:rFonts w:ascii="华文楷体" w:eastAsia="华文楷体" w:hAnsi="华文楷体"/>
          <w:sz w:val="24"/>
          <w:szCs w:val="32"/>
        </w:rPr>
        <w:t>质控品以及</w:t>
      </w:r>
      <w:proofErr w:type="gramEnd"/>
      <w:r>
        <w:rPr>
          <w:rFonts w:ascii="华文楷体" w:eastAsia="华文楷体" w:hAnsi="华文楷体"/>
          <w:sz w:val="24"/>
          <w:szCs w:val="32"/>
        </w:rPr>
        <w:t>完成测试所需的所有耗材）和医疗设备均需提供有效产品注册证、备案证或证明文件（不作为医疗器械管理的产品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w:t>
      </w:r>
      <w:proofErr w:type="gramStart"/>
      <w:r>
        <w:rPr>
          <w:rFonts w:ascii="华文楷体" w:eastAsia="华文楷体" w:hAnsi="华文楷体"/>
          <w:sz w:val="24"/>
          <w:szCs w:val="32"/>
        </w:rPr>
        <w:t>监文件</w:t>
      </w:r>
      <w:proofErr w:type="gramEnd"/>
      <w:r>
        <w:rPr>
          <w:rFonts w:ascii="华文楷体" w:eastAsia="华文楷体" w:hAnsi="华文楷体"/>
          <w:sz w:val="24"/>
          <w:szCs w:val="32"/>
        </w:rPr>
        <w:t>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（试剂和进口设备）</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07B19" w14:textId="77777777" w:rsidR="005F6E2D" w:rsidRDefault="005F6E2D">
      <w:r>
        <w:separator/>
      </w:r>
    </w:p>
  </w:endnote>
  <w:endnote w:type="continuationSeparator" w:id="0">
    <w:p w14:paraId="0FA4164A" w14:textId="77777777" w:rsidR="005F6E2D" w:rsidRDefault="005F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AutoText"/>
      </w:docPartObj>
    </w:sdtPr>
    <w:sdtEndPr/>
    <w:sdtContent>
      <w:p w14:paraId="748992F3" w14:textId="77777777" w:rsidR="00A43630" w:rsidRDefault="005F6E2D">
        <w:pPr>
          <w:pStyle w:val="a6"/>
          <w:jc w:val="center"/>
        </w:pPr>
      </w:p>
    </w:sdtContent>
  </w:sdt>
  <w:p w14:paraId="5CD76964" w14:textId="77777777" w:rsidR="00A43630" w:rsidRDefault="00A436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1DA9" w14:textId="77777777" w:rsidR="00A43630" w:rsidRDefault="009E4566">
    <w:pPr>
      <w:pStyle w:val="a6"/>
      <w:jc w:val="center"/>
    </w:pPr>
    <w:r>
      <w:fldChar w:fldCharType="begin"/>
    </w:r>
    <w:r>
      <w:instrText>PAGE   \* MERGEFORMAT</w:instrText>
    </w:r>
    <w:r>
      <w:fldChar w:fldCharType="separate"/>
    </w:r>
    <w:r w:rsidR="006D184E" w:rsidRPr="006D184E">
      <w:rPr>
        <w:noProof/>
        <w:lang w:val="zh-CN"/>
      </w:rPr>
      <w:t>1</w:t>
    </w:r>
    <w:r>
      <w:fldChar w:fldCharType="end"/>
    </w:r>
  </w:p>
  <w:p w14:paraId="2D80A2D4" w14:textId="77777777" w:rsidR="00A43630" w:rsidRDefault="00A436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C0780" w14:textId="77777777" w:rsidR="005F6E2D" w:rsidRDefault="005F6E2D">
      <w:r>
        <w:separator/>
      </w:r>
    </w:p>
  </w:footnote>
  <w:footnote w:type="continuationSeparator" w:id="0">
    <w:p w14:paraId="1F43F2B1" w14:textId="77777777" w:rsidR="005F6E2D" w:rsidRDefault="005F6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1151"/>
    <w:rsid w:val="001C420F"/>
    <w:rsid w:val="001E35A6"/>
    <w:rsid w:val="001F1860"/>
    <w:rsid w:val="00221383"/>
    <w:rsid w:val="00247798"/>
    <w:rsid w:val="002C6C72"/>
    <w:rsid w:val="002D0C36"/>
    <w:rsid w:val="002D2F5C"/>
    <w:rsid w:val="003118F8"/>
    <w:rsid w:val="003130E8"/>
    <w:rsid w:val="003144EE"/>
    <w:rsid w:val="00316F79"/>
    <w:rsid w:val="00332F9B"/>
    <w:rsid w:val="003956E2"/>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5F6E2D"/>
    <w:rsid w:val="006230D1"/>
    <w:rsid w:val="00650DDB"/>
    <w:rsid w:val="006536D8"/>
    <w:rsid w:val="006830B3"/>
    <w:rsid w:val="00692EFD"/>
    <w:rsid w:val="006A6493"/>
    <w:rsid w:val="006B690F"/>
    <w:rsid w:val="006C312B"/>
    <w:rsid w:val="006C7057"/>
    <w:rsid w:val="006D184E"/>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566"/>
    <w:rsid w:val="00A43630"/>
    <w:rsid w:val="00A510A4"/>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27F4"/>
    <w:rsid w:val="00F331E0"/>
    <w:rsid w:val="00F50B53"/>
    <w:rsid w:val="00F534DD"/>
    <w:rsid w:val="00F638E5"/>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uiPriority="0" w:unhideWhenUsed="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semiHidden/>
    <w:pPr>
      <w:ind w:leftChars="2500" w:left="100"/>
    </w:pPr>
    <w:rPr>
      <w:sz w:val="44"/>
      <w:szCs w:val="44"/>
      <w:lang w:val="zh-CN"/>
    </w:r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7"/>
    <w:uiPriority w:val="99"/>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semiHidden/>
    <w:rPr>
      <w:rFonts w:ascii="Times New Roman" w:eastAsia="宋体" w:hAnsi="Times New Roman" w:cs="Times New Roman"/>
      <w:sz w:val="44"/>
      <w:szCs w:val="44"/>
      <w:lang w:val="zh-CN"/>
    </w:rPr>
  </w:style>
  <w:style w:type="paragraph" w:styleId="a9">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Char0">
    <w:name w:val="批注框文本 Char"/>
    <w:basedOn w:val="a0"/>
    <w:link w:val="a5"/>
    <w:uiPriority w:val="99"/>
    <w:semiHidden/>
    <w:rPr>
      <w:rFonts w:ascii="Times New Roman" w:eastAsia="宋体" w:hAnsi="Times New Roman" w:cs="Times New Roman"/>
      <w:sz w:val="18"/>
      <w:szCs w:val="18"/>
    </w:rPr>
  </w:style>
  <w:style w:type="character" w:styleId="aa">
    <w:name w:val="annotation reference"/>
    <w:basedOn w:val="a0"/>
    <w:uiPriority w:val="99"/>
    <w:semiHidden/>
    <w:unhideWhenUsed/>
    <w:rPr>
      <w:sz w:val="21"/>
      <w:szCs w:val="21"/>
    </w:rPr>
  </w:style>
  <w:style w:type="paragraph" w:styleId="ab">
    <w:name w:val="Revision"/>
    <w:hidden/>
    <w:uiPriority w:val="99"/>
    <w:semiHidden/>
    <w:rsid w:val="00F227F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hp</cp:lastModifiedBy>
  <cp:revision>106</cp:revision>
  <dcterms:created xsi:type="dcterms:W3CDTF">2022-01-25T01:55:00Z</dcterms:created>
  <dcterms:modified xsi:type="dcterms:W3CDTF">2023-07-11T02:49:00Z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