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275"/>
        <w:gridCol w:w="6005"/>
      </w:tblGrid>
      <w:tr w:rsidR="00C11961" w:rsidTr="004D2C4E">
        <w:trPr>
          <w:trHeight w:val="841"/>
          <w:jc w:val="center"/>
        </w:trPr>
        <w:tc>
          <w:tcPr>
            <w:tcW w:w="729" w:type="pct"/>
            <w:vAlign w:val="center"/>
          </w:tcPr>
          <w:p w:rsidR="00C11961" w:rsidRDefault="00144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8" w:type="pct"/>
            <w:vAlign w:val="center"/>
          </w:tcPr>
          <w:p w:rsidR="00C11961" w:rsidRDefault="00144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523" w:type="pct"/>
            <w:vAlign w:val="center"/>
          </w:tcPr>
          <w:p w:rsidR="00C11961" w:rsidRDefault="00144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2D31E7" w:rsidTr="004D2C4E">
        <w:trPr>
          <w:trHeight w:val="3860"/>
          <w:jc w:val="center"/>
        </w:trPr>
        <w:tc>
          <w:tcPr>
            <w:tcW w:w="729" w:type="pct"/>
            <w:vMerge w:val="restart"/>
            <w:vAlign w:val="center"/>
          </w:tcPr>
          <w:p w:rsidR="002D31E7" w:rsidRPr="00993FF6" w:rsidRDefault="002D31E7" w:rsidP="00993FF6">
            <w:pPr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t>骨髓特殊染色液及酶组织化学染色</w:t>
            </w:r>
            <w:proofErr w:type="gramStart"/>
            <w:r>
              <w:t>液项目</w:t>
            </w:r>
            <w:proofErr w:type="gramEnd"/>
          </w:p>
        </w:tc>
        <w:tc>
          <w:tcPr>
            <w:tcW w:w="748" w:type="pct"/>
            <w:vAlign w:val="center"/>
          </w:tcPr>
          <w:p w:rsidR="002D31E7" w:rsidRPr="00993FF6" w:rsidRDefault="002D31E7" w:rsidP="00993FF6">
            <w:pPr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а-</w:t>
            </w:r>
            <w:r>
              <w:rPr>
                <w:rFonts w:ascii="Times New Roman" w:hAnsi="微软雅黑" w:cs="Times New Roman" w:hint="eastAsia"/>
                <w:color w:val="000000"/>
                <w:szCs w:val="21"/>
                <w:shd w:val="clear" w:color="auto" w:fill="FFFFFF"/>
              </w:rPr>
              <w:t>丁酸萘酚酯酶染色液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(а-NBE)</w:t>
            </w:r>
          </w:p>
        </w:tc>
        <w:tc>
          <w:tcPr>
            <w:tcW w:w="3523" w:type="pct"/>
            <w:vAlign w:val="center"/>
          </w:tcPr>
          <w:p w:rsidR="007F6666" w:rsidRDefault="002D31E7" w:rsidP="0014415D">
            <w:pPr>
              <w:pStyle w:val="a"/>
              <w:numPr>
                <w:ilvl w:val="0"/>
                <w:numId w:val="24"/>
              </w:numPr>
            </w:pPr>
            <w:r>
              <w:rPr>
                <w:rFonts w:hint="eastAsia"/>
              </w:rPr>
              <w:t>检测方法：在碱性条件下，α－丁酸萘酚被细胞内酯酶水解，产生α－萘酚，与重氮盐偶联生成不溶性有色沉淀，定位于细胞浆中。本染色液对酯酶染色无特异性，故又称作非特异性酯酶染色液</w:t>
            </w:r>
            <w:r w:rsidR="004D2C4E">
              <w:rPr>
                <w:rFonts w:hint="eastAsia"/>
              </w:rPr>
              <w:t>。</w:t>
            </w:r>
          </w:p>
          <w:p w:rsidR="002D31E7" w:rsidRDefault="002D31E7" w:rsidP="0014415D">
            <w:pPr>
              <w:pStyle w:val="a"/>
              <w:numPr>
                <w:ilvl w:val="0"/>
                <w:numId w:val="24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  <w:numPr>
                <w:ilvl w:val="0"/>
                <w:numId w:val="24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24"/>
              </w:numPr>
            </w:pPr>
            <w:r>
              <w:rPr>
                <w:rFonts w:hint="eastAsia"/>
              </w:rPr>
              <w:t>检测要求：单核细胞呈阳性反应，且反应可被</w:t>
            </w:r>
            <w:proofErr w:type="spellStart"/>
            <w:r>
              <w:rPr>
                <w:rFonts w:hint="eastAsia"/>
              </w:rPr>
              <w:t>NaF</w:t>
            </w:r>
            <w:proofErr w:type="spellEnd"/>
            <w:r>
              <w:rPr>
                <w:rFonts w:hint="eastAsia"/>
              </w:rPr>
              <w:t>抑制；粒</w:t>
            </w:r>
            <w:proofErr w:type="gramStart"/>
            <w:r>
              <w:rPr>
                <w:rFonts w:hint="eastAsia"/>
              </w:rPr>
              <w:t>系不可</w:t>
            </w:r>
            <w:proofErr w:type="gramEnd"/>
            <w:r>
              <w:rPr>
                <w:rFonts w:hint="eastAsia"/>
              </w:rPr>
              <w:t>被</w:t>
            </w:r>
            <w:proofErr w:type="spellStart"/>
            <w:r>
              <w:rPr>
                <w:rFonts w:hint="eastAsia"/>
              </w:rPr>
              <w:t>NaF</w:t>
            </w:r>
            <w:proofErr w:type="spellEnd"/>
            <w:r>
              <w:rPr>
                <w:rFonts w:hint="eastAsia"/>
              </w:rPr>
              <w:t>抑制。灵敏度符合临床需求，抗干扰能力强，稳定性好。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24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AD1B8E" w:rsidRDefault="002D31E7" w:rsidP="0014415D">
            <w:pPr>
              <w:pStyle w:val="a"/>
              <w:numPr>
                <w:ilvl w:val="0"/>
                <w:numId w:val="24"/>
              </w:numPr>
              <w:rPr>
                <w:rFonts w:cs="宋体"/>
                <w:kern w:val="0"/>
              </w:rPr>
            </w:pPr>
            <w:r>
              <w:rPr>
                <w:rFonts w:hint="eastAsia"/>
              </w:rPr>
              <w:t>提供配套的固定剂甲醛、偶氮</w:t>
            </w:r>
            <w:proofErr w:type="gramStart"/>
            <w:r>
              <w:rPr>
                <w:rFonts w:hint="eastAsia"/>
              </w:rPr>
              <w:t>溶液副</w:t>
            </w:r>
            <w:proofErr w:type="gramEnd"/>
            <w:r>
              <w:rPr>
                <w:rFonts w:hint="eastAsia"/>
              </w:rPr>
              <w:t>品红、亚硝酸钠溶液、磷酸盐缓冲溶液、α－丁酸萘酚溶液、甲基绿溶液、</w:t>
            </w:r>
            <w:proofErr w:type="spellStart"/>
            <w:r>
              <w:rPr>
                <w:rFonts w:hint="eastAsia"/>
              </w:rPr>
              <w:t>NaF</w:t>
            </w:r>
            <w:proofErr w:type="spellEnd"/>
            <w:r>
              <w:rPr>
                <w:rFonts w:hint="eastAsia"/>
              </w:rPr>
              <w:t>及所需要的耗材</w:t>
            </w:r>
            <w:r w:rsidR="004D2C4E">
              <w:rPr>
                <w:rFonts w:hint="eastAsia"/>
              </w:rPr>
              <w:t>。</w:t>
            </w:r>
          </w:p>
        </w:tc>
      </w:tr>
      <w:tr w:rsidR="002D31E7" w:rsidTr="004D2C4E">
        <w:trPr>
          <w:trHeight w:val="2400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2D31E7" w:rsidRDefault="002D31E7" w:rsidP="00966894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瑞氏染料</w:t>
            </w:r>
          </w:p>
        </w:tc>
        <w:tc>
          <w:tcPr>
            <w:tcW w:w="3523" w:type="pct"/>
            <w:vMerge w:val="restart"/>
            <w:vAlign w:val="center"/>
          </w:tcPr>
          <w:p w:rsidR="002D31E7" w:rsidRPr="002D31E7" w:rsidRDefault="002D31E7" w:rsidP="0014415D">
            <w:pPr>
              <w:pStyle w:val="a"/>
              <w:numPr>
                <w:ilvl w:val="0"/>
                <w:numId w:val="25"/>
              </w:numPr>
            </w:pPr>
            <w:r w:rsidRPr="002D31E7">
              <w:rPr>
                <w:rFonts w:hint="eastAsia"/>
              </w:rPr>
              <w:t>检测方法：瑞氏染料是由碱性染料美蓝（</w:t>
            </w:r>
            <w:proofErr w:type="spellStart"/>
            <w:r w:rsidRPr="002D31E7">
              <w:rPr>
                <w:rFonts w:hint="eastAsia"/>
              </w:rPr>
              <w:t>Methvlem</w:t>
            </w:r>
            <w:proofErr w:type="spellEnd"/>
            <w:r w:rsidRPr="002D31E7">
              <w:rPr>
                <w:rFonts w:hint="eastAsia"/>
              </w:rPr>
              <w:t xml:space="preserve"> blue</w:t>
            </w:r>
            <w:r w:rsidRPr="002D31E7">
              <w:rPr>
                <w:rFonts w:hint="eastAsia"/>
              </w:rPr>
              <w:t>）和酸性染料黄色伊红（</w:t>
            </w:r>
            <w:proofErr w:type="spellStart"/>
            <w:r w:rsidRPr="002D31E7">
              <w:rPr>
                <w:rFonts w:hint="eastAsia"/>
              </w:rPr>
              <w:t>Eostm</w:t>
            </w:r>
            <w:proofErr w:type="spellEnd"/>
            <w:r w:rsidRPr="002D31E7">
              <w:rPr>
                <w:rFonts w:hint="eastAsia"/>
              </w:rPr>
              <w:t xml:space="preserve"> Y</w:t>
            </w:r>
            <w:r w:rsidRPr="002D31E7">
              <w:rPr>
                <w:rFonts w:hint="eastAsia"/>
              </w:rPr>
              <w:t>）组成。可使细胞核及胞浆着色，细胞受染后，细胞系统清晰易分，蓝红等颜色都较适中，</w:t>
            </w:r>
            <w:proofErr w:type="gramStart"/>
            <w:r w:rsidRPr="002D31E7">
              <w:rPr>
                <w:rFonts w:hint="eastAsia"/>
              </w:rPr>
              <w:t>核染质</w:t>
            </w:r>
            <w:proofErr w:type="gramEnd"/>
            <w:r w:rsidRPr="002D31E7">
              <w:rPr>
                <w:rFonts w:hint="eastAsia"/>
              </w:rPr>
              <w:t>、胞</w:t>
            </w:r>
            <w:proofErr w:type="gramStart"/>
            <w:r w:rsidRPr="002D31E7">
              <w:rPr>
                <w:rFonts w:hint="eastAsia"/>
              </w:rPr>
              <w:t>浆及其</w:t>
            </w:r>
            <w:proofErr w:type="gramEnd"/>
            <w:r w:rsidRPr="002D31E7">
              <w:rPr>
                <w:rFonts w:hint="eastAsia"/>
              </w:rPr>
              <w:t>中颗粒显色清楚。刘氏染色花费的时间较短，</w:t>
            </w:r>
            <w:r w:rsidRPr="002D31E7">
              <w:rPr>
                <w:rFonts w:hint="eastAsia"/>
              </w:rPr>
              <w:t>2</w:t>
            </w:r>
            <w:r w:rsidRPr="002D31E7">
              <w:rPr>
                <w:rFonts w:hint="eastAsia"/>
              </w:rPr>
              <w:t>分钟即可完成染色步骤，酸性染料</w:t>
            </w:r>
            <w:r w:rsidRPr="002D31E7">
              <w:rPr>
                <w:rFonts w:hint="eastAsia"/>
              </w:rPr>
              <w:t>(</w:t>
            </w:r>
            <w:r w:rsidRPr="002D31E7">
              <w:rPr>
                <w:rFonts w:hint="eastAsia"/>
              </w:rPr>
              <w:t>曙红</w:t>
            </w:r>
            <w:r w:rsidRPr="002D31E7">
              <w:rPr>
                <w:rFonts w:hint="eastAsia"/>
              </w:rPr>
              <w:t>)</w:t>
            </w:r>
            <w:r w:rsidRPr="002D31E7">
              <w:rPr>
                <w:rFonts w:hint="eastAsia"/>
              </w:rPr>
              <w:t>和碱性染料</w:t>
            </w:r>
            <w:r w:rsidRPr="002D31E7">
              <w:rPr>
                <w:rFonts w:hint="eastAsia"/>
              </w:rPr>
              <w:t>(</w:t>
            </w:r>
            <w:r w:rsidRPr="002D31E7">
              <w:rPr>
                <w:rFonts w:hint="eastAsia"/>
              </w:rPr>
              <w:t>亚甲蓝</w:t>
            </w:r>
            <w:r w:rsidRPr="002D31E7">
              <w:rPr>
                <w:rFonts w:hint="eastAsia"/>
              </w:rPr>
              <w:t>)</w:t>
            </w:r>
            <w:r w:rsidRPr="002D31E7">
              <w:rPr>
                <w:rFonts w:hint="eastAsia"/>
              </w:rPr>
              <w:t>的对细胞不同组分亲和力不一样。因此，各类细胞呈现不同的着色，从而达到辨别其形态、特征的目的。</w:t>
            </w:r>
          </w:p>
          <w:p w:rsidR="002D31E7" w:rsidRPr="002D31E7" w:rsidRDefault="002D31E7" w:rsidP="0014415D">
            <w:pPr>
              <w:pStyle w:val="a"/>
              <w:numPr>
                <w:ilvl w:val="0"/>
                <w:numId w:val="25"/>
              </w:numPr>
            </w:pPr>
            <w:r w:rsidRPr="002D31E7">
              <w:rPr>
                <w:rFonts w:hint="eastAsia"/>
              </w:rPr>
              <w:t>适用范围：用于骨髓细胞涂片及血液细胞涂片染色</w:t>
            </w:r>
            <w:r w:rsidR="004D2C4E">
              <w:rPr>
                <w:rFonts w:hint="eastAsia"/>
              </w:rPr>
              <w:t>。</w:t>
            </w:r>
          </w:p>
          <w:p w:rsidR="002D31E7" w:rsidRPr="002D31E7" w:rsidRDefault="002D31E7" w:rsidP="0014415D">
            <w:pPr>
              <w:pStyle w:val="a"/>
              <w:numPr>
                <w:ilvl w:val="0"/>
                <w:numId w:val="25"/>
              </w:numPr>
            </w:pPr>
            <w:r w:rsidRPr="002D31E7">
              <w:rPr>
                <w:rFonts w:hint="eastAsia"/>
              </w:rPr>
              <w:t>检测范围：骨髓及外周血白细胞。</w:t>
            </w:r>
          </w:p>
          <w:p w:rsidR="002D31E7" w:rsidRPr="002D31E7" w:rsidRDefault="002D31E7" w:rsidP="0014415D">
            <w:pPr>
              <w:pStyle w:val="a"/>
              <w:numPr>
                <w:ilvl w:val="0"/>
                <w:numId w:val="25"/>
              </w:numPr>
            </w:pPr>
            <w:r w:rsidRPr="002D31E7">
              <w:rPr>
                <w:rFonts w:hint="eastAsia"/>
              </w:rPr>
              <w:t>检测要求：瑞氏染料可使细胞核及胞浆着色，细胞受染后，</w:t>
            </w:r>
            <w:r w:rsidRPr="002D31E7">
              <w:rPr>
                <w:rFonts w:hint="eastAsia"/>
              </w:rPr>
              <w:lastRenderedPageBreak/>
              <w:t>细胞系统清晰易分，蓝红等颜色都较适中，</w:t>
            </w:r>
            <w:proofErr w:type="gramStart"/>
            <w:r w:rsidRPr="002D31E7">
              <w:rPr>
                <w:rFonts w:hint="eastAsia"/>
              </w:rPr>
              <w:t>核染质</w:t>
            </w:r>
            <w:proofErr w:type="gramEnd"/>
            <w:r w:rsidRPr="002D31E7">
              <w:rPr>
                <w:rFonts w:hint="eastAsia"/>
              </w:rPr>
              <w:t>、胞</w:t>
            </w:r>
            <w:proofErr w:type="gramStart"/>
            <w:r w:rsidRPr="002D31E7">
              <w:rPr>
                <w:rFonts w:hint="eastAsia"/>
              </w:rPr>
              <w:t>浆及其</w:t>
            </w:r>
            <w:proofErr w:type="gramEnd"/>
            <w:r w:rsidRPr="002D31E7">
              <w:rPr>
                <w:rFonts w:hint="eastAsia"/>
              </w:rPr>
              <w:t>中颗粒显色清楚。香柏油（折射率</w:t>
            </w:r>
            <w:r w:rsidRPr="002D31E7">
              <w:rPr>
                <w:rFonts w:hint="eastAsia"/>
              </w:rPr>
              <w:t>n=1.515</w:t>
            </w:r>
            <w:r w:rsidRPr="002D31E7">
              <w:rPr>
                <w:rFonts w:hint="eastAsia"/>
              </w:rPr>
              <w:t>），不易结块，可</w:t>
            </w:r>
            <w:proofErr w:type="gramStart"/>
            <w:r w:rsidRPr="002D31E7">
              <w:rPr>
                <w:rFonts w:hint="eastAsia"/>
              </w:rPr>
              <w:t>满足油镜视野</w:t>
            </w:r>
            <w:proofErr w:type="gramEnd"/>
            <w:r w:rsidRPr="002D31E7">
              <w:rPr>
                <w:rFonts w:hint="eastAsia"/>
              </w:rPr>
              <w:t>需求。刘氏染色花费的时间较短，</w:t>
            </w:r>
            <w:r w:rsidRPr="002D31E7">
              <w:rPr>
                <w:rFonts w:hint="eastAsia"/>
              </w:rPr>
              <w:t>2</w:t>
            </w:r>
            <w:r w:rsidRPr="002D31E7">
              <w:rPr>
                <w:rFonts w:hint="eastAsia"/>
              </w:rPr>
              <w:t>分钟即可完成染色步骤，各类细胞呈现不同的着色。</w:t>
            </w:r>
          </w:p>
          <w:p w:rsidR="002D31E7" w:rsidRPr="002D31E7" w:rsidRDefault="002D31E7" w:rsidP="0014415D">
            <w:pPr>
              <w:pStyle w:val="a"/>
              <w:numPr>
                <w:ilvl w:val="0"/>
                <w:numId w:val="25"/>
              </w:numPr>
            </w:pPr>
            <w:r w:rsidRPr="002D31E7">
              <w:rPr>
                <w:rFonts w:hint="eastAsia"/>
              </w:rPr>
              <w:t>技术成熟可靠。提供</w:t>
            </w:r>
            <w:proofErr w:type="gramStart"/>
            <w:r w:rsidRPr="002D31E7">
              <w:rPr>
                <w:rFonts w:hint="eastAsia"/>
              </w:rPr>
              <w:t>24</w:t>
            </w:r>
            <w:r w:rsidRPr="002D31E7">
              <w:rPr>
                <w:rFonts w:hint="eastAsia"/>
              </w:rPr>
              <w:t>小时内维保响应</w:t>
            </w:r>
            <w:proofErr w:type="gramEnd"/>
            <w:r w:rsidRPr="002D31E7">
              <w:rPr>
                <w:rFonts w:hint="eastAsia"/>
              </w:rPr>
              <w:t>服务；有其他相关用户使用记录供质控比对参考。</w:t>
            </w:r>
          </w:p>
        </w:tc>
      </w:tr>
      <w:tr w:rsidR="002D31E7" w:rsidTr="004D2C4E">
        <w:trPr>
          <w:trHeight w:val="2619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1E7" w:rsidRPr="00BC2E61" w:rsidRDefault="002D31E7" w:rsidP="00966894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hint="eastAsia"/>
                <w:szCs w:val="21"/>
              </w:rPr>
              <w:t>油镜油</w:t>
            </w:r>
            <w:proofErr w:type="gramEnd"/>
            <w:r>
              <w:rPr>
                <w:rFonts w:hint="eastAsia"/>
                <w:szCs w:val="21"/>
              </w:rPr>
              <w:t>（香柏油）</w:t>
            </w:r>
          </w:p>
        </w:tc>
        <w:tc>
          <w:tcPr>
            <w:tcW w:w="3523" w:type="pct"/>
            <w:vMerge/>
            <w:vAlign w:val="center"/>
          </w:tcPr>
          <w:p w:rsidR="002D31E7" w:rsidRPr="00BC2E61" w:rsidRDefault="002D31E7" w:rsidP="00BC2E61">
            <w:pPr>
              <w:adjustRightInd w:val="0"/>
              <w:snapToGrid w:val="0"/>
              <w:spacing w:after="240" w:line="360" w:lineRule="auto"/>
              <w:rPr>
                <w:rFonts w:ascii="宋体" w:hAnsi="宋体"/>
                <w:sz w:val="20"/>
                <w:szCs w:val="21"/>
              </w:rPr>
            </w:pPr>
          </w:p>
        </w:tc>
      </w:tr>
      <w:tr w:rsidR="002D31E7" w:rsidTr="004D2C4E">
        <w:trPr>
          <w:trHeight w:val="2465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2D31E7" w:rsidRDefault="002D31E7" w:rsidP="00BC2E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刘氏染色液</w:t>
            </w:r>
          </w:p>
        </w:tc>
        <w:tc>
          <w:tcPr>
            <w:tcW w:w="3523" w:type="pct"/>
            <w:vMerge/>
            <w:vAlign w:val="center"/>
          </w:tcPr>
          <w:p w:rsidR="002D31E7" w:rsidRPr="00BC2E61" w:rsidRDefault="002D31E7" w:rsidP="00BC2E61">
            <w:pPr>
              <w:adjustRightInd w:val="0"/>
              <w:snapToGrid w:val="0"/>
              <w:spacing w:after="240" w:line="360" w:lineRule="auto"/>
              <w:rPr>
                <w:rFonts w:ascii="宋体" w:hAnsi="宋体"/>
                <w:sz w:val="20"/>
                <w:szCs w:val="21"/>
              </w:rPr>
            </w:pPr>
          </w:p>
        </w:tc>
      </w:tr>
      <w:tr w:rsidR="002D31E7" w:rsidTr="004D2C4E">
        <w:trPr>
          <w:trHeight w:val="1266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Pr="00BC2E61" w:rsidRDefault="002D31E7" w:rsidP="00BC2E61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酸性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а-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醋酸萘酚酯酶染液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(ANAE)</w:t>
            </w:r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  <w:numPr>
                <w:ilvl w:val="0"/>
                <w:numId w:val="26"/>
              </w:numPr>
            </w:pPr>
            <w:r>
              <w:rPr>
                <w:rFonts w:hint="eastAsia"/>
              </w:rPr>
              <w:t>检测方法：盐酸副品红与亚硝酸钠反应生成六偶氮副品红（重氮盐），底物α－醋酸萘酚在酯酶的作用下分解产生α－萘酚，α－萘酚与六偶氮副品红结合生成棕红色沉淀，定位于细胞浆中，本染色液对酯酶染色无特异性，故又称非特异性酯酶染色。</w:t>
            </w:r>
          </w:p>
          <w:p w:rsidR="002D31E7" w:rsidRDefault="002D31E7" w:rsidP="0014415D">
            <w:pPr>
              <w:pStyle w:val="a"/>
              <w:numPr>
                <w:ilvl w:val="0"/>
                <w:numId w:val="26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  <w:r w:rsidR="004D2C4E">
              <w:rPr>
                <w:rFonts w:hint="eastAsia"/>
              </w:rPr>
              <w:t>。</w:t>
            </w:r>
          </w:p>
          <w:p w:rsidR="002D31E7" w:rsidRDefault="002D31E7" w:rsidP="0014415D">
            <w:pPr>
              <w:pStyle w:val="a"/>
              <w:numPr>
                <w:ilvl w:val="0"/>
                <w:numId w:val="26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26"/>
              </w:numPr>
            </w:pPr>
            <w:r>
              <w:rPr>
                <w:rFonts w:hint="eastAsia"/>
              </w:rPr>
              <w:t>检测要求：单</w:t>
            </w:r>
            <w:proofErr w:type="gramStart"/>
            <w:r>
              <w:rPr>
                <w:rFonts w:hint="eastAsia"/>
              </w:rPr>
              <w:t>核系统</w:t>
            </w:r>
            <w:proofErr w:type="gramEnd"/>
            <w:r>
              <w:rPr>
                <w:rFonts w:hint="eastAsia"/>
              </w:rPr>
              <w:t>为阳性，反应可被</w:t>
            </w:r>
            <w:proofErr w:type="spellStart"/>
            <w:r>
              <w:rPr>
                <w:rFonts w:hint="eastAsia"/>
              </w:rPr>
              <w:t>NaF</w:t>
            </w:r>
            <w:proofErr w:type="spellEnd"/>
            <w:r>
              <w:rPr>
                <w:rFonts w:hint="eastAsia"/>
              </w:rPr>
              <w:t>抑制；粒</w:t>
            </w:r>
            <w:proofErr w:type="gramStart"/>
            <w:r>
              <w:rPr>
                <w:rFonts w:hint="eastAsia"/>
              </w:rPr>
              <w:t>系不可</w:t>
            </w:r>
            <w:proofErr w:type="gramEnd"/>
            <w:r>
              <w:rPr>
                <w:rFonts w:hint="eastAsia"/>
              </w:rPr>
              <w:t>被</w:t>
            </w:r>
            <w:proofErr w:type="spellStart"/>
            <w:r>
              <w:rPr>
                <w:rFonts w:hint="eastAsia"/>
              </w:rPr>
              <w:t>NaF</w:t>
            </w:r>
            <w:proofErr w:type="spellEnd"/>
            <w:r>
              <w:rPr>
                <w:rFonts w:hint="eastAsia"/>
              </w:rPr>
              <w:t>抑制。灵敏度符合临床需求，抗干扰能力强，稳定性好。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26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BC2E61" w:rsidRDefault="002D31E7" w:rsidP="0014415D">
            <w:pPr>
              <w:pStyle w:val="a"/>
              <w:numPr>
                <w:ilvl w:val="0"/>
                <w:numId w:val="26"/>
              </w:numPr>
            </w:pPr>
            <w:r w:rsidRPr="00BC2E61">
              <w:rPr>
                <w:rFonts w:hint="eastAsia"/>
              </w:rPr>
              <w:t>提供配套的固定剂甲醛、偶氮溶液</w:t>
            </w:r>
            <w:r w:rsidRPr="00BC2E61">
              <w:rPr>
                <w:rFonts w:hint="eastAsia"/>
              </w:rPr>
              <w:t xml:space="preserve">                                         </w:t>
            </w:r>
            <w:r w:rsidRPr="00BC2E61">
              <w:rPr>
                <w:rFonts w:hint="eastAsia"/>
              </w:rPr>
              <w:t>副品红、亚硝酸钠溶液、磷酸盐缓冲溶液</w:t>
            </w:r>
            <w:r w:rsidRPr="00BC2E61">
              <w:rPr>
                <w:rFonts w:hint="eastAsia"/>
              </w:rPr>
              <w:t xml:space="preserve">                               </w:t>
            </w:r>
            <w:r w:rsidRPr="00BC2E61">
              <w:rPr>
                <w:rFonts w:hint="eastAsia"/>
              </w:rPr>
              <w:t>磷酸盐、α－醋酸萘酚溶液、甲基绿溶液、</w:t>
            </w:r>
            <w:proofErr w:type="spellStart"/>
            <w:r w:rsidRPr="00BC2E61">
              <w:rPr>
                <w:rFonts w:hint="eastAsia"/>
              </w:rPr>
              <w:t>NaF</w:t>
            </w:r>
            <w:proofErr w:type="spellEnd"/>
            <w:r w:rsidRPr="00BC2E61">
              <w:rPr>
                <w:rFonts w:hint="eastAsia"/>
              </w:rPr>
              <w:t xml:space="preserve"> </w:t>
            </w:r>
            <w:r w:rsidRPr="00BC2E61">
              <w:rPr>
                <w:rFonts w:hint="eastAsia"/>
              </w:rPr>
              <w:t>液</w:t>
            </w:r>
            <w:r w:rsidRPr="00BC2E61">
              <w:rPr>
                <w:rFonts w:hint="eastAsia"/>
              </w:rPr>
              <w:t xml:space="preserve"> </w:t>
            </w:r>
            <w:r w:rsidRPr="00BC2E61">
              <w:rPr>
                <w:rFonts w:hint="eastAsia"/>
              </w:rPr>
              <w:t>及需要的耗材</w:t>
            </w:r>
          </w:p>
        </w:tc>
      </w:tr>
      <w:tr w:rsidR="002D31E7" w:rsidTr="004D2C4E">
        <w:trPr>
          <w:trHeight w:val="4861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Default="002D31E7" w:rsidP="00BC2E61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铁染色液(Fe)</w:t>
            </w:r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  <w:numPr>
                <w:ilvl w:val="0"/>
                <w:numId w:val="27"/>
              </w:numPr>
            </w:pPr>
            <w:r>
              <w:rPr>
                <w:rFonts w:hint="eastAsia"/>
              </w:rPr>
              <w:t>检测方法：普鲁士蓝反应。酸性亚铁氰化钾能与细胞内、外</w:t>
            </w:r>
            <w:proofErr w:type="gramStart"/>
            <w:r>
              <w:rPr>
                <w:rFonts w:hint="eastAsia"/>
              </w:rPr>
              <w:t>铁发生</w:t>
            </w:r>
            <w:proofErr w:type="gramEnd"/>
            <w:r>
              <w:rPr>
                <w:rFonts w:hint="eastAsia"/>
              </w:rPr>
              <w:t>普鲁士蓝反应，形成蓝色的亚铁氰化铁沉淀，定位于含铁部位。</w:t>
            </w:r>
          </w:p>
          <w:p w:rsidR="002D31E7" w:rsidRDefault="002D31E7" w:rsidP="0014415D">
            <w:pPr>
              <w:pStyle w:val="a"/>
              <w:numPr>
                <w:ilvl w:val="0"/>
                <w:numId w:val="27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  <w:numPr>
                <w:ilvl w:val="0"/>
                <w:numId w:val="27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27"/>
              </w:numPr>
            </w:pPr>
            <w:r>
              <w:rPr>
                <w:rFonts w:hint="eastAsia"/>
              </w:rPr>
              <w:t>检测要求：阳性的红系及巨噬细胞有明显的蓝色颗粒。灵敏度符合临床需求，抗干扰能力强，稳定性好。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27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BC2E61" w:rsidRDefault="002D31E7" w:rsidP="0014415D">
            <w:pPr>
              <w:pStyle w:val="a"/>
              <w:numPr>
                <w:ilvl w:val="0"/>
                <w:numId w:val="27"/>
              </w:numPr>
            </w:pPr>
            <w:r>
              <w:rPr>
                <w:rFonts w:hint="eastAsia"/>
              </w:rPr>
              <w:t>提供配套的固定剂甲醛、亚铁氰化钾溶液、盐酸溶液、</w:t>
            </w:r>
            <w:proofErr w:type="gramStart"/>
            <w:r>
              <w:rPr>
                <w:rFonts w:hint="eastAsia"/>
              </w:rPr>
              <w:t>核固红</w:t>
            </w:r>
            <w:proofErr w:type="gramEnd"/>
            <w:r>
              <w:rPr>
                <w:rFonts w:hint="eastAsia"/>
              </w:rPr>
              <w:t>溶液及需要的耗材</w:t>
            </w:r>
          </w:p>
        </w:tc>
      </w:tr>
      <w:tr w:rsidR="002D31E7" w:rsidTr="004D2C4E">
        <w:trPr>
          <w:trHeight w:val="841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Pr="00BC2E61" w:rsidRDefault="002D31E7" w:rsidP="00BC2E61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糖原染色液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(PAS)</w:t>
            </w:r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  <w:numPr>
                <w:ilvl w:val="0"/>
                <w:numId w:val="28"/>
              </w:numPr>
            </w:pPr>
            <w:r>
              <w:rPr>
                <w:rFonts w:hint="eastAsia"/>
              </w:rPr>
              <w:t>检测方法：高碘酸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雪夫反应。高碘酸能使细胞内多糖类物质的乙二醇基</w:t>
            </w:r>
            <w:r>
              <w:rPr>
                <w:rFonts w:hint="eastAsia"/>
              </w:rPr>
              <w:t>(-CHOH-CHOH)</w:t>
            </w:r>
            <w:r>
              <w:rPr>
                <w:rFonts w:hint="eastAsia"/>
              </w:rPr>
              <w:t>氧化，形成二醛基</w:t>
            </w:r>
            <w:r>
              <w:rPr>
                <w:rFonts w:hint="eastAsia"/>
              </w:rPr>
              <w:t>(-CHO-CHO)</w:t>
            </w:r>
            <w:r>
              <w:rPr>
                <w:rFonts w:hint="eastAsia"/>
              </w:rPr>
              <w:t>，醛基与雪夫</w:t>
            </w:r>
            <w:r>
              <w:rPr>
                <w:rFonts w:hint="eastAsia"/>
              </w:rPr>
              <w:t>(Schiff)</w:t>
            </w:r>
            <w:r>
              <w:rPr>
                <w:rFonts w:hint="eastAsia"/>
              </w:rPr>
              <w:t>试剂中的无色品红结合生成紫红色化合物，定位于细胞浆中。</w:t>
            </w:r>
          </w:p>
          <w:p w:rsidR="002D31E7" w:rsidRDefault="002D31E7" w:rsidP="0014415D">
            <w:pPr>
              <w:pStyle w:val="a"/>
              <w:numPr>
                <w:ilvl w:val="0"/>
                <w:numId w:val="28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  <w:numPr>
                <w:ilvl w:val="0"/>
                <w:numId w:val="28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28"/>
              </w:numPr>
            </w:pPr>
            <w:r>
              <w:rPr>
                <w:rFonts w:hint="eastAsia"/>
              </w:rPr>
              <w:t>检测要求：正常</w:t>
            </w:r>
            <w:proofErr w:type="gramStart"/>
            <w:r>
              <w:rPr>
                <w:rFonts w:hint="eastAsia"/>
              </w:rPr>
              <w:t>幼</w:t>
            </w:r>
            <w:proofErr w:type="gramEnd"/>
            <w:r>
              <w:rPr>
                <w:rFonts w:hint="eastAsia"/>
              </w:rPr>
              <w:t>红细胞为阴性，</w:t>
            </w:r>
            <w:r>
              <w:rPr>
                <w:rFonts w:hint="eastAsia"/>
              </w:rPr>
              <w:t>M6</w:t>
            </w:r>
            <w:r>
              <w:rPr>
                <w:rFonts w:hint="eastAsia"/>
              </w:rPr>
              <w:t>时可为阳性。灵敏度符合临床需求，抗干扰能力强，稳定性好。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28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BC2E61" w:rsidRDefault="002D31E7" w:rsidP="0014415D">
            <w:pPr>
              <w:pStyle w:val="a"/>
              <w:numPr>
                <w:ilvl w:val="0"/>
                <w:numId w:val="28"/>
              </w:numPr>
            </w:pPr>
            <w:r w:rsidRPr="00BC2E61">
              <w:rPr>
                <w:rFonts w:hint="eastAsia"/>
              </w:rPr>
              <w:t>提供配套的固定剂甲醛、偶氮溶液、亚硝酸钠溶液、磷酸盐缓冲溶液、氯醋酸Α</w:t>
            </w:r>
            <w:r w:rsidRPr="00BC2E61">
              <w:rPr>
                <w:rFonts w:hint="eastAsia"/>
              </w:rPr>
              <w:t xml:space="preserve">S-D </w:t>
            </w:r>
            <w:r w:rsidRPr="00BC2E61">
              <w:rPr>
                <w:rFonts w:hint="eastAsia"/>
              </w:rPr>
              <w:t>萘酚溶液、甲基绿溶液及需要的耗材。</w:t>
            </w:r>
          </w:p>
        </w:tc>
      </w:tr>
      <w:tr w:rsidR="002D31E7" w:rsidTr="004D2C4E">
        <w:trPr>
          <w:trHeight w:val="3932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Default="002D31E7" w:rsidP="00BC2E61">
            <w:pPr>
              <w:jc w:val="lef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氯醋酸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AS-D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萘酚酯酶染液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(AS-DCE)</w:t>
            </w:r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  <w:numPr>
                <w:ilvl w:val="0"/>
                <w:numId w:val="29"/>
              </w:numPr>
            </w:pPr>
            <w:r>
              <w:rPr>
                <w:rFonts w:hint="eastAsia"/>
              </w:rPr>
              <w:t>检测方法：氯醋酸Α</w:t>
            </w:r>
            <w:r>
              <w:rPr>
                <w:rFonts w:hint="eastAsia"/>
              </w:rPr>
              <w:t xml:space="preserve">S-D </w:t>
            </w:r>
            <w:r>
              <w:rPr>
                <w:rFonts w:hint="eastAsia"/>
              </w:rPr>
              <w:t>萘酚能被酯酶水解生成Α</w:t>
            </w:r>
            <w:r>
              <w:rPr>
                <w:rFonts w:hint="eastAsia"/>
              </w:rPr>
              <w:t xml:space="preserve">S-D </w:t>
            </w:r>
            <w:r>
              <w:rPr>
                <w:rFonts w:hint="eastAsia"/>
              </w:rPr>
              <w:t>萘酚，再与稳定的重氮盐偶联，生成不溶性的红棕色沉淀定位于细胞浆中。阳性反应通常仅出现于粒细胞。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29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  <w:numPr>
                <w:ilvl w:val="0"/>
                <w:numId w:val="29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29"/>
              </w:numPr>
            </w:pPr>
            <w:r>
              <w:rPr>
                <w:rFonts w:hint="eastAsia"/>
              </w:rPr>
              <w:t>检测要求：正常粒系有明显的红棕色颗粒，其余各系无此颗粒。灵敏度符合临床需求，抗干扰能力强，稳定性好。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29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BC2E61" w:rsidRDefault="002D31E7" w:rsidP="0014415D">
            <w:pPr>
              <w:pStyle w:val="a"/>
              <w:numPr>
                <w:ilvl w:val="0"/>
                <w:numId w:val="29"/>
              </w:numPr>
            </w:pPr>
            <w:r w:rsidRPr="00BC2E61">
              <w:rPr>
                <w:rFonts w:hint="eastAsia"/>
              </w:rPr>
              <w:t>提供配套的固定剂甲醛、偶氮溶液、亚硝酸钠溶液、磷酸盐缓冲溶液、氯醋酸Α</w:t>
            </w:r>
            <w:r w:rsidRPr="00BC2E61">
              <w:rPr>
                <w:rFonts w:hint="eastAsia"/>
              </w:rPr>
              <w:t xml:space="preserve">S-D </w:t>
            </w:r>
            <w:r w:rsidRPr="00BC2E61">
              <w:rPr>
                <w:rFonts w:hint="eastAsia"/>
              </w:rPr>
              <w:t>萘酚溶液、甲基绿溶液及需要的耗材</w:t>
            </w:r>
          </w:p>
        </w:tc>
      </w:tr>
      <w:tr w:rsidR="002D31E7" w:rsidTr="004D2C4E">
        <w:trPr>
          <w:trHeight w:val="557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Pr="00BC2E61" w:rsidRDefault="00036FAF" w:rsidP="00BC2E61">
            <w:hyperlink r:id="rId8" w:history="1">
              <w:r w:rsidR="002D31E7">
                <w:rPr>
                  <w:rFonts w:hint="eastAsia"/>
                </w:rPr>
                <w:t>过氧化物酶（</w:t>
              </w:r>
              <w:r w:rsidR="002D31E7">
                <w:rPr>
                  <w:rFonts w:hint="eastAsia"/>
                </w:rPr>
                <w:t>POX</w:t>
              </w:r>
              <w:r w:rsidR="002D31E7">
                <w:rPr>
                  <w:rFonts w:hint="eastAsia"/>
                </w:rPr>
                <w:t>）染色液</w:t>
              </w:r>
            </w:hyperlink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  <w:numPr>
                <w:ilvl w:val="0"/>
                <w:numId w:val="30"/>
              </w:numPr>
            </w:pPr>
            <w:r>
              <w:rPr>
                <w:rFonts w:hint="eastAsia"/>
              </w:rPr>
              <w:t>检测方法：氧化</w:t>
            </w:r>
            <w:r>
              <w:rPr>
                <w:rFonts w:hint="eastAsia"/>
              </w:rPr>
              <w:t xml:space="preserve">WG-KI </w:t>
            </w:r>
            <w:r>
              <w:rPr>
                <w:rFonts w:hint="eastAsia"/>
              </w:rPr>
              <w:t>法。细胞中的过氧化物酶分解过氧化物产生新生态氧，后者与</w:t>
            </w:r>
            <w:r>
              <w:rPr>
                <w:rFonts w:hint="eastAsia"/>
              </w:rPr>
              <w:t>KI(</w:t>
            </w:r>
            <w:r>
              <w:rPr>
                <w:rFonts w:hint="eastAsia"/>
              </w:rPr>
              <w:t>碘化钾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作用产生碘，碘与</w:t>
            </w:r>
            <w:r>
              <w:rPr>
                <w:rFonts w:hint="eastAsia"/>
              </w:rPr>
              <w:t xml:space="preserve">WG </w:t>
            </w:r>
            <w:r>
              <w:rPr>
                <w:rFonts w:hint="eastAsia"/>
              </w:rPr>
              <w:t>等显色剂中的有效成分结合，形成有色颗粒定位于细胞浆中。</w:t>
            </w:r>
          </w:p>
          <w:p w:rsidR="002D31E7" w:rsidRDefault="002D31E7" w:rsidP="0014415D">
            <w:pPr>
              <w:pStyle w:val="a"/>
              <w:numPr>
                <w:ilvl w:val="0"/>
                <w:numId w:val="30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  <w:numPr>
                <w:ilvl w:val="0"/>
                <w:numId w:val="30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30"/>
              </w:numPr>
            </w:pPr>
            <w:r>
              <w:rPr>
                <w:rFonts w:hint="eastAsia"/>
              </w:rPr>
              <w:t>检测要求：不同的细胞系有不同的显色差异，可以明确区分各系细胞。灵敏度符合临床需求，抗干扰能力强，稳定性好。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30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2D31E7" w:rsidRDefault="002D31E7" w:rsidP="0014415D">
            <w:pPr>
              <w:pStyle w:val="a"/>
              <w:numPr>
                <w:ilvl w:val="0"/>
                <w:numId w:val="30"/>
              </w:numPr>
            </w:pPr>
            <w:r w:rsidRPr="002D31E7">
              <w:rPr>
                <w:rFonts w:hint="eastAsia"/>
              </w:rPr>
              <w:t>提供配套的曙红、天青、碘化钾溶液、</w:t>
            </w:r>
            <w:r w:rsidRPr="002D31E7">
              <w:rPr>
                <w:rFonts w:hint="eastAsia"/>
              </w:rPr>
              <w:t xml:space="preserve">WG </w:t>
            </w:r>
            <w:r w:rsidRPr="002D31E7">
              <w:rPr>
                <w:rFonts w:hint="eastAsia"/>
              </w:rPr>
              <w:t>溶液及耗材。</w:t>
            </w:r>
          </w:p>
        </w:tc>
      </w:tr>
      <w:tr w:rsidR="002D31E7" w:rsidTr="004D2C4E">
        <w:trPr>
          <w:trHeight w:val="3742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Default="002D31E7" w:rsidP="00BC2E61"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苏丹黑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染色液（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SBB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  <w:numPr>
                <w:ilvl w:val="0"/>
                <w:numId w:val="31"/>
              </w:numPr>
            </w:pPr>
            <w:r>
              <w:rPr>
                <w:rFonts w:hint="eastAsia"/>
              </w:rPr>
              <w:t>检测方法：苏丹黑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是一种脂溶性染料，能将细胞内的脂类物质显示出来，呈棕黑色颗粒状定位于细胞浆中</w:t>
            </w:r>
          </w:p>
          <w:p w:rsidR="002D31E7" w:rsidRDefault="002D31E7" w:rsidP="0014415D">
            <w:pPr>
              <w:pStyle w:val="a"/>
              <w:numPr>
                <w:ilvl w:val="0"/>
                <w:numId w:val="31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  <w:numPr>
                <w:ilvl w:val="0"/>
                <w:numId w:val="31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31"/>
              </w:num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检测要求：不同细胞系有不同的显色反应。</w:t>
            </w:r>
            <w:r>
              <w:rPr>
                <w:rFonts w:hint="eastAsia"/>
              </w:rPr>
              <w:t>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31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BC2E61" w:rsidRDefault="002D31E7" w:rsidP="0014415D">
            <w:pPr>
              <w:pStyle w:val="a"/>
              <w:numPr>
                <w:ilvl w:val="0"/>
                <w:numId w:val="31"/>
              </w:numPr>
            </w:pPr>
            <w:r w:rsidRPr="00BC2E61">
              <w:rPr>
                <w:rFonts w:hint="eastAsia"/>
              </w:rPr>
              <w:t>提供配套的固定剂甲醛、苏丹黑</w:t>
            </w:r>
            <w:r w:rsidRPr="00BC2E61">
              <w:rPr>
                <w:rFonts w:hint="eastAsia"/>
              </w:rPr>
              <w:t xml:space="preserve">B </w:t>
            </w:r>
            <w:r w:rsidRPr="00BC2E61">
              <w:rPr>
                <w:rFonts w:hint="eastAsia"/>
              </w:rPr>
              <w:t>溶液</w:t>
            </w:r>
            <w:r w:rsidRPr="00BC2E61">
              <w:rPr>
                <w:rFonts w:hint="eastAsia"/>
              </w:rPr>
              <w:t xml:space="preserve">                     </w:t>
            </w:r>
            <w:r w:rsidRPr="00BC2E61">
              <w:rPr>
                <w:rFonts w:hint="eastAsia"/>
              </w:rPr>
              <w:t>苏丹黑</w:t>
            </w:r>
            <w:r w:rsidRPr="00BC2E61">
              <w:rPr>
                <w:rFonts w:hint="eastAsia"/>
              </w:rPr>
              <w:t>B</w:t>
            </w:r>
            <w:r w:rsidRPr="00BC2E61">
              <w:rPr>
                <w:rFonts w:hint="eastAsia"/>
              </w:rPr>
              <w:t>、瑞姬氏染液、磷酸盐缓冲液粉剂及所需要的耗材</w:t>
            </w:r>
          </w:p>
        </w:tc>
      </w:tr>
      <w:tr w:rsidR="002D31E7" w:rsidTr="004D2C4E">
        <w:trPr>
          <w:trHeight w:val="3742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Pr="002D31E7" w:rsidRDefault="002D31E7" w:rsidP="002D31E7">
            <w:pPr>
              <w:pStyle w:val="2"/>
              <w:widowControl/>
              <w:shd w:val="clear" w:color="auto" w:fill="FFFFFF"/>
              <w:spacing w:line="220" w:lineRule="atLeast"/>
              <w:rPr>
                <w:rFonts w:eastAsiaTheme="minorEastAsia" w:cstheme="minorBidi"/>
                <w:b w:val="0"/>
                <w:bCs w:val="0"/>
                <w:sz w:val="20"/>
                <w:szCs w:val="21"/>
              </w:rPr>
            </w:pPr>
            <w:r>
              <w:rPr>
                <w:rFonts w:ascii="宋体" w:eastAsiaTheme="minorEastAsia" w:hAnsi="宋体" w:cstheme="minorBidi" w:hint="eastAsia"/>
                <w:b w:val="0"/>
                <w:bCs w:val="0"/>
                <w:sz w:val="20"/>
                <w:szCs w:val="21"/>
              </w:rPr>
              <w:t>酸性磷酸酶染色液（ACP）</w:t>
            </w:r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  <w:numPr>
                <w:ilvl w:val="0"/>
                <w:numId w:val="32"/>
              </w:numPr>
            </w:pPr>
            <w:r>
              <w:rPr>
                <w:rFonts w:hint="eastAsia"/>
              </w:rPr>
              <w:t>检测方法：偶氮偶联法，在</w:t>
            </w:r>
            <w:r>
              <w:rPr>
                <w:rFonts w:hint="eastAsia"/>
              </w:rPr>
              <w:t xml:space="preserve">pH5.0 </w:t>
            </w:r>
            <w:r>
              <w:rPr>
                <w:rFonts w:hint="eastAsia"/>
              </w:rPr>
              <w:t>的环境下，细胞内的酸性磷酸酶水解磷酸萘酚Α</w:t>
            </w:r>
            <w:r>
              <w:rPr>
                <w:rFonts w:hint="eastAsia"/>
              </w:rPr>
              <w:t>S-BI</w:t>
            </w:r>
            <w:r>
              <w:rPr>
                <w:rFonts w:hint="eastAsia"/>
              </w:rPr>
              <w:t>，释放出萘酚Α</w:t>
            </w:r>
            <w:r>
              <w:rPr>
                <w:rFonts w:hint="eastAsia"/>
              </w:rPr>
              <w:t>S-BI</w:t>
            </w:r>
            <w:r>
              <w:rPr>
                <w:rFonts w:hint="eastAsia"/>
              </w:rPr>
              <w:t>，再与重氮盐形成不溶性有色沉淀，定位于细胞浆中。</w:t>
            </w:r>
          </w:p>
          <w:p w:rsidR="002D31E7" w:rsidRDefault="002D31E7" w:rsidP="0014415D">
            <w:pPr>
              <w:pStyle w:val="a"/>
              <w:numPr>
                <w:ilvl w:val="0"/>
                <w:numId w:val="32"/>
              </w:numPr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  <w:numPr>
                <w:ilvl w:val="0"/>
                <w:numId w:val="32"/>
              </w:numPr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  <w:numPr>
                <w:ilvl w:val="0"/>
                <w:numId w:val="32"/>
              </w:num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检测要求：不同细胞系有不同的显色反应。</w:t>
            </w:r>
            <w:r>
              <w:rPr>
                <w:rFonts w:hint="eastAsia"/>
              </w:rPr>
              <w:t>灵敏度符合临床需求，抗干扰能力强，稳定性好。</w:t>
            </w:r>
          </w:p>
          <w:p w:rsidR="002D31E7" w:rsidRDefault="002D31E7" w:rsidP="0014415D">
            <w:pPr>
              <w:pStyle w:val="a"/>
              <w:numPr>
                <w:ilvl w:val="0"/>
                <w:numId w:val="32"/>
              </w:numPr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2D31E7" w:rsidRDefault="002D31E7" w:rsidP="0014415D">
            <w:pPr>
              <w:pStyle w:val="a"/>
              <w:numPr>
                <w:ilvl w:val="0"/>
                <w:numId w:val="32"/>
              </w:numPr>
            </w:pPr>
            <w:r w:rsidRPr="002D31E7">
              <w:rPr>
                <w:rFonts w:hint="eastAsia"/>
              </w:rPr>
              <w:t>提供配套的固定剂甲醛、偶氮溶液、亚硝酸钠溶、磷酸萘酚Α</w:t>
            </w:r>
            <w:r w:rsidRPr="002D31E7">
              <w:rPr>
                <w:rFonts w:hint="eastAsia"/>
              </w:rPr>
              <w:t xml:space="preserve">S-BI </w:t>
            </w:r>
            <w:r w:rsidRPr="002D31E7">
              <w:rPr>
                <w:rFonts w:hint="eastAsia"/>
              </w:rPr>
              <w:t>溶液、磷酸盐缓冲液、甲基绿溶液及耗材</w:t>
            </w:r>
          </w:p>
        </w:tc>
      </w:tr>
      <w:tr w:rsidR="002D31E7" w:rsidTr="004D2C4E">
        <w:trPr>
          <w:trHeight w:val="3742"/>
          <w:jc w:val="center"/>
        </w:trPr>
        <w:tc>
          <w:tcPr>
            <w:tcW w:w="729" w:type="pct"/>
            <w:vMerge/>
            <w:vAlign w:val="center"/>
          </w:tcPr>
          <w:p w:rsidR="002D31E7" w:rsidRDefault="002D31E7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2D31E7" w:rsidRPr="002D31E7" w:rsidRDefault="002D31E7" w:rsidP="002D31E7">
            <w:pPr>
              <w:jc w:val="lef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微软雅黑" w:cs="Times New Roman" w:hint="eastAsia"/>
                <w:color w:val="000000"/>
                <w:szCs w:val="21"/>
                <w:shd w:val="clear" w:color="auto" w:fill="FFFFFF"/>
              </w:rPr>
              <w:t>中性粒细胞碱性磷酸酶染色液（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NAP</w:t>
            </w:r>
            <w:r>
              <w:rPr>
                <w:rFonts w:ascii="Times New Roman" w:hAnsi="微软雅黑" w:cs="Times New Roman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3523" w:type="pct"/>
            <w:vAlign w:val="center"/>
          </w:tcPr>
          <w:p w:rsidR="002D31E7" w:rsidRDefault="002D31E7" w:rsidP="0014415D">
            <w:pPr>
              <w:pStyle w:val="a"/>
            </w:pPr>
            <w:r>
              <w:rPr>
                <w:rFonts w:hint="eastAsia"/>
              </w:rPr>
              <w:t>检测方法：偶氮偶联法，在</w:t>
            </w:r>
            <w:r>
              <w:rPr>
                <w:rFonts w:hint="eastAsia"/>
              </w:rPr>
              <w:t>pH9.2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9.8 </w:t>
            </w:r>
            <w:r>
              <w:rPr>
                <w:rFonts w:hint="eastAsia"/>
              </w:rPr>
              <w:t>的碱性环境下，细胞中的碱性磷酸酶能将底物磷酸萘酚Α</w:t>
            </w:r>
            <w:r>
              <w:rPr>
                <w:rFonts w:hint="eastAsia"/>
              </w:rPr>
              <w:t xml:space="preserve">S-BI </w:t>
            </w:r>
            <w:r>
              <w:rPr>
                <w:rFonts w:hint="eastAsia"/>
              </w:rPr>
              <w:t>水解，生成α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萘酚，再以稳定的重氮盐与萘酚偶联生成不溶性有色偶氮染料沉淀，定位于细胞浆中。</w:t>
            </w:r>
          </w:p>
          <w:p w:rsidR="002D31E7" w:rsidRDefault="002D31E7" w:rsidP="0014415D">
            <w:pPr>
              <w:pStyle w:val="a"/>
            </w:pPr>
            <w:r>
              <w:rPr>
                <w:rFonts w:hint="eastAsia"/>
              </w:rPr>
              <w:t>适用范围：用于骨髓细胞涂片及血液细胞涂片染色</w:t>
            </w:r>
          </w:p>
          <w:p w:rsidR="002D31E7" w:rsidRDefault="002D31E7" w:rsidP="0014415D">
            <w:pPr>
              <w:pStyle w:val="a"/>
            </w:pPr>
            <w:r>
              <w:rPr>
                <w:rFonts w:hint="eastAsia"/>
              </w:rPr>
              <w:t>检测范围：骨髓及外周血白细胞。</w:t>
            </w:r>
          </w:p>
          <w:p w:rsidR="002D31E7" w:rsidRDefault="002D31E7" w:rsidP="0014415D">
            <w:pPr>
              <w:pStyle w:val="a"/>
            </w:pPr>
            <w:r>
              <w:rPr>
                <w:rFonts w:hint="eastAsia"/>
              </w:rPr>
              <w:t>检测要求：阳性反应主要见于成熟中性粒细胞（杆状及</w:t>
            </w:r>
            <w:proofErr w:type="gramStart"/>
            <w:r>
              <w:rPr>
                <w:rFonts w:hint="eastAsia"/>
              </w:rPr>
              <w:t>分叶核粒细胞</w:t>
            </w:r>
            <w:proofErr w:type="gramEnd"/>
            <w:r>
              <w:rPr>
                <w:rFonts w:hint="eastAsia"/>
              </w:rPr>
              <w:t>）。灵敏度符合临床需求，抗干扰能力强，稳定性好。</w:t>
            </w:r>
          </w:p>
          <w:p w:rsidR="002D31E7" w:rsidRDefault="002D31E7" w:rsidP="0014415D">
            <w:pPr>
              <w:pStyle w:val="a"/>
            </w:pPr>
            <w:r>
              <w:rPr>
                <w:rFonts w:hint="eastAsia"/>
              </w:rPr>
              <w:t>规格要求：</w:t>
            </w:r>
            <w:r w:rsidR="004D2C4E">
              <w:t>可同时提供</w:t>
            </w:r>
            <w:r w:rsidR="004D2C4E">
              <w:t>20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及</w:t>
            </w:r>
            <w:r w:rsidR="004D2C4E">
              <w:t>100</w:t>
            </w:r>
            <w:r w:rsidR="004D2C4E">
              <w:rPr>
                <w:rFonts w:hint="eastAsia"/>
              </w:rPr>
              <w:t xml:space="preserve"> Tests</w:t>
            </w:r>
            <w:r w:rsidR="004D2C4E">
              <w:t>两种规格优先。</w:t>
            </w:r>
          </w:p>
          <w:p w:rsidR="002D31E7" w:rsidRPr="002D31E7" w:rsidRDefault="002D31E7" w:rsidP="004D2C4E">
            <w:pPr>
              <w:pStyle w:val="a"/>
            </w:pPr>
            <w:r w:rsidRPr="002D31E7">
              <w:rPr>
                <w:rFonts w:hint="eastAsia"/>
              </w:rPr>
              <w:t>提供配套的固定剂甲醛、偶氮溶液</w:t>
            </w:r>
            <w:r w:rsidRPr="002D31E7">
              <w:rPr>
                <w:rFonts w:hint="eastAsia"/>
              </w:rPr>
              <w:t xml:space="preserve">FBB </w:t>
            </w:r>
            <w:r w:rsidRPr="002D31E7">
              <w:rPr>
                <w:rFonts w:hint="eastAsia"/>
              </w:rPr>
              <w:t>盐、亚硝酸钠溶液、磷酸萘酚Α</w:t>
            </w:r>
            <w:r w:rsidRPr="002D31E7">
              <w:rPr>
                <w:rFonts w:hint="eastAsia"/>
              </w:rPr>
              <w:t xml:space="preserve">S-BI </w:t>
            </w:r>
            <w:r w:rsidRPr="002D31E7">
              <w:rPr>
                <w:rFonts w:hint="eastAsia"/>
              </w:rPr>
              <w:t>溶液、核固红溶液及所需要的耗材</w:t>
            </w:r>
          </w:p>
        </w:tc>
      </w:tr>
    </w:tbl>
    <w:p w:rsidR="00983E44" w:rsidRPr="00983E44" w:rsidRDefault="00983E44" w:rsidP="00532111">
      <w:pPr>
        <w:jc w:val="center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</w:p>
    <w:sectPr w:rsidR="00983E44" w:rsidRPr="0098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AF" w:rsidRDefault="00036FAF" w:rsidP="00532111">
      <w:r>
        <w:separator/>
      </w:r>
    </w:p>
  </w:endnote>
  <w:endnote w:type="continuationSeparator" w:id="0">
    <w:p w:rsidR="00036FAF" w:rsidRDefault="00036FAF" w:rsidP="0053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AF" w:rsidRDefault="00036FAF" w:rsidP="00532111">
      <w:r>
        <w:separator/>
      </w:r>
    </w:p>
  </w:footnote>
  <w:footnote w:type="continuationSeparator" w:id="0">
    <w:p w:rsidR="00036FAF" w:rsidRDefault="00036FAF" w:rsidP="0053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61E"/>
    <w:multiLevelType w:val="hybridMultilevel"/>
    <w:tmpl w:val="68A05BE2"/>
    <w:lvl w:ilvl="0" w:tplc="4170DFC8">
      <w:start w:val="1"/>
      <w:numFmt w:val="chineseCountingThousand"/>
      <w:lvlText w:val="%1、"/>
      <w:lvlJc w:val="left"/>
      <w:pPr>
        <w:ind w:left="455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CB664D4"/>
    <w:multiLevelType w:val="hybridMultilevel"/>
    <w:tmpl w:val="AA3EB36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47AC3"/>
    <w:multiLevelType w:val="hybridMultilevel"/>
    <w:tmpl w:val="D5C45D34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DA401E"/>
    <w:multiLevelType w:val="hybridMultilevel"/>
    <w:tmpl w:val="068CA9F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412554"/>
    <w:multiLevelType w:val="hybridMultilevel"/>
    <w:tmpl w:val="5F0CC79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F80199"/>
    <w:multiLevelType w:val="hybridMultilevel"/>
    <w:tmpl w:val="D8A256BC"/>
    <w:lvl w:ilvl="0" w:tplc="13DA198E">
      <w:start w:val="1"/>
      <w:numFmt w:val="decimal"/>
      <w:lvlText w:val="%1、"/>
      <w:lvlJc w:val="left"/>
      <w:pPr>
        <w:ind w:left="4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121E445F"/>
    <w:multiLevelType w:val="hybridMultilevel"/>
    <w:tmpl w:val="518CDA5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6154F1"/>
    <w:multiLevelType w:val="hybridMultilevel"/>
    <w:tmpl w:val="8D72B51E"/>
    <w:lvl w:ilvl="0" w:tplc="E53240E8">
      <w:start w:val="1"/>
      <w:numFmt w:val="decimal"/>
      <w:pStyle w:val="a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B425C5"/>
    <w:multiLevelType w:val="hybridMultilevel"/>
    <w:tmpl w:val="5E08E9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7B244D"/>
    <w:multiLevelType w:val="hybridMultilevel"/>
    <w:tmpl w:val="D200075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CC64C3"/>
    <w:multiLevelType w:val="hybridMultilevel"/>
    <w:tmpl w:val="9EFC98FA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0267B0"/>
    <w:multiLevelType w:val="hybridMultilevel"/>
    <w:tmpl w:val="0F0238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CA6C49"/>
    <w:multiLevelType w:val="multilevel"/>
    <w:tmpl w:val="E3ACE4B0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F532F9"/>
    <w:multiLevelType w:val="hybridMultilevel"/>
    <w:tmpl w:val="5846FF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232BA4"/>
    <w:multiLevelType w:val="hybridMultilevel"/>
    <w:tmpl w:val="E3EE9D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F16B6A"/>
    <w:multiLevelType w:val="hybridMultilevel"/>
    <w:tmpl w:val="6E6EE974"/>
    <w:lvl w:ilvl="0" w:tplc="8EEEABD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F6121B"/>
    <w:multiLevelType w:val="multilevel"/>
    <w:tmpl w:val="46F6121B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A4C681C"/>
    <w:multiLevelType w:val="hybridMultilevel"/>
    <w:tmpl w:val="757C893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A55D64"/>
    <w:multiLevelType w:val="hybridMultilevel"/>
    <w:tmpl w:val="14DEDCE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E202FB"/>
    <w:multiLevelType w:val="hybridMultilevel"/>
    <w:tmpl w:val="08F86DF4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AF97A6F"/>
    <w:multiLevelType w:val="hybridMultilevel"/>
    <w:tmpl w:val="94201B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EA0242D"/>
    <w:multiLevelType w:val="multilevel"/>
    <w:tmpl w:val="FFB6A600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8"/>
  </w:num>
  <w:num w:numId="5">
    <w:abstractNumId w:val="9"/>
  </w:num>
  <w:num w:numId="6">
    <w:abstractNumId w:val="20"/>
  </w:num>
  <w:num w:numId="7">
    <w:abstractNumId w:val="13"/>
  </w:num>
  <w:num w:numId="8">
    <w:abstractNumId w:val="14"/>
  </w:num>
  <w:num w:numId="9">
    <w:abstractNumId w:val="15"/>
  </w:num>
  <w:num w:numId="10">
    <w:abstractNumId w:val="11"/>
  </w:num>
  <w:num w:numId="11">
    <w:abstractNumId w:val="3"/>
  </w:num>
  <w:num w:numId="12">
    <w:abstractNumId w:val="0"/>
  </w:num>
  <w:num w:numId="13">
    <w:abstractNumId w:val="15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21"/>
  </w:num>
  <w:num w:numId="28">
    <w:abstractNumId w:val="6"/>
  </w:num>
  <w:num w:numId="29">
    <w:abstractNumId w:val="18"/>
  </w:num>
  <w:num w:numId="30">
    <w:abstractNumId w:val="5"/>
  </w:num>
  <w:num w:numId="31">
    <w:abstractNumId w:val="4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jgyMzRkYTBjOTFiNmYxOTg3NjBlOGJjYTFiNWUifQ=="/>
  </w:docVars>
  <w:rsids>
    <w:rsidRoot w:val="0049316F"/>
    <w:rsid w:val="000163F0"/>
    <w:rsid w:val="00027A79"/>
    <w:rsid w:val="000310BA"/>
    <w:rsid w:val="00036FAF"/>
    <w:rsid w:val="00055DCF"/>
    <w:rsid w:val="00074719"/>
    <w:rsid w:val="000773AC"/>
    <w:rsid w:val="00092D23"/>
    <w:rsid w:val="00093638"/>
    <w:rsid w:val="000A1E05"/>
    <w:rsid w:val="000C162C"/>
    <w:rsid w:val="000D2F6A"/>
    <w:rsid w:val="001238BC"/>
    <w:rsid w:val="0014415D"/>
    <w:rsid w:val="001D27B2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31E7"/>
    <w:rsid w:val="002D4E28"/>
    <w:rsid w:val="002F181D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4074A4"/>
    <w:rsid w:val="004512B2"/>
    <w:rsid w:val="00456EF3"/>
    <w:rsid w:val="0047212C"/>
    <w:rsid w:val="00483CE2"/>
    <w:rsid w:val="00485829"/>
    <w:rsid w:val="0049316F"/>
    <w:rsid w:val="004A3FAF"/>
    <w:rsid w:val="004D2C4E"/>
    <w:rsid w:val="004E4919"/>
    <w:rsid w:val="004E5608"/>
    <w:rsid w:val="004E6B7B"/>
    <w:rsid w:val="005206C8"/>
    <w:rsid w:val="00532111"/>
    <w:rsid w:val="00552EB9"/>
    <w:rsid w:val="005745FD"/>
    <w:rsid w:val="005A6AC2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7314F3"/>
    <w:rsid w:val="007631ED"/>
    <w:rsid w:val="0077258D"/>
    <w:rsid w:val="007B10C1"/>
    <w:rsid w:val="007B5C16"/>
    <w:rsid w:val="007E726F"/>
    <w:rsid w:val="007F1B40"/>
    <w:rsid w:val="007F6666"/>
    <w:rsid w:val="00801988"/>
    <w:rsid w:val="00843BB4"/>
    <w:rsid w:val="008566A8"/>
    <w:rsid w:val="008D180D"/>
    <w:rsid w:val="008E452B"/>
    <w:rsid w:val="0091607C"/>
    <w:rsid w:val="00924B5B"/>
    <w:rsid w:val="00926871"/>
    <w:rsid w:val="00927972"/>
    <w:rsid w:val="00933CA8"/>
    <w:rsid w:val="00983E44"/>
    <w:rsid w:val="009871EA"/>
    <w:rsid w:val="00993FF6"/>
    <w:rsid w:val="009A3847"/>
    <w:rsid w:val="009B11D8"/>
    <w:rsid w:val="009F0ACE"/>
    <w:rsid w:val="00A03B5E"/>
    <w:rsid w:val="00A05EE3"/>
    <w:rsid w:val="00A15606"/>
    <w:rsid w:val="00A6452F"/>
    <w:rsid w:val="00A74473"/>
    <w:rsid w:val="00AC5380"/>
    <w:rsid w:val="00AD1B8E"/>
    <w:rsid w:val="00AE3A1D"/>
    <w:rsid w:val="00B03D54"/>
    <w:rsid w:val="00B121AC"/>
    <w:rsid w:val="00B23646"/>
    <w:rsid w:val="00B7280F"/>
    <w:rsid w:val="00B8479F"/>
    <w:rsid w:val="00BA0AD4"/>
    <w:rsid w:val="00BC2E61"/>
    <w:rsid w:val="00BC6EF0"/>
    <w:rsid w:val="00BF58F7"/>
    <w:rsid w:val="00C11961"/>
    <w:rsid w:val="00C30C17"/>
    <w:rsid w:val="00C50E13"/>
    <w:rsid w:val="00C850A3"/>
    <w:rsid w:val="00CA027C"/>
    <w:rsid w:val="00CD7FA0"/>
    <w:rsid w:val="00CE538E"/>
    <w:rsid w:val="00CE5641"/>
    <w:rsid w:val="00CF1D99"/>
    <w:rsid w:val="00D25EB5"/>
    <w:rsid w:val="00D3599A"/>
    <w:rsid w:val="00D97B24"/>
    <w:rsid w:val="00DC5E38"/>
    <w:rsid w:val="00DD6483"/>
    <w:rsid w:val="00DD75C1"/>
    <w:rsid w:val="00DF6E22"/>
    <w:rsid w:val="00E35642"/>
    <w:rsid w:val="00E4479C"/>
    <w:rsid w:val="00E64E1C"/>
    <w:rsid w:val="00E676C6"/>
    <w:rsid w:val="00EA3B56"/>
    <w:rsid w:val="00EB61D2"/>
    <w:rsid w:val="00EC277B"/>
    <w:rsid w:val="00EE0100"/>
    <w:rsid w:val="00F163D5"/>
    <w:rsid w:val="00F36815"/>
    <w:rsid w:val="00F41607"/>
    <w:rsid w:val="00F66628"/>
    <w:rsid w:val="00F766B7"/>
    <w:rsid w:val="00F829E7"/>
    <w:rsid w:val="00F834F9"/>
    <w:rsid w:val="00FE456F"/>
    <w:rsid w:val="0D0570E0"/>
    <w:rsid w:val="1675224E"/>
    <w:rsid w:val="262F2916"/>
    <w:rsid w:val="30952D41"/>
    <w:rsid w:val="35634131"/>
    <w:rsid w:val="4DC020EA"/>
    <w:rsid w:val="4EF95E37"/>
    <w:rsid w:val="50953002"/>
    <w:rsid w:val="57C25824"/>
    <w:rsid w:val="5B334B39"/>
    <w:rsid w:val="5CA6628A"/>
    <w:rsid w:val="61A5152A"/>
    <w:rsid w:val="641726EB"/>
    <w:rsid w:val="69C80215"/>
    <w:rsid w:val="6C4D6279"/>
    <w:rsid w:val="71D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D31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autoRedefine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rsid w:val="0014415D"/>
    <w:pPr>
      <w:numPr>
        <w:numId w:val="33"/>
      </w:numPr>
      <w:adjustRightInd w:val="0"/>
      <w:snapToGrid w:val="0"/>
      <w:spacing w:after="240" w:line="360" w:lineRule="auto"/>
      <w:jc w:val="left"/>
    </w:pPr>
  </w:style>
  <w:style w:type="character" w:customStyle="1" w:styleId="2Char">
    <w:name w:val="标题 2 Char"/>
    <w:basedOn w:val="a1"/>
    <w:link w:val="2"/>
    <w:uiPriority w:val="9"/>
    <w:rsid w:val="002D31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D31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autoRedefine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rsid w:val="0014415D"/>
    <w:pPr>
      <w:numPr>
        <w:numId w:val="33"/>
      </w:numPr>
      <w:adjustRightInd w:val="0"/>
      <w:snapToGrid w:val="0"/>
      <w:spacing w:after="240" w:line="360" w:lineRule="auto"/>
      <w:jc w:val="left"/>
    </w:pPr>
  </w:style>
  <w:style w:type="character" w:customStyle="1" w:styleId="2Char">
    <w:name w:val="标题 2 Char"/>
    <w:basedOn w:val="a1"/>
    <w:link w:val="2"/>
    <w:uiPriority w:val="9"/>
    <w:rsid w:val="002D31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o.com.cn/view.asp?id=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2023-06-27T02:07:00Z</cp:lastPrinted>
  <dcterms:created xsi:type="dcterms:W3CDTF">2024-01-08T02:10:00Z</dcterms:created>
  <dcterms:modified xsi:type="dcterms:W3CDTF">2024-01-12T04:31:00Z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B0856F1CED284E59BF5FB29951E6B4A5_13</vt:lpwstr>
  </property>
</Properties>
</file>