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D6BCC" w14:textId="224F0C6F" w:rsidR="004572CF" w:rsidRPr="0013738E" w:rsidRDefault="0004786B">
      <w:pPr>
        <w:jc w:val="center"/>
        <w:rPr>
          <w:rFonts w:asciiTheme="minorEastAsia" w:eastAsiaTheme="minorEastAsia" w:hAnsiTheme="minorEastAsia" w:cs="Times New Roman"/>
          <w:b/>
          <w:bCs/>
        </w:rPr>
      </w:pPr>
      <w:r w:rsidRPr="0013738E">
        <w:rPr>
          <w:rFonts w:asciiTheme="minorEastAsia" w:eastAsiaTheme="minorEastAsia" w:hAnsiTheme="minorEastAsia" w:cs="宋体" w:hint="eastAsia"/>
          <w:b/>
          <w:bCs/>
        </w:rPr>
        <w:t>生化项目</w:t>
      </w:r>
      <w:r w:rsidR="003E7BBF" w:rsidRPr="0013738E">
        <w:rPr>
          <w:rFonts w:asciiTheme="minorEastAsia" w:eastAsiaTheme="minorEastAsia" w:hAnsiTheme="minorEastAsia" w:cs="宋体" w:hint="eastAsia"/>
          <w:b/>
          <w:bCs/>
        </w:rPr>
        <w:t>外送检验技术要求</w:t>
      </w:r>
    </w:p>
    <w:p w14:paraId="10DD481B" w14:textId="77777777" w:rsidR="004572CF" w:rsidRPr="0013738E" w:rsidRDefault="00B17965">
      <w:pPr>
        <w:rPr>
          <w:rFonts w:asciiTheme="minorEastAsia" w:eastAsiaTheme="minorEastAsia" w:hAnsiTheme="minorEastAsia" w:cs="Times New Roman"/>
          <w:b/>
          <w:bCs/>
        </w:rPr>
      </w:pPr>
      <w:r w:rsidRPr="0013738E">
        <w:rPr>
          <w:rFonts w:asciiTheme="minorEastAsia" w:eastAsiaTheme="minorEastAsia" w:hAnsiTheme="minorEastAsia" w:cs="宋体" w:hint="eastAsia"/>
          <w:b/>
          <w:bCs/>
        </w:rPr>
        <w:t>一、总体要求</w:t>
      </w:r>
    </w:p>
    <w:p w14:paraId="424A7BE3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1、</w:t>
      </w:r>
      <w:r w:rsidRPr="0013738E">
        <w:rPr>
          <w:rFonts w:asciiTheme="minorEastAsia" w:eastAsiaTheme="minorEastAsia" w:hAnsiTheme="minorEastAsia" w:cs="仿宋" w:hint="eastAsia"/>
          <w:bCs/>
        </w:rPr>
        <w:t>具有从事医学检验技术服务能力和资质；</w:t>
      </w:r>
    </w:p>
    <w:p w14:paraId="3E7F9852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2、检验报告出具时间：可按院方要求调整发放检验报告时间；报告单可在网上查询；</w:t>
      </w:r>
    </w:p>
    <w:p w14:paraId="400347FF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3、送检标本收取次数：每天一次，特殊情况临时增加一次；</w:t>
      </w:r>
    </w:p>
    <w:p w14:paraId="58EDE30B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4、全年服务：全年全天候上门收取标本（农历除夕、大年初一二三、不可抗力情况除外）；</w:t>
      </w:r>
    </w:p>
    <w:p w14:paraId="392BFBEE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5、所有样本的运送及保存必须符合样本温度的管理要求，有专业的标本冷链物流配送，温度控制在全程2-8℃，数据记录保存≥2年，备查；</w:t>
      </w:r>
    </w:p>
    <w:p w14:paraId="676CB89E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6、突发情况：院方自己开展项目仪器发生故障时，提供标本紧急检验服务，按照同类外送项目标本扣率收取费用，</w:t>
      </w:r>
      <w:proofErr w:type="gramStart"/>
      <w:r w:rsidRPr="0013738E">
        <w:rPr>
          <w:rFonts w:asciiTheme="minorEastAsia" w:eastAsiaTheme="minorEastAsia" w:hAnsiTheme="minorEastAsia" w:cs="仿宋" w:hint="eastAsia"/>
        </w:rPr>
        <w:t>不</w:t>
      </w:r>
      <w:proofErr w:type="gramEnd"/>
      <w:r w:rsidRPr="0013738E">
        <w:rPr>
          <w:rFonts w:asciiTheme="minorEastAsia" w:eastAsiaTheme="minorEastAsia" w:hAnsiTheme="minorEastAsia" w:cs="仿宋" w:hint="eastAsia"/>
        </w:rPr>
        <w:t>另计费；</w:t>
      </w:r>
    </w:p>
    <w:p w14:paraId="50F37976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7、特殊标本（包括急诊标本、病理标本）：提供临时加急服务，需提供具体方案及报告出具时限等；</w:t>
      </w:r>
    </w:p>
    <w:p w14:paraId="27878B92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8、提供专门客户服务人员，日常电话及时应答，投诉2小时内回复调查进展；</w:t>
      </w:r>
    </w:p>
    <w:p w14:paraId="16022281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9、外送检验项目结果需回传至医院LIS系统，投标人承担相关接口费用；</w:t>
      </w:r>
    </w:p>
    <w:p w14:paraId="6AF266C2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10、切换医院LIS接口需及时完成，不得中断检验报告传输影响临床决策，且传输稳定、报告完整；</w:t>
      </w:r>
    </w:p>
    <w:p w14:paraId="705D0DA5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11、按照检验质控要求，定期提供所有外送项目的</w:t>
      </w:r>
      <w:proofErr w:type="gramStart"/>
      <w:r w:rsidRPr="0013738E">
        <w:rPr>
          <w:rFonts w:asciiTheme="minorEastAsia" w:eastAsiaTheme="minorEastAsia" w:hAnsiTheme="minorEastAsia" w:cs="仿宋" w:hint="eastAsia"/>
        </w:rPr>
        <w:t>室内质</w:t>
      </w:r>
      <w:proofErr w:type="gramEnd"/>
      <w:r w:rsidRPr="0013738E">
        <w:rPr>
          <w:rFonts w:asciiTheme="minorEastAsia" w:eastAsiaTheme="minorEastAsia" w:hAnsiTheme="minorEastAsia" w:cs="仿宋" w:hint="eastAsia"/>
        </w:rPr>
        <w:t>控、室间质控报告；</w:t>
      </w:r>
    </w:p>
    <w:p w14:paraId="3CE165CF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12、按照检验质控要求，定期提供检验仪器设备性能验证报告；</w:t>
      </w:r>
    </w:p>
    <w:p w14:paraId="2E0B7B36" w14:textId="77777777" w:rsidR="0004786B" w:rsidRPr="0013738E" w:rsidRDefault="0004786B" w:rsidP="0013738E">
      <w:pPr>
        <w:spacing w:line="360" w:lineRule="auto"/>
        <w:ind w:firstLineChars="200" w:firstLine="420"/>
        <w:rPr>
          <w:rFonts w:asciiTheme="minorEastAsia" w:eastAsiaTheme="minorEastAsia" w:hAnsiTheme="minorEastAsia" w:cs="仿宋"/>
        </w:rPr>
      </w:pPr>
      <w:r w:rsidRPr="0013738E">
        <w:rPr>
          <w:rFonts w:asciiTheme="minorEastAsia" w:eastAsiaTheme="minorEastAsia" w:hAnsiTheme="minorEastAsia" w:cs="仿宋" w:hint="eastAsia"/>
        </w:rPr>
        <w:t>13、根据院方需求，免费提供院方用于相关标本存放用品、耗材等，提供每次到货清单、随货联、合格证、医疗器械注册证等。</w:t>
      </w:r>
    </w:p>
    <w:p w14:paraId="09828543" w14:textId="77777777" w:rsidR="0004786B" w:rsidRPr="0013738E" w:rsidRDefault="0004786B" w:rsidP="0013738E">
      <w:pPr>
        <w:pStyle w:val="a7"/>
        <w:ind w:firstLineChars="200"/>
        <w:rPr>
          <w:rFonts w:asciiTheme="minorEastAsia" w:eastAsiaTheme="minorEastAsia" w:hAnsiTheme="minorEastAsia"/>
        </w:rPr>
      </w:pPr>
      <w:r w:rsidRPr="0013738E">
        <w:rPr>
          <w:rFonts w:asciiTheme="minorEastAsia" w:eastAsiaTheme="minorEastAsia" w:hAnsiTheme="minorEastAsia" w:cs="仿宋" w:hint="eastAsia"/>
        </w:rPr>
        <w:t>14、剩余样本处置：应当按照国家及行业标准对标本进行保存以备复检；对过保存期的</w:t>
      </w:r>
      <w:r w:rsidRPr="0013738E">
        <w:rPr>
          <w:rFonts w:asciiTheme="minorEastAsia" w:eastAsiaTheme="minorEastAsia" w:hAnsiTheme="minorEastAsia" w:cs="宋体" w:hint="eastAsia"/>
        </w:rPr>
        <w:t>样本处理需遵守《中华人民共和国人类遗传资源管理条例》，按规定及时销毁。</w:t>
      </w:r>
    </w:p>
    <w:p w14:paraId="5F702592" w14:textId="3FB64DDF" w:rsidR="0004786B" w:rsidRPr="0013738E" w:rsidRDefault="00BF3979">
      <w:pPr>
        <w:rPr>
          <w:rFonts w:asciiTheme="minorEastAsia" w:eastAsiaTheme="minorEastAsia" w:hAnsiTheme="minorEastAsia" w:cs="Times New Roman"/>
          <w:b/>
          <w:bCs/>
        </w:rPr>
      </w:pPr>
      <w:r w:rsidRPr="0013738E">
        <w:rPr>
          <w:rFonts w:asciiTheme="minorEastAsia" w:eastAsiaTheme="minorEastAsia" w:hAnsiTheme="minorEastAsia" w:cs="宋体" w:hint="eastAsia"/>
          <w:b/>
          <w:bCs/>
        </w:rPr>
        <w:t>二、外送项目清单</w:t>
      </w:r>
      <w:r w:rsidR="00B17965" w:rsidRPr="0013738E">
        <w:rPr>
          <w:rFonts w:asciiTheme="minorEastAsia" w:eastAsiaTheme="minorEastAsia" w:hAnsiTheme="minorEastAsia" w:cs="宋体" w:hint="eastAsia"/>
          <w:b/>
          <w:bCs/>
        </w:rPr>
        <w:t>：</w:t>
      </w: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737"/>
        <w:gridCol w:w="1812"/>
        <w:gridCol w:w="3892"/>
        <w:gridCol w:w="1073"/>
        <w:gridCol w:w="1701"/>
      </w:tblGrid>
      <w:tr w:rsidR="0004786B" w:rsidRPr="0013738E" w14:paraId="1E976436" w14:textId="1E0A3949" w:rsidTr="0004786B">
        <w:trPr>
          <w:trHeight w:val="454"/>
          <w:tblHeader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7031" w14:textId="77777777" w:rsidR="0004786B" w:rsidRPr="0013738E" w:rsidRDefault="0004786B" w:rsidP="0004786B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序号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9EB89" w14:textId="77777777" w:rsidR="0004786B" w:rsidRPr="0013738E" w:rsidRDefault="0004786B" w:rsidP="0004786B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项目名称</w:t>
            </w: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912F" w14:textId="77777777" w:rsidR="0004786B" w:rsidRPr="0013738E" w:rsidRDefault="0004786B" w:rsidP="0004786B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具体明细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4E71" w14:textId="49774F2D" w:rsidR="0004786B" w:rsidRPr="0013738E" w:rsidRDefault="0004786B" w:rsidP="0004786B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收费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47A44" w14:textId="01254AE4" w:rsidR="0004786B" w:rsidRPr="0013738E" w:rsidRDefault="0004786B" w:rsidP="0004786B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报告时间</w:t>
            </w:r>
          </w:p>
        </w:tc>
      </w:tr>
      <w:tr w:rsidR="0004786B" w:rsidRPr="0013738E" w14:paraId="6CC665CC" w14:textId="231346E4" w:rsidTr="0004786B">
        <w:trPr>
          <w:trHeight w:val="454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1E92" w14:textId="77777777" w:rsidR="0004786B" w:rsidRPr="0013738E" w:rsidRDefault="0004786B" w:rsidP="0004786B">
            <w:pPr>
              <w:spacing w:line="360" w:lineRule="auto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1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D8E4B" w14:textId="77777777" w:rsidR="0004786B" w:rsidRPr="0013738E" w:rsidRDefault="0004786B" w:rsidP="0004786B">
            <w:pPr>
              <w:spacing w:line="360" w:lineRule="auto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生化项目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8C97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CSF/血</w:t>
            </w:r>
            <w:proofErr w:type="spellStart"/>
            <w:r w:rsidRPr="0013738E">
              <w:rPr>
                <w:rFonts w:asciiTheme="minorEastAsia" w:eastAsiaTheme="minorEastAsia" w:hAnsiTheme="minorEastAsia" w:cs="仿宋" w:hint="eastAsia"/>
              </w:rPr>
              <w:t>Ig</w:t>
            </w:r>
            <w:proofErr w:type="spellEnd"/>
            <w:r w:rsidRPr="0013738E">
              <w:rPr>
                <w:rFonts w:asciiTheme="minorEastAsia" w:eastAsiaTheme="minorEastAsia" w:hAnsiTheme="minorEastAsia" w:cs="仿宋" w:hint="eastAsia"/>
              </w:rPr>
              <w:t>指数</w:t>
            </w:r>
          </w:p>
        </w:tc>
        <w:tc>
          <w:tcPr>
            <w:tcW w:w="582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06DF66" w14:textId="39CC2422" w:rsidR="0004786B" w:rsidRPr="0013738E" w:rsidRDefault="0004786B" w:rsidP="0004786B">
            <w:pPr>
              <w:spacing w:line="360" w:lineRule="auto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宋体" w:hint="eastAsia"/>
              </w:rPr>
              <w:t>按照浙江省物价收费标准</w:t>
            </w:r>
          </w:p>
        </w:tc>
        <w:tc>
          <w:tcPr>
            <w:tcW w:w="92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93578B" w14:textId="009E5B05" w:rsidR="0004786B" w:rsidRPr="0013738E" w:rsidRDefault="0004786B" w:rsidP="0004786B">
            <w:pPr>
              <w:spacing w:line="360" w:lineRule="auto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宋体"/>
                <w:color w:val="000000"/>
                <w:kern w:val="0"/>
              </w:rPr>
              <w:t>1-2</w:t>
            </w:r>
            <w:r w:rsidRPr="0013738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个工作日</w:t>
            </w:r>
          </w:p>
        </w:tc>
      </w:tr>
      <w:tr w:rsidR="0004786B" w:rsidRPr="0013738E" w14:paraId="7B47EA6E" w14:textId="70924A9B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574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DD0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AB0A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尿碘测定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01177AE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374517B7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217CEC81" w14:textId="70ABA79C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702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5B1D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444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肿瘤坏死因子测定（TNF）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570A43D6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044A0D9A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36E32C3B" w14:textId="27F87F39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2F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BA62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1D77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胃泌素测定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10A1F45A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033582FB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7F5F6717" w14:textId="36EE7F6C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0A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24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7E3E9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血红蛋白电泳谱测定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026834A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769B1A77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3EBF1DC8" w14:textId="37533BF8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A8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98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E4CA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降钙素测定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22E1D584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0F3072F0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41DEF907" w14:textId="50B60C7F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9FF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6B6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FE0C7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血同型半胱氨酸测定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51D6ECF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730A3D86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50585D5C" w14:textId="6AE73244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4701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B374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248F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proofErr w:type="gramStart"/>
            <w:r w:rsidRPr="0013738E">
              <w:rPr>
                <w:rFonts w:asciiTheme="minorEastAsia" w:eastAsiaTheme="minorEastAsia" w:hAnsiTheme="minorEastAsia" w:cs="仿宋" w:hint="eastAsia"/>
              </w:rPr>
              <w:t>抗环瓜氨酸肽</w:t>
            </w:r>
            <w:proofErr w:type="gramEnd"/>
            <w:r w:rsidRPr="0013738E">
              <w:rPr>
                <w:rFonts w:asciiTheme="minorEastAsia" w:eastAsiaTheme="minorEastAsia" w:hAnsiTheme="minorEastAsia" w:cs="仿宋" w:hint="eastAsia"/>
              </w:rPr>
              <w:t>抗体（CCP）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5C302D9E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42804CD2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1ED72F5D" w14:textId="4F0FE057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8356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02E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6ACD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proofErr w:type="gramStart"/>
            <w:r w:rsidRPr="0013738E">
              <w:rPr>
                <w:rFonts w:asciiTheme="minorEastAsia" w:eastAsiaTheme="minorEastAsia" w:hAnsiTheme="minorEastAsia" w:cs="仿宋" w:hint="eastAsia"/>
              </w:rPr>
              <w:t>柯萨</w:t>
            </w:r>
            <w:proofErr w:type="gramEnd"/>
            <w:r w:rsidRPr="0013738E">
              <w:rPr>
                <w:rFonts w:asciiTheme="minorEastAsia" w:eastAsiaTheme="minorEastAsia" w:hAnsiTheme="minorEastAsia" w:cs="仿宋" w:hint="eastAsia"/>
              </w:rPr>
              <w:t>奇病毒抗体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6D1A6BAB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2F1E517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61E7C837" w14:textId="3927C5E7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40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23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C3A5D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尿蛋白电泳分析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337066F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45E004F0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674217C0" w14:textId="3E2A32BF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DC4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BD1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6136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尿儿茶酚胺测定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60B7F6DE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73E98EC4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36D42627" w14:textId="6216FD0C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75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2DE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F9E9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血浆内皮素测定（ET）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1F09519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26F69B57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48FADD7C" w14:textId="5DB2143F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869B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30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4EED3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甲状旁腺激素测定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5C607DCD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13BFA535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2946BCCF" w14:textId="3A31A072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A6CD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EA1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53608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尿香草苦杏仁酸测定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7A6A294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1CE5061D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13077BD0" w14:textId="19285211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AE6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C7C9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946A1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血儿茶酚胺测定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26702447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3AE10D40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74350336" w14:textId="66C61721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8E91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0666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159F6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肾素活性检测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3FE5132D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587246BF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31D47878" w14:textId="3310ED99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E72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0C2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080C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醛固酮测定</w:t>
            </w:r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</w:tcPr>
          <w:p w14:paraId="501E0C30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right w:val="single" w:sz="4" w:space="0" w:color="auto"/>
            </w:tcBorders>
          </w:tcPr>
          <w:p w14:paraId="2B77C2C0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  <w:tr w:rsidR="0004786B" w:rsidRPr="0013738E" w14:paraId="79BEF253" w14:textId="2C77141F" w:rsidTr="0004786B">
        <w:trPr>
          <w:trHeight w:val="45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1B4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E5A1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FFCB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  <w:r w:rsidRPr="0013738E">
              <w:rPr>
                <w:rFonts w:asciiTheme="minorEastAsia" w:eastAsiaTheme="minorEastAsia" w:hAnsiTheme="minorEastAsia" w:cs="仿宋" w:hint="eastAsia"/>
              </w:rPr>
              <w:t>肝纤维化血清标志物检测</w:t>
            </w: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AB7E01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9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4BB0F7" w14:textId="77777777" w:rsidR="0004786B" w:rsidRPr="0013738E" w:rsidRDefault="0004786B" w:rsidP="0013738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仿宋"/>
              </w:rPr>
            </w:pPr>
          </w:p>
        </w:tc>
      </w:tr>
    </w:tbl>
    <w:p w14:paraId="08AC6AF3" w14:textId="5F94275C" w:rsidR="0004786B" w:rsidRPr="0013738E" w:rsidRDefault="0004786B" w:rsidP="007E5A90">
      <w:pPr>
        <w:pStyle w:val="a7"/>
        <w:ind w:firstLineChars="0" w:firstLine="0"/>
        <w:rPr>
          <w:rFonts w:asciiTheme="minorEastAsia" w:eastAsiaTheme="minorEastAsia" w:hAnsiTheme="minorEastAsia"/>
        </w:rPr>
      </w:pPr>
    </w:p>
    <w:p w14:paraId="755B762C" w14:textId="77777777" w:rsidR="0004786B" w:rsidRPr="0013738E" w:rsidRDefault="0004786B">
      <w:pPr>
        <w:rPr>
          <w:rFonts w:asciiTheme="minorEastAsia" w:eastAsiaTheme="minorEastAsia" w:hAnsiTheme="minorEastAsia" w:cs="Times New Roman"/>
        </w:rPr>
      </w:pPr>
      <w:bookmarkStart w:id="0" w:name="_GoBack"/>
      <w:bookmarkEnd w:id="0"/>
    </w:p>
    <w:sectPr w:rsidR="0004786B" w:rsidRPr="0013738E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068DB" w14:textId="77777777" w:rsidR="0069294F" w:rsidRDefault="0069294F" w:rsidP="00B22AA9">
      <w:r>
        <w:separator/>
      </w:r>
    </w:p>
  </w:endnote>
  <w:endnote w:type="continuationSeparator" w:id="0">
    <w:p w14:paraId="18FA35B4" w14:textId="77777777" w:rsidR="0069294F" w:rsidRDefault="0069294F" w:rsidP="00B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285CE" w14:textId="77777777" w:rsidR="0069294F" w:rsidRDefault="0069294F" w:rsidP="00B22AA9">
      <w:r>
        <w:separator/>
      </w:r>
    </w:p>
  </w:footnote>
  <w:footnote w:type="continuationSeparator" w:id="0">
    <w:p w14:paraId="4735682D" w14:textId="77777777" w:rsidR="0069294F" w:rsidRDefault="0069294F" w:rsidP="00B2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06FB5"/>
    <w:rsid w:val="0004786B"/>
    <w:rsid w:val="0007183B"/>
    <w:rsid w:val="00082A8A"/>
    <w:rsid w:val="00087C7E"/>
    <w:rsid w:val="00123C17"/>
    <w:rsid w:val="0013738E"/>
    <w:rsid w:val="00166F58"/>
    <w:rsid w:val="001D1228"/>
    <w:rsid w:val="0022250D"/>
    <w:rsid w:val="002838AC"/>
    <w:rsid w:val="002859BD"/>
    <w:rsid w:val="002A46C0"/>
    <w:rsid w:val="0033382B"/>
    <w:rsid w:val="003E7BBF"/>
    <w:rsid w:val="004572CF"/>
    <w:rsid w:val="00607D87"/>
    <w:rsid w:val="006828E8"/>
    <w:rsid w:val="0069294F"/>
    <w:rsid w:val="006B07C4"/>
    <w:rsid w:val="006B4530"/>
    <w:rsid w:val="006E4D9E"/>
    <w:rsid w:val="007801FE"/>
    <w:rsid w:val="007E5A90"/>
    <w:rsid w:val="0085757B"/>
    <w:rsid w:val="008B24E3"/>
    <w:rsid w:val="00936579"/>
    <w:rsid w:val="009C69B3"/>
    <w:rsid w:val="00A15955"/>
    <w:rsid w:val="00A833C9"/>
    <w:rsid w:val="00AE7E31"/>
    <w:rsid w:val="00B17965"/>
    <w:rsid w:val="00B22AA9"/>
    <w:rsid w:val="00B2781A"/>
    <w:rsid w:val="00B82FA6"/>
    <w:rsid w:val="00BB5D82"/>
    <w:rsid w:val="00BF1867"/>
    <w:rsid w:val="00BF3979"/>
    <w:rsid w:val="00C127A3"/>
    <w:rsid w:val="00C14864"/>
    <w:rsid w:val="00C363FF"/>
    <w:rsid w:val="00C85EBF"/>
    <w:rsid w:val="00CA4C65"/>
    <w:rsid w:val="00D73B7D"/>
    <w:rsid w:val="00DB4AAA"/>
    <w:rsid w:val="00DC7D6E"/>
    <w:rsid w:val="00E50AD2"/>
    <w:rsid w:val="00E7117B"/>
    <w:rsid w:val="00EB5F62"/>
    <w:rsid w:val="00EB7D63"/>
    <w:rsid w:val="00F352F0"/>
    <w:rsid w:val="38D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93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04786B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04786B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04786B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04786B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04786B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04786B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04786B"/>
    <w:rPr>
      <w:rFonts w:ascii="宋体" w:hAnsi="Courier New" w:cs="Arial"/>
      <w:snapToGrid w:val="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04786B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04786B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04786B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04786B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04786B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04786B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04786B"/>
    <w:rPr>
      <w:rFonts w:ascii="宋体" w:hAnsi="Courier New" w:cs="Arial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2021-02-05T08:42:00Z</dcterms:created>
  <dcterms:modified xsi:type="dcterms:W3CDTF">2024-02-20T08:03:00Z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