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175" w:rsidRPr="00CF7185" w:rsidRDefault="00087ABE" w:rsidP="00541F3C">
      <w:pPr>
        <w:spacing w:beforeLines="50" w:before="156" w:afterLines="50" w:after="156"/>
        <w:ind w:firstLine="562"/>
        <w:jc w:val="center"/>
        <w:rPr>
          <w:rFonts w:ascii="宋体" w:hAnsi="宋体" w:cs="宋体"/>
          <w:b/>
          <w:bCs/>
          <w:sz w:val="28"/>
          <w:szCs w:val="36"/>
        </w:rPr>
      </w:pPr>
      <w:bookmarkStart w:id="0" w:name="_Toc450840086"/>
      <w:r>
        <w:rPr>
          <w:rFonts w:ascii="宋体" w:hAnsi="宋体" w:cs="宋体" w:hint="eastAsia"/>
          <w:b/>
          <w:bCs/>
          <w:sz w:val="28"/>
          <w:szCs w:val="36"/>
        </w:rPr>
        <w:t>制剂室</w:t>
      </w:r>
      <w:r w:rsidR="006E2184" w:rsidRPr="00CF7185">
        <w:rPr>
          <w:rFonts w:ascii="宋体" w:hAnsi="宋体" w:cs="宋体" w:hint="eastAsia"/>
          <w:b/>
          <w:bCs/>
          <w:sz w:val="28"/>
          <w:szCs w:val="36"/>
        </w:rPr>
        <w:t>药瓶采购需求</w:t>
      </w:r>
    </w:p>
    <w:p w:rsidR="00EF6175" w:rsidRPr="00CF7185" w:rsidRDefault="006E2184" w:rsidP="00541F3C">
      <w:pPr>
        <w:spacing w:beforeLines="50" w:before="156" w:afterLines="50" w:after="156"/>
        <w:ind w:firstLine="422"/>
        <w:rPr>
          <w:rFonts w:ascii="宋体" w:hAnsi="宋体" w:cs="宋体"/>
          <w:b/>
          <w:szCs w:val="21"/>
        </w:rPr>
      </w:pPr>
      <w:r w:rsidRPr="00CF7185">
        <w:rPr>
          <w:rFonts w:ascii="宋体" w:hAnsi="宋体" w:cs="宋体" w:hint="eastAsia"/>
          <w:b/>
          <w:szCs w:val="21"/>
        </w:rPr>
        <w:t>一、项目概况</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1</w:t>
      </w:r>
      <w:r w:rsidR="00087ABE">
        <w:rPr>
          <w:rFonts w:ascii="宋体" w:hAnsi="宋体" w:cs="宋体" w:hint="eastAsia"/>
          <w:szCs w:val="21"/>
        </w:rPr>
        <w:t>、本次采购内容为制剂室</w:t>
      </w:r>
      <w:r w:rsidRPr="00CF7185">
        <w:rPr>
          <w:rFonts w:ascii="宋体" w:hAnsi="宋体" w:cs="宋体" w:hint="eastAsia"/>
          <w:szCs w:val="21"/>
        </w:rPr>
        <w:t>药瓶，要求供应商提供的物品必须是合格的、未曾使用过的全新产品。</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2</w:t>
      </w:r>
      <w:r w:rsidR="008C5E76" w:rsidRPr="00CF7185">
        <w:rPr>
          <w:rFonts w:ascii="宋体" w:hAnsi="宋体" w:cs="宋体" w:hint="eastAsia"/>
          <w:szCs w:val="21"/>
        </w:rPr>
        <w:t>、供货</w:t>
      </w:r>
      <w:r w:rsidRPr="00CF7185">
        <w:rPr>
          <w:rFonts w:ascii="宋体" w:hAnsi="宋体" w:cs="宋体" w:hint="eastAsia"/>
          <w:szCs w:val="21"/>
        </w:rPr>
        <w:t xml:space="preserve">期：3年，具体合同起止时间由采购人确定。 </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3、供货地点：</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（1）湖滨院区：杭州市拱墅区竹竿巷57号；</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（2）滨江院区：杭州市滨江区滨盛路3333号；</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（3）莫干山院区：近德清高铁站，以实际开院地址为准；</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（4）若有新增地点，双方提前沟通协调确认。</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4、供应商须承诺所供全部产品的质量符合或优于国家和行业的技术标准和规范、安全，通过国家相关药品包装材料安全检测。否则，供应商将承担一切经济损失的赔偿及法律责任。</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5、供货方式和交货期：</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（1）供应商按采购人要求按需分批次供货，要求收到采购人供货通知后3个工作日内，按采购人要求的数量供货到采购人指定的使用地点。</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（2）要求供应商成交后按采购人要求提交实样，经采购人确认后方可批量供货。</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6</w:t>
      </w:r>
      <w:r w:rsidR="00BB371A" w:rsidRPr="00CF7185">
        <w:rPr>
          <w:rFonts w:ascii="宋体" w:hAnsi="宋体" w:cs="宋体" w:hint="eastAsia"/>
          <w:szCs w:val="21"/>
        </w:rPr>
        <w:t>、</w:t>
      </w:r>
      <w:r w:rsidRPr="00CF7185">
        <w:rPr>
          <w:rFonts w:ascii="宋体" w:hAnsi="宋体" w:cs="宋体" w:hint="eastAsia"/>
          <w:szCs w:val="21"/>
        </w:rPr>
        <w:t>若成交供应商实际提供的产品无法满足所承诺或采购人要求的，采购方有权另行采购，所产生的损失均由成交供应商承担。</w:t>
      </w:r>
    </w:p>
    <w:p w:rsidR="00EF6175" w:rsidRPr="00CF7185" w:rsidRDefault="006E2184" w:rsidP="00541F3C">
      <w:pPr>
        <w:spacing w:beforeLines="50" w:before="156" w:afterLines="50" w:after="156"/>
        <w:ind w:firstLine="420"/>
        <w:rPr>
          <w:rFonts w:ascii="宋体" w:hAnsi="宋体" w:cs="宋体"/>
          <w:szCs w:val="21"/>
        </w:rPr>
      </w:pPr>
      <w:r w:rsidRPr="00CF7185">
        <w:rPr>
          <w:rFonts w:ascii="宋体" w:hAnsi="宋体" w:cs="宋体" w:hint="eastAsia"/>
          <w:szCs w:val="21"/>
        </w:rPr>
        <w:t>7</w:t>
      </w:r>
      <w:r w:rsidR="00BB371A" w:rsidRPr="00CF7185">
        <w:rPr>
          <w:rFonts w:ascii="宋体" w:hAnsi="宋体" w:cs="宋体" w:hint="eastAsia"/>
          <w:szCs w:val="21"/>
        </w:rPr>
        <w:t>、</w:t>
      </w:r>
      <w:r w:rsidR="008C5E76" w:rsidRPr="00CF7185">
        <w:rPr>
          <w:rFonts w:ascii="宋体" w:hAnsi="宋体" w:cs="宋体" w:hint="eastAsia"/>
          <w:szCs w:val="21"/>
        </w:rPr>
        <w:t>付款方式：</w:t>
      </w:r>
      <w:r w:rsidRPr="00CF7185">
        <w:rPr>
          <w:rFonts w:ascii="宋体" w:hAnsi="宋体" w:cs="宋体" w:hint="eastAsia"/>
          <w:szCs w:val="21"/>
        </w:rPr>
        <w:t>按月支付</w:t>
      </w:r>
      <w:r w:rsidR="008C5E76" w:rsidRPr="00CF7185">
        <w:rPr>
          <w:rFonts w:ascii="宋体" w:hAnsi="宋体" w:cs="宋体" w:hint="eastAsia"/>
          <w:szCs w:val="21"/>
        </w:rPr>
        <w:t>。</w:t>
      </w:r>
    </w:p>
    <w:p w:rsidR="009863B3" w:rsidRPr="00CF7185" w:rsidRDefault="009863B3">
      <w:pPr>
        <w:widowControl/>
        <w:adjustRightInd/>
        <w:snapToGrid/>
        <w:spacing w:line="240" w:lineRule="auto"/>
        <w:ind w:firstLineChars="0" w:firstLine="0"/>
        <w:rPr>
          <w:rFonts w:ascii="宋体" w:hAnsi="宋体" w:cs="宋体"/>
          <w:b/>
          <w:szCs w:val="21"/>
        </w:rPr>
      </w:pPr>
      <w:r w:rsidRPr="00CF7185">
        <w:rPr>
          <w:rFonts w:ascii="宋体" w:hAnsi="宋体" w:cs="宋体"/>
          <w:b/>
          <w:szCs w:val="21"/>
        </w:rPr>
        <w:br w:type="page"/>
      </w:r>
    </w:p>
    <w:p w:rsidR="00EF6175" w:rsidRPr="00CF7185" w:rsidRDefault="006E2184">
      <w:pPr>
        <w:autoSpaceDE w:val="0"/>
        <w:autoSpaceDN w:val="0"/>
        <w:ind w:firstLine="422"/>
        <w:rPr>
          <w:rFonts w:ascii="宋体" w:hAnsi="宋体" w:cs="宋体"/>
          <w:b/>
          <w:szCs w:val="21"/>
        </w:rPr>
      </w:pPr>
      <w:r w:rsidRPr="00CF7185">
        <w:rPr>
          <w:rFonts w:ascii="宋体" w:hAnsi="宋体" w:cs="宋体" w:hint="eastAsia"/>
          <w:b/>
          <w:szCs w:val="21"/>
        </w:rPr>
        <w:lastRenderedPageBreak/>
        <w:t>二、货物需求及规格</w:t>
      </w:r>
      <w:r w:rsidR="00932D67">
        <w:rPr>
          <w:rFonts w:ascii="宋体" w:hAnsi="宋体" w:cs="宋体" w:hint="eastAsia"/>
          <w:b/>
          <w:szCs w:val="21"/>
        </w:rPr>
        <w:t>清单</w:t>
      </w:r>
    </w:p>
    <w:tbl>
      <w:tblPr>
        <w:tblStyle w:val="a5"/>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3046"/>
        <w:gridCol w:w="1590"/>
        <w:gridCol w:w="1634"/>
        <w:gridCol w:w="1595"/>
      </w:tblGrid>
      <w:tr w:rsidR="00CF7185" w:rsidRPr="00CF7185" w:rsidTr="009863B3">
        <w:trPr>
          <w:tblHeader/>
          <w:jc w:val="center"/>
        </w:trPr>
        <w:tc>
          <w:tcPr>
            <w:tcW w:w="38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序号</w:t>
            </w:r>
          </w:p>
        </w:tc>
        <w:tc>
          <w:tcPr>
            <w:tcW w:w="1787" w:type="pct"/>
            <w:vAlign w:val="center"/>
          </w:tcPr>
          <w:p w:rsidR="00EF6175" w:rsidRPr="00CF7185" w:rsidRDefault="006E2184" w:rsidP="008C5E76">
            <w:pPr>
              <w:spacing w:beforeLines="50" w:before="156" w:afterLines="50" w:after="156" w:line="240" w:lineRule="auto"/>
              <w:ind w:firstLine="420"/>
              <w:jc w:val="center"/>
              <w:rPr>
                <w:rFonts w:ascii="宋体" w:hAnsi="宋体" w:cs="宋体"/>
                <w:szCs w:val="21"/>
              </w:rPr>
            </w:pPr>
            <w:r w:rsidRPr="00CF7185">
              <w:rPr>
                <w:rFonts w:ascii="宋体" w:hAnsi="宋体" w:cs="宋体" w:hint="eastAsia"/>
                <w:szCs w:val="21"/>
              </w:rPr>
              <w:t>物资名称</w:t>
            </w:r>
          </w:p>
        </w:tc>
        <w:tc>
          <w:tcPr>
            <w:tcW w:w="933" w:type="pct"/>
            <w:vAlign w:val="center"/>
          </w:tcPr>
          <w:p w:rsidR="00EF6175" w:rsidRPr="00CF7185" w:rsidRDefault="008C5E76"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规格</w:t>
            </w:r>
          </w:p>
        </w:tc>
        <w:tc>
          <w:tcPr>
            <w:tcW w:w="959" w:type="pct"/>
            <w:vAlign w:val="center"/>
          </w:tcPr>
          <w:p w:rsidR="00EF6175" w:rsidRPr="00CF7185" w:rsidRDefault="00E11C5D" w:rsidP="008C5E76">
            <w:pPr>
              <w:spacing w:beforeLines="50" w:before="156" w:afterLines="50" w:after="156" w:line="240" w:lineRule="auto"/>
              <w:ind w:firstLineChars="0" w:firstLine="0"/>
              <w:jc w:val="center"/>
              <w:rPr>
                <w:rFonts w:ascii="宋体" w:hAnsi="宋体" w:cs="宋体"/>
                <w:szCs w:val="21"/>
              </w:rPr>
            </w:pPr>
            <w:r>
              <w:rPr>
                <w:rFonts w:ascii="宋体" w:hAnsi="宋体" w:cs="宋体" w:hint="eastAsia"/>
                <w:szCs w:val="21"/>
              </w:rPr>
              <w:t>预计</w:t>
            </w:r>
            <w:r w:rsidR="00952F87">
              <w:rPr>
                <w:rFonts w:ascii="宋体" w:hAnsi="宋体" w:cs="宋体" w:hint="eastAsia"/>
                <w:szCs w:val="21"/>
              </w:rPr>
              <w:t>1</w:t>
            </w:r>
            <w:r w:rsidR="006E2184" w:rsidRPr="00CF7185">
              <w:rPr>
                <w:rFonts w:ascii="宋体" w:hAnsi="宋体" w:cs="宋体" w:hint="eastAsia"/>
                <w:szCs w:val="21"/>
              </w:rPr>
              <w:t>年用量（套）</w:t>
            </w:r>
          </w:p>
        </w:tc>
        <w:tc>
          <w:tcPr>
            <w:tcW w:w="936" w:type="pct"/>
            <w:vAlign w:val="center"/>
          </w:tcPr>
          <w:p w:rsidR="00EF6175" w:rsidRPr="00CF7185" w:rsidRDefault="00E11C5D" w:rsidP="008C5E76">
            <w:pPr>
              <w:spacing w:beforeLines="50" w:before="156" w:afterLines="50" w:after="156" w:line="240" w:lineRule="auto"/>
              <w:ind w:firstLineChars="0" w:firstLine="0"/>
              <w:jc w:val="center"/>
              <w:rPr>
                <w:rFonts w:ascii="宋体" w:hAnsi="宋体" w:cs="宋体"/>
                <w:szCs w:val="21"/>
              </w:rPr>
            </w:pPr>
            <w:r>
              <w:rPr>
                <w:rFonts w:ascii="宋体" w:hAnsi="宋体" w:cs="宋体" w:hint="eastAsia"/>
                <w:szCs w:val="21"/>
              </w:rPr>
              <w:t>预计</w:t>
            </w:r>
            <w:bookmarkStart w:id="1" w:name="_GoBack"/>
            <w:bookmarkEnd w:id="1"/>
            <w:r w:rsidR="00952F87">
              <w:rPr>
                <w:rFonts w:ascii="宋体" w:hAnsi="宋体" w:cs="宋体" w:hint="eastAsia"/>
                <w:szCs w:val="21"/>
              </w:rPr>
              <w:t>3</w:t>
            </w:r>
            <w:r w:rsidR="006E2184" w:rsidRPr="00CF7185">
              <w:rPr>
                <w:rFonts w:ascii="宋体" w:hAnsi="宋体" w:cs="宋体" w:hint="eastAsia"/>
                <w:szCs w:val="21"/>
              </w:rPr>
              <w:t>年用量（套）</w:t>
            </w:r>
          </w:p>
        </w:tc>
      </w:tr>
      <w:tr w:rsidR="00CF7185" w:rsidRPr="00CF7185" w:rsidTr="00CF7185">
        <w:trPr>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钠钙玻璃管制口服液体药用瓶口服液瓶易刺铝盖(硅胶塞)</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10ml(含玻璃瓶、盖）</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15000000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45000000</w:t>
            </w:r>
          </w:p>
        </w:tc>
      </w:tr>
      <w:tr w:rsidR="00CF7185" w:rsidRPr="00CF7185" w:rsidTr="00CF7185">
        <w:trPr>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2</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输液铝塑组合盖</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26B</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22000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66000</w:t>
            </w:r>
          </w:p>
        </w:tc>
      </w:tr>
      <w:tr w:rsidR="00CF7185" w:rsidRPr="00CF7185" w:rsidTr="00CF7185">
        <w:trPr>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3</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卤化丁基胶塞</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26B</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22000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66000</w:t>
            </w:r>
          </w:p>
        </w:tc>
      </w:tr>
      <w:tr w:rsidR="00CF7185" w:rsidRPr="00CF7185" w:rsidTr="00CF7185">
        <w:trPr>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4</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口服液体药用高密度聚乙烯瓶</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10ml(带铝箔片塑料盖)</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60000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180000</w:t>
            </w:r>
          </w:p>
        </w:tc>
      </w:tr>
      <w:tr w:rsidR="00CF7185" w:rsidRPr="00CF7185" w:rsidTr="00CF7185">
        <w:trPr>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5</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口服液体药用高密度聚乙烯瓶</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30ml(带铝箔片塑料盖)</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13000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39000</w:t>
            </w:r>
          </w:p>
        </w:tc>
      </w:tr>
      <w:tr w:rsidR="00CF7185" w:rsidRPr="00CF7185" w:rsidTr="00CF7185">
        <w:trPr>
          <w:trHeight w:val="912"/>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6</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口服液体药用高密度聚乙烯瓶</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100ml(带铝箔片塑料盖)</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11500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34500</w:t>
            </w:r>
          </w:p>
        </w:tc>
      </w:tr>
      <w:tr w:rsidR="00CF7185" w:rsidRPr="00CF7185" w:rsidTr="00CF7185">
        <w:trPr>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7</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口服固体药用聚酯瓶</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25ml（带铝箔片塑料盖）</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30000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90000</w:t>
            </w:r>
          </w:p>
        </w:tc>
      </w:tr>
      <w:tr w:rsidR="00CF7185" w:rsidRPr="00CF7185" w:rsidTr="00CF7185">
        <w:trPr>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8</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钙钠玻璃输液瓶</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250ml</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20000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60000</w:t>
            </w:r>
          </w:p>
        </w:tc>
      </w:tr>
      <w:tr w:rsidR="00CF7185" w:rsidRPr="00CF7185" w:rsidTr="00CF7185">
        <w:trPr>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9</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钙钠玻璃输液瓶</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500ml</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2000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6000</w:t>
            </w:r>
          </w:p>
        </w:tc>
      </w:tr>
      <w:tr w:rsidR="00CF7185" w:rsidRPr="00CF7185" w:rsidTr="00CF7185">
        <w:trPr>
          <w:jc w:val="center"/>
        </w:trPr>
        <w:tc>
          <w:tcPr>
            <w:tcW w:w="383"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10</w:t>
            </w:r>
          </w:p>
        </w:tc>
        <w:tc>
          <w:tcPr>
            <w:tcW w:w="1787" w:type="pct"/>
            <w:vAlign w:val="center"/>
          </w:tcPr>
          <w:p w:rsidR="00EF6175" w:rsidRPr="00CF7185" w:rsidRDefault="006E2184" w:rsidP="00CF7185">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钙钠玻璃输液瓶</w:t>
            </w:r>
          </w:p>
        </w:tc>
        <w:tc>
          <w:tcPr>
            <w:tcW w:w="933"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100ml</w:t>
            </w:r>
          </w:p>
        </w:tc>
        <w:tc>
          <w:tcPr>
            <w:tcW w:w="959"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30000</w:t>
            </w:r>
          </w:p>
        </w:tc>
        <w:tc>
          <w:tcPr>
            <w:tcW w:w="936" w:type="pct"/>
            <w:vAlign w:val="center"/>
          </w:tcPr>
          <w:p w:rsidR="00EF6175" w:rsidRPr="00CF7185" w:rsidRDefault="006E2184" w:rsidP="008C5E76">
            <w:pPr>
              <w:spacing w:beforeLines="50" w:before="156" w:afterLines="50" w:after="156" w:line="240" w:lineRule="auto"/>
              <w:ind w:firstLineChars="0" w:firstLine="0"/>
              <w:jc w:val="center"/>
              <w:rPr>
                <w:rFonts w:ascii="宋体" w:hAnsi="宋体" w:cs="宋体"/>
                <w:szCs w:val="21"/>
              </w:rPr>
            </w:pPr>
            <w:r w:rsidRPr="00CF7185">
              <w:rPr>
                <w:rFonts w:ascii="宋体" w:hAnsi="宋体" w:cs="宋体" w:hint="eastAsia"/>
                <w:szCs w:val="21"/>
              </w:rPr>
              <w:t>90000</w:t>
            </w:r>
          </w:p>
        </w:tc>
      </w:tr>
    </w:tbl>
    <w:p w:rsidR="00EF6175" w:rsidRPr="00CF7185" w:rsidRDefault="006E2184">
      <w:pPr>
        <w:ind w:firstLine="420"/>
        <w:rPr>
          <w:rFonts w:ascii="宋体" w:hAnsi="宋体" w:cs="宋体"/>
          <w:szCs w:val="21"/>
        </w:rPr>
      </w:pPr>
      <w:r w:rsidRPr="00CF7185">
        <w:rPr>
          <w:rFonts w:ascii="宋体" w:hAnsi="宋体" w:cs="宋体" w:hint="eastAsia"/>
          <w:szCs w:val="21"/>
        </w:rPr>
        <w:t>注：</w:t>
      </w:r>
    </w:p>
    <w:p w:rsidR="00EF6175" w:rsidRPr="00CF7185" w:rsidRDefault="006E2184">
      <w:pPr>
        <w:ind w:firstLine="420"/>
        <w:rPr>
          <w:rFonts w:ascii="宋体" w:hAnsi="宋体" w:cs="宋体"/>
          <w:szCs w:val="21"/>
        </w:rPr>
      </w:pPr>
      <w:r w:rsidRPr="00CF7185">
        <w:rPr>
          <w:rFonts w:ascii="宋体" w:hAnsi="宋体" w:cs="宋体" w:hint="eastAsia"/>
          <w:szCs w:val="21"/>
        </w:rPr>
        <w:t>1.物资需符合2015版国家药包材标准:YBB00032004-2015标准</w:t>
      </w:r>
      <w:r w:rsidR="009863B3" w:rsidRPr="00CF7185">
        <w:rPr>
          <w:rFonts w:ascii="宋体" w:hAnsi="宋体" w:cs="宋体" w:hint="eastAsia"/>
          <w:szCs w:val="21"/>
        </w:rPr>
        <w:t>或最新标准</w:t>
      </w:r>
      <w:r w:rsidRPr="00CF7185">
        <w:rPr>
          <w:rFonts w:ascii="宋体" w:hAnsi="宋体" w:cs="宋体" w:hint="eastAsia"/>
          <w:szCs w:val="21"/>
        </w:rPr>
        <w:t>；</w:t>
      </w:r>
    </w:p>
    <w:p w:rsidR="00EF6175" w:rsidRPr="00CF7185" w:rsidRDefault="006E2184">
      <w:pPr>
        <w:ind w:firstLine="420"/>
        <w:rPr>
          <w:rFonts w:ascii="宋体" w:hAnsi="宋体" w:cs="宋体"/>
          <w:szCs w:val="21"/>
        </w:rPr>
      </w:pPr>
      <w:r w:rsidRPr="00CF7185">
        <w:rPr>
          <w:rFonts w:ascii="宋体" w:hAnsi="宋体" w:cs="宋体" w:hint="eastAsia"/>
          <w:szCs w:val="21"/>
        </w:rPr>
        <w:t>2.生产厂家需能在国家</w:t>
      </w:r>
      <w:r w:rsidR="008C5E76" w:rsidRPr="00CF7185">
        <w:rPr>
          <w:rFonts w:ascii="宋体" w:hAnsi="宋体" w:cs="宋体" w:hint="eastAsia"/>
          <w:szCs w:val="21"/>
        </w:rPr>
        <w:t>药品监督管理局药品评审中心的原料药、药用辅料和药包材登记信息公示</w:t>
      </w:r>
      <w:r w:rsidRPr="00CF7185">
        <w:rPr>
          <w:rFonts w:ascii="宋体" w:hAnsi="宋体" w:cs="宋体" w:hint="eastAsia"/>
          <w:szCs w:val="21"/>
        </w:rPr>
        <w:t>处查询到相关网络登记号；</w:t>
      </w:r>
    </w:p>
    <w:p w:rsidR="00EF6175" w:rsidRPr="00CF7185" w:rsidRDefault="006E2184">
      <w:pPr>
        <w:ind w:firstLine="420"/>
        <w:rPr>
          <w:rFonts w:ascii="宋体" w:hAnsi="宋体" w:cs="宋体"/>
          <w:szCs w:val="21"/>
        </w:rPr>
      </w:pPr>
      <w:r w:rsidRPr="00CF7185">
        <w:rPr>
          <w:rFonts w:ascii="宋体" w:hAnsi="宋体" w:cs="宋体" w:hint="eastAsia"/>
          <w:szCs w:val="21"/>
        </w:rPr>
        <w:t>3.提供的本批次产品需附带第三方权威机构检测报告；</w:t>
      </w:r>
    </w:p>
    <w:p w:rsidR="00EF6175" w:rsidRPr="00CF7185" w:rsidRDefault="006E2184">
      <w:pPr>
        <w:ind w:firstLine="420"/>
        <w:rPr>
          <w:rFonts w:ascii="宋体" w:hAnsi="宋体" w:cs="宋体"/>
          <w:szCs w:val="21"/>
        </w:rPr>
      </w:pPr>
      <w:r w:rsidRPr="00CF7185">
        <w:rPr>
          <w:rFonts w:ascii="宋体" w:hAnsi="宋体" w:cs="宋体" w:hint="eastAsia"/>
          <w:szCs w:val="21"/>
        </w:rPr>
        <w:t>4.</w:t>
      </w:r>
      <w:r w:rsidR="008C5E76" w:rsidRPr="00CF7185">
        <w:rPr>
          <w:rFonts w:ascii="宋体" w:hAnsi="宋体" w:cs="宋体" w:hint="eastAsia"/>
          <w:szCs w:val="21"/>
        </w:rPr>
        <w:t>所提供产品需灌医院</w:t>
      </w:r>
      <w:r w:rsidRPr="00CF7185">
        <w:rPr>
          <w:rFonts w:ascii="宋体" w:hAnsi="宋体" w:cs="宋体" w:hint="eastAsia"/>
          <w:szCs w:val="21"/>
        </w:rPr>
        <w:t>指定药品经过6-12个月的稳定期测试合格后（第三方检</w:t>
      </w:r>
      <w:r w:rsidR="008C5E76" w:rsidRPr="00CF7185">
        <w:rPr>
          <w:rFonts w:ascii="宋体" w:hAnsi="宋体" w:cs="宋体" w:hint="eastAsia"/>
          <w:szCs w:val="21"/>
        </w:rPr>
        <w:t>测）方能正式开启使用。如无法通过测试则双方解除合约，并由供应商向医院赔偿</w:t>
      </w:r>
      <w:r w:rsidRPr="00CF7185">
        <w:rPr>
          <w:rFonts w:ascii="宋体" w:hAnsi="宋体" w:cs="宋体" w:hint="eastAsia"/>
          <w:szCs w:val="21"/>
        </w:rPr>
        <w:t>违约损失。</w:t>
      </w:r>
      <w:bookmarkEnd w:id="0"/>
    </w:p>
    <w:sectPr w:rsidR="00EF6175" w:rsidRPr="00CF7185">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99" w:rsidRDefault="00D40C99">
      <w:pPr>
        <w:spacing w:line="240" w:lineRule="auto"/>
        <w:ind w:firstLine="420"/>
      </w:pPr>
      <w:r>
        <w:separator/>
      </w:r>
    </w:p>
  </w:endnote>
  <w:endnote w:type="continuationSeparator" w:id="0">
    <w:p w:rsidR="00D40C99" w:rsidRDefault="00D40C99">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3C" w:rsidRDefault="00541F3C" w:rsidP="00541F3C">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5376891"/>
      <w:docPartObj>
        <w:docPartGallery w:val="Page Numbers (Bottom of Page)"/>
        <w:docPartUnique/>
      </w:docPartObj>
    </w:sdtPr>
    <w:sdtEndPr/>
    <w:sdtContent>
      <w:p w:rsidR="009863B3" w:rsidRDefault="009863B3" w:rsidP="009863B3">
        <w:pPr>
          <w:pStyle w:val="a7"/>
          <w:ind w:firstLine="360"/>
          <w:jc w:val="right"/>
        </w:pPr>
        <w:r>
          <w:fldChar w:fldCharType="begin"/>
        </w:r>
        <w:r>
          <w:instrText>PAGE   \* MERGEFORMAT</w:instrText>
        </w:r>
        <w:r>
          <w:fldChar w:fldCharType="separate"/>
        </w:r>
        <w:r w:rsidR="00E11C5D" w:rsidRPr="00E11C5D">
          <w:rPr>
            <w:noProof/>
            <w:lang w:val="zh-CN"/>
          </w:rPr>
          <w:t>2</w:t>
        </w:r>
        <w:r>
          <w:fldChar w:fldCharType="end"/>
        </w:r>
      </w:p>
    </w:sdtContent>
  </w:sdt>
  <w:p w:rsidR="00541F3C" w:rsidRDefault="00541F3C" w:rsidP="00541F3C">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3C" w:rsidRDefault="00541F3C" w:rsidP="00541F3C">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99" w:rsidRDefault="00D40C99">
      <w:pPr>
        <w:ind w:firstLine="420"/>
      </w:pPr>
      <w:r>
        <w:separator/>
      </w:r>
    </w:p>
  </w:footnote>
  <w:footnote w:type="continuationSeparator" w:id="0">
    <w:p w:rsidR="00D40C99" w:rsidRDefault="00D40C99">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3C" w:rsidRDefault="00541F3C" w:rsidP="00541F3C">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3C" w:rsidRDefault="00541F3C" w:rsidP="009863B3">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F3C" w:rsidRDefault="00541F3C" w:rsidP="00541F3C">
    <w:pPr>
      <w:pStyle w:val="a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2NTJkY2E1NjgxN2M3ZWZkMjM5MjViZDQ0ZTFlOGEifQ=="/>
  </w:docVars>
  <w:rsids>
    <w:rsidRoot w:val="00EF6175"/>
    <w:rsid w:val="00087ABE"/>
    <w:rsid w:val="00541F3C"/>
    <w:rsid w:val="006E2184"/>
    <w:rsid w:val="00704CA6"/>
    <w:rsid w:val="00850F06"/>
    <w:rsid w:val="008C5E76"/>
    <w:rsid w:val="00932D67"/>
    <w:rsid w:val="00952F87"/>
    <w:rsid w:val="009863B3"/>
    <w:rsid w:val="00BB371A"/>
    <w:rsid w:val="00CF7185"/>
    <w:rsid w:val="00D40C99"/>
    <w:rsid w:val="00D542ED"/>
    <w:rsid w:val="00E11C5D"/>
    <w:rsid w:val="00E83A55"/>
    <w:rsid w:val="00EF6175"/>
    <w:rsid w:val="00FA0394"/>
    <w:rsid w:val="00FC313A"/>
    <w:rsid w:val="0B776EC0"/>
    <w:rsid w:val="0E6A2AE2"/>
    <w:rsid w:val="19827DE5"/>
    <w:rsid w:val="1F4002E9"/>
    <w:rsid w:val="2CC121D3"/>
    <w:rsid w:val="2F0F2E37"/>
    <w:rsid w:val="311244B1"/>
    <w:rsid w:val="45BD0CDC"/>
    <w:rsid w:val="59D363DB"/>
    <w:rsid w:val="5BD6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footer" w:uiPriority="99"/>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napToGrid w:val="0"/>
      <w:spacing w:line="360" w:lineRule="auto"/>
      <w:ind w:firstLineChars="200" w:firstLine="200"/>
    </w:pPr>
    <w:rPr>
      <w:rFonts w:ascii="Times New Roman" w:eastAsia="宋体" w:hAnsi="Times New Roman" w:cs="Times New Roman"/>
      <w:kern w:val="2"/>
      <w:sz w:val="21"/>
      <w:szCs w:val="24"/>
    </w:rPr>
  </w:style>
  <w:style w:type="paragraph" w:styleId="1">
    <w:name w:val="heading 1"/>
    <w:basedOn w:val="a"/>
    <w:next w:val="a"/>
    <w:autoRedefine/>
    <w:qFormat/>
    <w:pPr>
      <w:keepNext/>
      <w:keepLines/>
      <w:spacing w:before="340" w:after="330" w:line="576" w:lineRule="auto"/>
      <w:outlineLvl w:val="0"/>
    </w:pPr>
    <w:rPr>
      <w:rFonts w:asciiTheme="minorHAnsi" w:eastAsia="黑体" w:hAnsiTheme="minorHAnsi" w:cs="仿宋"/>
      <w:kern w:val="44"/>
      <w:sz w:val="32"/>
      <w:szCs w:val="32"/>
    </w:rPr>
  </w:style>
  <w:style w:type="paragraph" w:styleId="2">
    <w:name w:val="heading 2"/>
    <w:basedOn w:val="a"/>
    <w:next w:val="a"/>
    <w:autoRedefine/>
    <w:semiHidden/>
    <w:unhideWhenUsed/>
    <w:qFormat/>
    <w:pPr>
      <w:keepNext/>
      <w:keepLines/>
      <w:spacing w:before="260" w:after="260" w:line="413" w:lineRule="auto"/>
      <w:outlineLvl w:val="1"/>
    </w:pPr>
    <w:rPr>
      <w:rFonts w:ascii="Arial" w:eastAsia="楷体_GB2312" w:hAnsi="Arial" w:cs="仿宋"/>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autoRedefine/>
    <w:unhideWhenUsed/>
    <w:qFormat/>
    <w:pPr>
      <w:adjustRightInd/>
      <w:spacing w:after="120" w:line="240" w:lineRule="auto"/>
      <w:ind w:firstLineChars="100" w:firstLine="420"/>
      <w:jc w:val="both"/>
    </w:pPr>
    <w:rPr>
      <w:rFonts w:ascii="Times New Roman"/>
      <w:kern w:val="2"/>
      <w:sz w:val="21"/>
      <w:szCs w:val="24"/>
    </w:rPr>
  </w:style>
  <w:style w:type="paragraph" w:styleId="a4">
    <w:name w:val="Body Text"/>
    <w:basedOn w:val="a"/>
    <w:next w:val="a0"/>
    <w:autoRedefine/>
    <w:uiPriority w:val="1"/>
    <w:unhideWhenUsed/>
    <w:qFormat/>
    <w:pPr>
      <w:spacing w:line="315" w:lineRule="atLeast"/>
      <w:ind w:firstLineChars="0" w:firstLine="0"/>
    </w:pPr>
    <w:rPr>
      <w:rFonts w:ascii="仿宋_GB2312" w:eastAsia="仿宋_GB2312"/>
      <w:kern w:val="0"/>
      <w:sz w:val="28"/>
      <w:szCs w:val="20"/>
    </w:rPr>
  </w:style>
  <w:style w:type="paragraph" w:styleId="6">
    <w:name w:val="toc 6"/>
    <w:basedOn w:val="a"/>
    <w:next w:val="a"/>
    <w:autoRedefine/>
    <w:qFormat/>
    <w:pPr>
      <w:spacing w:line="240" w:lineRule="auto"/>
      <w:ind w:left="1050" w:firstLineChars="0" w:firstLine="0"/>
    </w:pPr>
    <w:rPr>
      <w:szCs w:val="21"/>
    </w:rPr>
  </w:style>
  <w:style w:type="table" w:styleId="a5">
    <w:name w:val="Table Grid"/>
    <w:basedOn w:val="a2"/>
    <w:autoRedefine/>
    <w:uiPriority w:val="39"/>
    <w:qFormat/>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11">
    <w:name w:val="font11"/>
    <w:basedOn w:val="a1"/>
    <w:autoRedefine/>
    <w:qFormat/>
    <w:rPr>
      <w:rFonts w:ascii="仿宋" w:eastAsia="仿宋" w:hAnsi="仿宋" w:cs="仿宋" w:hint="eastAsia"/>
      <w:color w:val="000000"/>
      <w:sz w:val="24"/>
      <w:szCs w:val="24"/>
      <w:u w:val="none"/>
    </w:rPr>
  </w:style>
  <w:style w:type="paragraph" w:styleId="a6">
    <w:name w:val="header"/>
    <w:basedOn w:val="a"/>
    <w:link w:val="Char"/>
    <w:rsid w:val="00541F3C"/>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1"/>
    <w:link w:val="a6"/>
    <w:rsid w:val="00541F3C"/>
    <w:rPr>
      <w:rFonts w:ascii="Times New Roman" w:eastAsia="宋体" w:hAnsi="Times New Roman" w:cs="Times New Roman"/>
      <w:kern w:val="2"/>
      <w:sz w:val="18"/>
      <w:szCs w:val="18"/>
    </w:rPr>
  </w:style>
  <w:style w:type="paragraph" w:styleId="a7">
    <w:name w:val="footer"/>
    <w:basedOn w:val="a"/>
    <w:link w:val="Char0"/>
    <w:uiPriority w:val="99"/>
    <w:rsid w:val="00541F3C"/>
    <w:pPr>
      <w:tabs>
        <w:tab w:val="center" w:pos="4153"/>
        <w:tab w:val="right" w:pos="8306"/>
      </w:tabs>
      <w:spacing w:line="240" w:lineRule="auto"/>
    </w:pPr>
    <w:rPr>
      <w:sz w:val="18"/>
      <w:szCs w:val="18"/>
    </w:rPr>
  </w:style>
  <w:style w:type="character" w:customStyle="1" w:styleId="Char0">
    <w:name w:val="页脚 Char"/>
    <w:basedOn w:val="a1"/>
    <w:link w:val="a7"/>
    <w:uiPriority w:val="99"/>
    <w:rsid w:val="00541F3C"/>
    <w:rPr>
      <w:rFonts w:ascii="Times New Roman" w:eastAsia="宋体" w:hAnsi="Times New Roman" w:cs="Times New Roman"/>
      <w:kern w:val="2"/>
      <w:sz w:val="18"/>
      <w:szCs w:val="18"/>
    </w:rPr>
  </w:style>
  <w:style w:type="character" w:styleId="a8">
    <w:name w:val="annotation reference"/>
    <w:basedOn w:val="a1"/>
    <w:rsid w:val="00BB371A"/>
    <w:rPr>
      <w:sz w:val="21"/>
      <w:szCs w:val="21"/>
    </w:rPr>
  </w:style>
  <w:style w:type="paragraph" w:styleId="a9">
    <w:name w:val="annotation text"/>
    <w:basedOn w:val="a"/>
    <w:link w:val="Char1"/>
    <w:rsid w:val="00BB371A"/>
  </w:style>
  <w:style w:type="character" w:customStyle="1" w:styleId="Char1">
    <w:name w:val="批注文字 Char"/>
    <w:basedOn w:val="a1"/>
    <w:link w:val="a9"/>
    <w:rsid w:val="00BB371A"/>
    <w:rPr>
      <w:rFonts w:ascii="Times New Roman" w:eastAsia="宋体" w:hAnsi="Times New Roman" w:cs="Times New Roman"/>
      <w:kern w:val="2"/>
      <w:sz w:val="21"/>
      <w:szCs w:val="24"/>
    </w:rPr>
  </w:style>
  <w:style w:type="paragraph" w:styleId="aa">
    <w:name w:val="annotation subject"/>
    <w:basedOn w:val="a9"/>
    <w:next w:val="a9"/>
    <w:link w:val="Char2"/>
    <w:rsid w:val="00BB371A"/>
    <w:rPr>
      <w:b/>
      <w:bCs/>
    </w:rPr>
  </w:style>
  <w:style w:type="character" w:customStyle="1" w:styleId="Char2">
    <w:name w:val="批注主题 Char"/>
    <w:basedOn w:val="Char1"/>
    <w:link w:val="aa"/>
    <w:rsid w:val="00BB371A"/>
    <w:rPr>
      <w:rFonts w:ascii="Times New Roman" w:eastAsia="宋体" w:hAnsi="Times New Roman" w:cs="Times New Roman"/>
      <w:b/>
      <w:bCs/>
      <w:kern w:val="2"/>
      <w:sz w:val="21"/>
      <w:szCs w:val="24"/>
    </w:rPr>
  </w:style>
  <w:style w:type="paragraph" w:styleId="ab">
    <w:name w:val="Balloon Text"/>
    <w:basedOn w:val="a"/>
    <w:link w:val="Char3"/>
    <w:rsid w:val="00BB371A"/>
    <w:pPr>
      <w:spacing w:line="240" w:lineRule="auto"/>
    </w:pPr>
    <w:rPr>
      <w:sz w:val="18"/>
      <w:szCs w:val="18"/>
    </w:rPr>
  </w:style>
  <w:style w:type="character" w:customStyle="1" w:styleId="Char3">
    <w:name w:val="批注框文本 Char"/>
    <w:basedOn w:val="a1"/>
    <w:link w:val="ab"/>
    <w:rsid w:val="00BB371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footer" w:uiPriority="99"/>
    <w:lsdException w:name="caption" w:semiHidden="1" w:unhideWhenUsed="1" w:qFormat="1"/>
    <w:lsdException w:name="Title" w:qFormat="1"/>
    <w:lsdException w:name="Default Paragraph Font" w:semiHidden="1" w:qFormat="1"/>
    <w:lsdException w:name="Body Text" w:uiPriority="1"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snapToGrid w:val="0"/>
      <w:spacing w:line="360" w:lineRule="auto"/>
      <w:ind w:firstLineChars="200" w:firstLine="200"/>
    </w:pPr>
    <w:rPr>
      <w:rFonts w:ascii="Times New Roman" w:eastAsia="宋体" w:hAnsi="Times New Roman" w:cs="Times New Roman"/>
      <w:kern w:val="2"/>
      <w:sz w:val="21"/>
      <w:szCs w:val="24"/>
    </w:rPr>
  </w:style>
  <w:style w:type="paragraph" w:styleId="1">
    <w:name w:val="heading 1"/>
    <w:basedOn w:val="a"/>
    <w:next w:val="a"/>
    <w:autoRedefine/>
    <w:qFormat/>
    <w:pPr>
      <w:keepNext/>
      <w:keepLines/>
      <w:spacing w:before="340" w:after="330" w:line="576" w:lineRule="auto"/>
      <w:outlineLvl w:val="0"/>
    </w:pPr>
    <w:rPr>
      <w:rFonts w:asciiTheme="minorHAnsi" w:eastAsia="黑体" w:hAnsiTheme="minorHAnsi" w:cs="仿宋"/>
      <w:kern w:val="44"/>
      <w:sz w:val="32"/>
      <w:szCs w:val="32"/>
    </w:rPr>
  </w:style>
  <w:style w:type="paragraph" w:styleId="2">
    <w:name w:val="heading 2"/>
    <w:basedOn w:val="a"/>
    <w:next w:val="a"/>
    <w:autoRedefine/>
    <w:semiHidden/>
    <w:unhideWhenUsed/>
    <w:qFormat/>
    <w:pPr>
      <w:keepNext/>
      <w:keepLines/>
      <w:spacing w:before="260" w:after="260" w:line="413" w:lineRule="auto"/>
      <w:outlineLvl w:val="1"/>
    </w:pPr>
    <w:rPr>
      <w:rFonts w:ascii="Arial" w:eastAsia="楷体_GB2312" w:hAnsi="Arial" w:cs="仿宋"/>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6"/>
    <w:autoRedefine/>
    <w:unhideWhenUsed/>
    <w:qFormat/>
    <w:pPr>
      <w:adjustRightInd/>
      <w:spacing w:after="120" w:line="240" w:lineRule="auto"/>
      <w:ind w:firstLineChars="100" w:firstLine="420"/>
      <w:jc w:val="both"/>
    </w:pPr>
    <w:rPr>
      <w:rFonts w:ascii="Times New Roman"/>
      <w:kern w:val="2"/>
      <w:sz w:val="21"/>
      <w:szCs w:val="24"/>
    </w:rPr>
  </w:style>
  <w:style w:type="paragraph" w:styleId="a4">
    <w:name w:val="Body Text"/>
    <w:basedOn w:val="a"/>
    <w:next w:val="a0"/>
    <w:autoRedefine/>
    <w:uiPriority w:val="1"/>
    <w:unhideWhenUsed/>
    <w:qFormat/>
    <w:pPr>
      <w:spacing w:line="315" w:lineRule="atLeast"/>
      <w:ind w:firstLineChars="0" w:firstLine="0"/>
    </w:pPr>
    <w:rPr>
      <w:rFonts w:ascii="仿宋_GB2312" w:eastAsia="仿宋_GB2312"/>
      <w:kern w:val="0"/>
      <w:sz w:val="28"/>
      <w:szCs w:val="20"/>
    </w:rPr>
  </w:style>
  <w:style w:type="paragraph" w:styleId="6">
    <w:name w:val="toc 6"/>
    <w:basedOn w:val="a"/>
    <w:next w:val="a"/>
    <w:autoRedefine/>
    <w:qFormat/>
    <w:pPr>
      <w:spacing w:line="240" w:lineRule="auto"/>
      <w:ind w:left="1050" w:firstLineChars="0" w:firstLine="0"/>
    </w:pPr>
    <w:rPr>
      <w:szCs w:val="21"/>
    </w:rPr>
  </w:style>
  <w:style w:type="table" w:styleId="a5">
    <w:name w:val="Table Grid"/>
    <w:basedOn w:val="a2"/>
    <w:autoRedefine/>
    <w:uiPriority w:val="39"/>
    <w:qFormat/>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11">
    <w:name w:val="font11"/>
    <w:basedOn w:val="a1"/>
    <w:autoRedefine/>
    <w:qFormat/>
    <w:rPr>
      <w:rFonts w:ascii="仿宋" w:eastAsia="仿宋" w:hAnsi="仿宋" w:cs="仿宋" w:hint="eastAsia"/>
      <w:color w:val="000000"/>
      <w:sz w:val="24"/>
      <w:szCs w:val="24"/>
      <w:u w:val="none"/>
    </w:rPr>
  </w:style>
  <w:style w:type="paragraph" w:styleId="a6">
    <w:name w:val="header"/>
    <w:basedOn w:val="a"/>
    <w:link w:val="Char"/>
    <w:rsid w:val="00541F3C"/>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1"/>
    <w:link w:val="a6"/>
    <w:rsid w:val="00541F3C"/>
    <w:rPr>
      <w:rFonts w:ascii="Times New Roman" w:eastAsia="宋体" w:hAnsi="Times New Roman" w:cs="Times New Roman"/>
      <w:kern w:val="2"/>
      <w:sz w:val="18"/>
      <w:szCs w:val="18"/>
    </w:rPr>
  </w:style>
  <w:style w:type="paragraph" w:styleId="a7">
    <w:name w:val="footer"/>
    <w:basedOn w:val="a"/>
    <w:link w:val="Char0"/>
    <w:uiPriority w:val="99"/>
    <w:rsid w:val="00541F3C"/>
    <w:pPr>
      <w:tabs>
        <w:tab w:val="center" w:pos="4153"/>
        <w:tab w:val="right" w:pos="8306"/>
      </w:tabs>
      <w:spacing w:line="240" w:lineRule="auto"/>
    </w:pPr>
    <w:rPr>
      <w:sz w:val="18"/>
      <w:szCs w:val="18"/>
    </w:rPr>
  </w:style>
  <w:style w:type="character" w:customStyle="1" w:styleId="Char0">
    <w:name w:val="页脚 Char"/>
    <w:basedOn w:val="a1"/>
    <w:link w:val="a7"/>
    <w:uiPriority w:val="99"/>
    <w:rsid w:val="00541F3C"/>
    <w:rPr>
      <w:rFonts w:ascii="Times New Roman" w:eastAsia="宋体" w:hAnsi="Times New Roman" w:cs="Times New Roman"/>
      <w:kern w:val="2"/>
      <w:sz w:val="18"/>
      <w:szCs w:val="18"/>
    </w:rPr>
  </w:style>
  <w:style w:type="character" w:styleId="a8">
    <w:name w:val="annotation reference"/>
    <w:basedOn w:val="a1"/>
    <w:rsid w:val="00BB371A"/>
    <w:rPr>
      <w:sz w:val="21"/>
      <w:szCs w:val="21"/>
    </w:rPr>
  </w:style>
  <w:style w:type="paragraph" w:styleId="a9">
    <w:name w:val="annotation text"/>
    <w:basedOn w:val="a"/>
    <w:link w:val="Char1"/>
    <w:rsid w:val="00BB371A"/>
  </w:style>
  <w:style w:type="character" w:customStyle="1" w:styleId="Char1">
    <w:name w:val="批注文字 Char"/>
    <w:basedOn w:val="a1"/>
    <w:link w:val="a9"/>
    <w:rsid w:val="00BB371A"/>
    <w:rPr>
      <w:rFonts w:ascii="Times New Roman" w:eastAsia="宋体" w:hAnsi="Times New Roman" w:cs="Times New Roman"/>
      <w:kern w:val="2"/>
      <w:sz w:val="21"/>
      <w:szCs w:val="24"/>
    </w:rPr>
  </w:style>
  <w:style w:type="paragraph" w:styleId="aa">
    <w:name w:val="annotation subject"/>
    <w:basedOn w:val="a9"/>
    <w:next w:val="a9"/>
    <w:link w:val="Char2"/>
    <w:rsid w:val="00BB371A"/>
    <w:rPr>
      <w:b/>
      <w:bCs/>
    </w:rPr>
  </w:style>
  <w:style w:type="character" w:customStyle="1" w:styleId="Char2">
    <w:name w:val="批注主题 Char"/>
    <w:basedOn w:val="Char1"/>
    <w:link w:val="aa"/>
    <w:rsid w:val="00BB371A"/>
    <w:rPr>
      <w:rFonts w:ascii="Times New Roman" w:eastAsia="宋体" w:hAnsi="Times New Roman" w:cs="Times New Roman"/>
      <w:b/>
      <w:bCs/>
      <w:kern w:val="2"/>
      <w:sz w:val="21"/>
      <w:szCs w:val="24"/>
    </w:rPr>
  </w:style>
  <w:style w:type="paragraph" w:styleId="ab">
    <w:name w:val="Balloon Text"/>
    <w:basedOn w:val="a"/>
    <w:link w:val="Char3"/>
    <w:rsid w:val="00BB371A"/>
    <w:pPr>
      <w:spacing w:line="240" w:lineRule="auto"/>
    </w:pPr>
    <w:rPr>
      <w:sz w:val="18"/>
      <w:szCs w:val="18"/>
    </w:rPr>
  </w:style>
  <w:style w:type="character" w:customStyle="1" w:styleId="Char3">
    <w:name w:val="批注框文本 Char"/>
    <w:basedOn w:val="a1"/>
    <w:link w:val="ab"/>
    <w:rsid w:val="00BB371A"/>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13</cp:revision>
  <cp:lastPrinted>2024-02-22T08:48:00Z</cp:lastPrinted>
  <dcterms:created xsi:type="dcterms:W3CDTF">2024-02-23T06:00:00Z</dcterms:created>
  <dcterms:modified xsi:type="dcterms:W3CDTF">2024-02-23T07:38:00Z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A34737EC9E9640CD944519A5D59C006C_12</vt:lpwstr>
  </property>
</Properties>
</file>