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D8073" w14:textId="06DE8EE7" w:rsidR="00111F39" w:rsidRDefault="00FD52CE" w:rsidP="003F5FD3">
      <w:pPr>
        <w:pStyle w:val="a6"/>
      </w:pPr>
      <w:r>
        <w:rPr>
          <w:rFonts w:hint="eastAsia"/>
        </w:rPr>
        <w:t>采购参数</w:t>
      </w:r>
    </w:p>
    <w:p w14:paraId="37B58B0D" w14:textId="77777777" w:rsidR="00007E4B"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szCs w:val="21"/>
        </w:rPr>
        <w:t>实验室具有</w:t>
      </w:r>
      <w:r w:rsidR="009B0580" w:rsidRPr="003F5FD3">
        <w:rPr>
          <w:rFonts w:ascii="宋体" w:eastAsia="宋体" w:hAnsi="宋体" w:hint="eastAsia"/>
          <w:szCs w:val="21"/>
        </w:rPr>
        <w:t>电镜相关资质及</w:t>
      </w:r>
      <w:r w:rsidRPr="003F5FD3">
        <w:rPr>
          <w:rFonts w:ascii="宋体" w:eastAsia="宋体" w:hAnsi="宋体"/>
          <w:szCs w:val="21"/>
        </w:rPr>
        <w:t>相关认证，如ISO15189、计量认证证书</w:t>
      </w:r>
      <w:r w:rsidRPr="003F5FD3">
        <w:rPr>
          <w:rFonts w:ascii="宋体" w:eastAsia="宋体" w:hAnsi="宋体" w:hint="eastAsia"/>
          <w:szCs w:val="21"/>
        </w:rPr>
        <w:t>。</w:t>
      </w:r>
    </w:p>
    <w:p w14:paraId="4AA4524E" w14:textId="77777777"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拥有肾脏病理检测中心，拥有专门的肾脏病理专家团队（电镜检测报告人员），请提供相关人员清单及相应资质证件复印件</w:t>
      </w:r>
      <w:r w:rsidR="00111F39" w:rsidRPr="003F5FD3">
        <w:rPr>
          <w:rFonts w:ascii="宋体" w:eastAsia="宋体" w:hAnsi="宋体" w:hint="eastAsia"/>
          <w:szCs w:val="21"/>
        </w:rPr>
        <w:t>（如医师执照等）</w:t>
      </w:r>
      <w:r w:rsidRPr="003F5FD3">
        <w:rPr>
          <w:rFonts w:ascii="宋体" w:eastAsia="宋体" w:hAnsi="宋体" w:hint="eastAsia"/>
          <w:szCs w:val="21"/>
        </w:rPr>
        <w:t>。</w:t>
      </w:r>
    </w:p>
    <w:p w14:paraId="1CF65959" w14:textId="29FCD0F0"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报告周期为公司拿到标本后</w:t>
      </w:r>
      <w:r w:rsidRPr="003F5FD3">
        <w:rPr>
          <w:rFonts w:ascii="宋体" w:eastAsia="宋体" w:hAnsi="宋体"/>
          <w:szCs w:val="21"/>
        </w:rPr>
        <w:t>1</w:t>
      </w:r>
      <w:r w:rsidR="00111F39" w:rsidRPr="003F5FD3">
        <w:rPr>
          <w:rFonts w:ascii="宋体" w:eastAsia="宋体" w:hAnsi="宋体"/>
          <w:szCs w:val="21"/>
        </w:rPr>
        <w:t>4</w:t>
      </w:r>
      <w:r w:rsidR="00640E9F" w:rsidRPr="003F5FD3">
        <w:rPr>
          <w:rFonts w:ascii="宋体" w:eastAsia="宋体" w:hAnsi="宋体" w:hint="eastAsia"/>
          <w:szCs w:val="21"/>
        </w:rPr>
        <w:t>个工作日</w:t>
      </w:r>
      <w:r w:rsidRPr="003F5FD3">
        <w:rPr>
          <w:rFonts w:ascii="宋体" w:eastAsia="宋体" w:hAnsi="宋体"/>
          <w:szCs w:val="21"/>
        </w:rPr>
        <w:t>内出透</w:t>
      </w:r>
      <w:r w:rsidR="00111F39" w:rsidRPr="003F5FD3">
        <w:rPr>
          <w:rFonts w:ascii="宋体" w:eastAsia="宋体" w:hAnsi="宋体" w:hint="eastAsia"/>
          <w:szCs w:val="21"/>
        </w:rPr>
        <w:t>射</w:t>
      </w:r>
      <w:r w:rsidRPr="003F5FD3">
        <w:rPr>
          <w:rFonts w:ascii="宋体" w:eastAsia="宋体" w:hAnsi="宋体"/>
          <w:szCs w:val="21"/>
        </w:rPr>
        <w:t>电镜报告（特殊病例除外）</w:t>
      </w:r>
      <w:r w:rsidRPr="003F5FD3">
        <w:rPr>
          <w:rFonts w:ascii="宋体" w:eastAsia="宋体" w:hAnsi="宋体" w:hint="eastAsia"/>
          <w:szCs w:val="21"/>
        </w:rPr>
        <w:t>。</w:t>
      </w:r>
    </w:p>
    <w:p w14:paraId="31CE6B19" w14:textId="77777777"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能提供专用电镜标本保存瓶，不得转包、分包。</w:t>
      </w:r>
    </w:p>
    <w:p w14:paraId="56EF67A9" w14:textId="77777777"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拥有诊断需要的电子显微镜设备，提供采购发票或者合同复印件为证。</w:t>
      </w:r>
    </w:p>
    <w:p w14:paraId="3968A678" w14:textId="77777777"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物流服务：必须由同一公司物流专业人员提供物流服务，物流服务不得转包第三方。（提供物流人员的身份证复印件、劳动服务合同及</w:t>
      </w:r>
      <w:proofErr w:type="gramStart"/>
      <w:r w:rsidRPr="003F5FD3">
        <w:rPr>
          <w:rFonts w:ascii="宋体" w:eastAsia="宋体" w:hAnsi="宋体" w:hint="eastAsia"/>
          <w:szCs w:val="21"/>
        </w:rPr>
        <w:t>社保证</w:t>
      </w:r>
      <w:proofErr w:type="gramEnd"/>
      <w:r w:rsidRPr="003F5FD3">
        <w:rPr>
          <w:rFonts w:ascii="宋体" w:eastAsia="宋体" w:hAnsi="宋体" w:hint="eastAsia"/>
          <w:szCs w:val="21"/>
        </w:rPr>
        <w:t>明为依据）。</w:t>
      </w:r>
    </w:p>
    <w:p w14:paraId="7EC72EE5" w14:textId="77777777"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有专人负责对接该委托业务。</w:t>
      </w:r>
    </w:p>
    <w:p w14:paraId="3A5EF736" w14:textId="77777777" w:rsidR="00FD7A3A" w:rsidRPr="003F5FD3" w:rsidRDefault="00FD7A3A" w:rsidP="003F5FD3">
      <w:pPr>
        <w:pStyle w:val="a3"/>
        <w:numPr>
          <w:ilvl w:val="0"/>
          <w:numId w:val="1"/>
        </w:numPr>
        <w:spacing w:line="360" w:lineRule="auto"/>
        <w:ind w:firstLineChars="0"/>
        <w:rPr>
          <w:rFonts w:ascii="宋体" w:eastAsia="宋体" w:hAnsi="宋体"/>
          <w:szCs w:val="21"/>
        </w:rPr>
      </w:pPr>
      <w:r w:rsidRPr="003F5FD3">
        <w:rPr>
          <w:rFonts w:ascii="宋体" w:eastAsia="宋体" w:hAnsi="宋体" w:hint="eastAsia"/>
          <w:szCs w:val="21"/>
        </w:rPr>
        <w:t>检测费用每季开具正规</w:t>
      </w:r>
      <w:r w:rsidR="00111F39" w:rsidRPr="003F5FD3">
        <w:rPr>
          <w:rFonts w:ascii="宋体" w:eastAsia="宋体" w:hAnsi="宋体" w:hint="eastAsia"/>
          <w:szCs w:val="21"/>
        </w:rPr>
        <w:t>检测服务费</w:t>
      </w:r>
      <w:r w:rsidRPr="003F5FD3">
        <w:rPr>
          <w:rFonts w:ascii="宋体" w:eastAsia="宋体" w:hAnsi="宋体" w:hint="eastAsia"/>
          <w:szCs w:val="21"/>
        </w:rPr>
        <w:t>发票和检测清单。</w:t>
      </w:r>
    </w:p>
    <w:p w14:paraId="683E9B5F" w14:textId="7A61191F" w:rsidR="009F6735" w:rsidRPr="008238DA" w:rsidRDefault="00E4293C" w:rsidP="003F5FD3">
      <w:pPr>
        <w:spacing w:line="360" w:lineRule="auto"/>
        <w:rPr>
          <w:rFonts w:ascii="宋体" w:eastAsia="宋体" w:hAnsi="宋体"/>
          <w:bCs/>
          <w:szCs w:val="21"/>
        </w:rPr>
      </w:pPr>
      <w:r w:rsidRPr="003F5FD3">
        <w:rPr>
          <w:rFonts w:ascii="宋体" w:eastAsia="宋体" w:hAnsi="宋体" w:hint="eastAsia"/>
          <w:szCs w:val="21"/>
        </w:rPr>
        <w:t>9</w:t>
      </w:r>
      <w:r w:rsidR="009F6735" w:rsidRPr="003F5FD3">
        <w:rPr>
          <w:rFonts w:ascii="宋体" w:eastAsia="宋体" w:hAnsi="宋体" w:hint="eastAsia"/>
          <w:szCs w:val="21"/>
        </w:rPr>
        <w:t>、报告可以以电子P</w:t>
      </w:r>
      <w:r w:rsidR="009F6735" w:rsidRPr="003F5FD3">
        <w:rPr>
          <w:rFonts w:ascii="宋体" w:eastAsia="宋体" w:hAnsi="宋体"/>
          <w:szCs w:val="21"/>
        </w:rPr>
        <w:t>DF</w:t>
      </w:r>
      <w:r w:rsidR="009F6735" w:rsidRPr="003F5FD3">
        <w:rPr>
          <w:rFonts w:ascii="宋体" w:eastAsia="宋体" w:hAnsi="宋体" w:hint="eastAsia"/>
          <w:szCs w:val="21"/>
        </w:rPr>
        <w:t>版形式，内附相应电镜照片2张及以上。</w:t>
      </w:r>
      <w:r w:rsidR="00324FF8" w:rsidRPr="008238DA">
        <w:rPr>
          <w:rFonts w:ascii="宋体" w:eastAsia="宋体" w:hAnsi="宋体" w:hint="eastAsia"/>
          <w:bCs/>
          <w:szCs w:val="21"/>
        </w:rPr>
        <w:t>P</w:t>
      </w:r>
      <w:r w:rsidR="00324FF8" w:rsidRPr="008238DA">
        <w:rPr>
          <w:rFonts w:ascii="宋体" w:eastAsia="宋体" w:hAnsi="宋体"/>
          <w:bCs/>
          <w:szCs w:val="21"/>
        </w:rPr>
        <w:t>DF</w:t>
      </w:r>
      <w:r w:rsidR="00324FF8" w:rsidRPr="008238DA">
        <w:rPr>
          <w:rFonts w:ascii="宋体" w:eastAsia="宋体" w:hAnsi="宋体" w:hint="eastAsia"/>
          <w:bCs/>
          <w:szCs w:val="21"/>
        </w:rPr>
        <w:t>报告实现与病理科系统对接。</w:t>
      </w:r>
    </w:p>
    <w:p w14:paraId="44DB73A9" w14:textId="612B177E" w:rsidR="009B0580" w:rsidRPr="003F5FD3" w:rsidRDefault="009B0580" w:rsidP="003F5FD3">
      <w:pPr>
        <w:spacing w:line="360" w:lineRule="auto"/>
        <w:rPr>
          <w:rFonts w:ascii="宋体" w:eastAsia="宋体" w:hAnsi="宋体"/>
          <w:szCs w:val="21"/>
        </w:rPr>
      </w:pPr>
      <w:r w:rsidRPr="003F5FD3">
        <w:rPr>
          <w:rFonts w:ascii="宋体" w:eastAsia="宋体" w:hAnsi="宋体" w:hint="eastAsia"/>
          <w:szCs w:val="21"/>
        </w:rPr>
        <w:t>1</w:t>
      </w:r>
      <w:r w:rsidR="00E4293C" w:rsidRPr="003F5FD3">
        <w:rPr>
          <w:rFonts w:ascii="宋体" w:eastAsia="宋体" w:hAnsi="宋体" w:hint="eastAsia"/>
          <w:szCs w:val="21"/>
        </w:rPr>
        <w:t>0</w:t>
      </w:r>
      <w:r w:rsidRPr="003F5FD3">
        <w:rPr>
          <w:rFonts w:ascii="宋体" w:eastAsia="宋体" w:hAnsi="宋体" w:hint="eastAsia"/>
          <w:szCs w:val="21"/>
        </w:rPr>
        <w:t>、电镜检查标本包括肾脏穿刺、胃肠活检标本、</w:t>
      </w:r>
      <w:r w:rsidR="00BD6011" w:rsidRPr="003F5FD3">
        <w:rPr>
          <w:rFonts w:ascii="宋体" w:eastAsia="宋体" w:hAnsi="宋体" w:hint="eastAsia"/>
          <w:szCs w:val="21"/>
        </w:rPr>
        <w:t>肌肉活检组织</w:t>
      </w:r>
      <w:r w:rsidRPr="003F5FD3">
        <w:rPr>
          <w:rFonts w:ascii="宋体" w:eastAsia="宋体" w:hAnsi="宋体" w:hint="eastAsia"/>
          <w:szCs w:val="21"/>
        </w:rPr>
        <w:t>、</w:t>
      </w:r>
      <w:r w:rsidR="00BD6011" w:rsidRPr="003F5FD3">
        <w:rPr>
          <w:rFonts w:ascii="宋体" w:eastAsia="宋体" w:hAnsi="宋体" w:hint="eastAsia"/>
          <w:szCs w:val="21"/>
        </w:rPr>
        <w:t>肿瘤组织、</w:t>
      </w:r>
      <w:r w:rsidRPr="003F5FD3">
        <w:rPr>
          <w:rFonts w:ascii="宋体" w:eastAsia="宋体" w:hAnsi="宋体" w:hint="eastAsia"/>
          <w:szCs w:val="21"/>
        </w:rPr>
        <w:t>支气管活检组织和肝活检组织等病理标本电镜检测</w:t>
      </w:r>
    </w:p>
    <w:p w14:paraId="31F106AB" w14:textId="10915D7A" w:rsidR="00E4293C" w:rsidRPr="003F5FD3" w:rsidRDefault="009B0580" w:rsidP="003F5FD3">
      <w:pPr>
        <w:spacing w:line="360" w:lineRule="auto"/>
        <w:rPr>
          <w:rFonts w:ascii="宋体" w:eastAsia="宋体" w:hAnsi="宋体"/>
          <w:szCs w:val="21"/>
        </w:rPr>
      </w:pPr>
      <w:r w:rsidRPr="003F5FD3">
        <w:rPr>
          <w:rFonts w:ascii="宋体" w:eastAsia="宋体" w:hAnsi="宋体" w:hint="eastAsia"/>
          <w:szCs w:val="21"/>
        </w:rPr>
        <w:t>1</w:t>
      </w:r>
      <w:r w:rsidR="00E4293C" w:rsidRPr="003F5FD3">
        <w:rPr>
          <w:rFonts w:ascii="宋体" w:eastAsia="宋体" w:hAnsi="宋体" w:hint="eastAsia"/>
          <w:szCs w:val="21"/>
        </w:rPr>
        <w:t>1</w:t>
      </w:r>
      <w:r w:rsidRPr="003F5FD3">
        <w:rPr>
          <w:rFonts w:ascii="宋体" w:eastAsia="宋体" w:hAnsi="宋体" w:hint="eastAsia"/>
          <w:szCs w:val="21"/>
        </w:rPr>
        <w:t>、</w:t>
      </w:r>
      <w:r w:rsidRPr="003F5FD3">
        <w:rPr>
          <w:rFonts w:ascii="宋体" w:eastAsia="宋体" w:hAnsi="宋体" w:cs="宋体" w:hint="eastAsia"/>
          <w:bCs/>
          <w:szCs w:val="21"/>
        </w:rPr>
        <w:t>医院在</w:t>
      </w:r>
      <w:r w:rsidRPr="003F5FD3">
        <w:rPr>
          <w:rFonts w:ascii="宋体" w:eastAsia="宋体" w:hAnsi="宋体" w:hint="eastAsia"/>
          <w:szCs w:val="21"/>
        </w:rPr>
        <w:t>完成</w:t>
      </w:r>
      <w:r w:rsidRPr="003F5FD3">
        <w:rPr>
          <w:rFonts w:ascii="宋体" w:eastAsia="宋体" w:hAnsi="宋体" w:cs="宋体" w:hint="eastAsia"/>
          <w:bCs/>
          <w:szCs w:val="21"/>
        </w:rPr>
        <w:t>标本采集当天通知供应商联系人，供应商应</w:t>
      </w:r>
      <w:r w:rsidRPr="003F5FD3">
        <w:rPr>
          <w:rFonts w:ascii="宋体" w:eastAsia="宋体" w:hAnsi="宋体" w:cs="宋体" w:hint="eastAsia"/>
          <w:szCs w:val="21"/>
        </w:rPr>
        <w:t>每周一到周</w:t>
      </w:r>
      <w:r w:rsidR="00BD6011" w:rsidRPr="003F5FD3">
        <w:rPr>
          <w:rFonts w:ascii="宋体" w:eastAsia="宋体" w:hAnsi="宋体" w:cs="宋体" w:hint="eastAsia"/>
          <w:szCs w:val="21"/>
        </w:rPr>
        <w:t>五</w:t>
      </w:r>
      <w:r w:rsidRPr="003F5FD3">
        <w:rPr>
          <w:rFonts w:ascii="宋体" w:eastAsia="宋体" w:hAnsi="宋体" w:cs="宋体" w:hint="eastAsia"/>
          <w:szCs w:val="21"/>
        </w:rPr>
        <w:t>约定时间专人收取样本并转运</w:t>
      </w:r>
      <w:r w:rsidRPr="003F5FD3">
        <w:rPr>
          <w:rFonts w:ascii="宋体" w:eastAsia="宋体" w:hAnsi="宋体" w:cs="宋体" w:hint="eastAsia"/>
          <w:bCs/>
          <w:szCs w:val="21"/>
        </w:rPr>
        <w:t>。</w:t>
      </w:r>
      <w:r w:rsidRPr="003F5FD3">
        <w:rPr>
          <w:rFonts w:ascii="宋体" w:eastAsia="宋体" w:hAnsi="宋体" w:cs="宋体" w:hint="eastAsia"/>
          <w:szCs w:val="21"/>
        </w:rPr>
        <w:t>如医院有特殊要求，在接到医院收取样本要求的电话通知后，2小时内完成上门收取样本并送达备检实验室。</w:t>
      </w:r>
      <w:r w:rsidR="00E4293C" w:rsidRPr="003F5FD3">
        <w:rPr>
          <w:rFonts w:ascii="宋体" w:eastAsia="宋体" w:hAnsi="宋体" w:cs="宋体" w:hint="eastAsia"/>
          <w:bCs/>
          <w:szCs w:val="21"/>
        </w:rPr>
        <w:t>供应商</w:t>
      </w:r>
      <w:r w:rsidRPr="003F5FD3">
        <w:rPr>
          <w:rFonts w:ascii="宋体" w:eastAsia="宋体" w:hAnsi="宋体" w:cs="宋体" w:hint="eastAsia"/>
          <w:bCs/>
          <w:szCs w:val="21"/>
        </w:rPr>
        <w:t>必须按照标本运输保存要求在相应的温度要求和时间内送达备检实验室，保证标本的质量。由</w:t>
      </w:r>
      <w:r w:rsidR="00E4293C" w:rsidRPr="003F5FD3">
        <w:rPr>
          <w:rFonts w:ascii="宋体" w:eastAsia="宋体" w:hAnsi="宋体" w:cs="宋体" w:hint="eastAsia"/>
          <w:bCs/>
          <w:szCs w:val="21"/>
        </w:rPr>
        <w:t>供应商</w:t>
      </w:r>
      <w:r w:rsidRPr="003F5FD3">
        <w:rPr>
          <w:rFonts w:ascii="宋体" w:eastAsia="宋体" w:hAnsi="宋体" w:cs="宋体" w:hint="eastAsia"/>
          <w:bCs/>
          <w:szCs w:val="21"/>
        </w:rPr>
        <w:t>运送保存不当造成的标本丢失、破损，</w:t>
      </w:r>
      <w:r w:rsidR="00E4293C" w:rsidRPr="003F5FD3">
        <w:rPr>
          <w:rFonts w:ascii="宋体" w:eastAsia="宋体" w:hAnsi="宋体" w:cs="宋体" w:hint="eastAsia"/>
          <w:bCs/>
          <w:szCs w:val="21"/>
        </w:rPr>
        <w:t>供应商</w:t>
      </w:r>
      <w:r w:rsidRPr="003F5FD3">
        <w:rPr>
          <w:rFonts w:ascii="宋体" w:eastAsia="宋体" w:hAnsi="宋体" w:cs="宋体" w:hint="eastAsia"/>
          <w:bCs/>
          <w:szCs w:val="21"/>
        </w:rPr>
        <w:t>负全部责任。</w:t>
      </w:r>
      <w:r w:rsidR="00E4293C" w:rsidRPr="003F5FD3">
        <w:rPr>
          <w:rFonts w:ascii="宋体" w:eastAsia="宋体" w:hAnsi="宋体" w:cs="宋体" w:hint="eastAsia"/>
          <w:bCs/>
          <w:szCs w:val="21"/>
        </w:rPr>
        <w:t>提供</w:t>
      </w:r>
      <w:proofErr w:type="gramStart"/>
      <w:r w:rsidR="00E4293C" w:rsidRPr="003F5FD3">
        <w:rPr>
          <w:rFonts w:ascii="宋体" w:eastAsia="宋体" w:hAnsi="宋体" w:hint="eastAsia"/>
          <w:szCs w:val="21"/>
        </w:rPr>
        <w:t>冷链车证明</w:t>
      </w:r>
      <w:proofErr w:type="gramEnd"/>
      <w:r w:rsidR="00E4293C" w:rsidRPr="003F5FD3">
        <w:rPr>
          <w:rFonts w:ascii="宋体" w:eastAsia="宋体" w:hAnsi="宋体" w:hint="eastAsia"/>
          <w:szCs w:val="21"/>
        </w:rPr>
        <w:t>材料，应急保障措施。</w:t>
      </w:r>
    </w:p>
    <w:p w14:paraId="76B0E430" w14:textId="0A3A8A31" w:rsidR="00BD6011" w:rsidRPr="003F5FD3" w:rsidRDefault="00BD6011" w:rsidP="003F5FD3">
      <w:pPr>
        <w:widowControl/>
        <w:spacing w:line="360" w:lineRule="auto"/>
        <w:textAlignment w:val="center"/>
        <w:rPr>
          <w:rFonts w:ascii="宋体" w:eastAsia="宋体" w:hAnsi="宋体" w:cs="宋体"/>
          <w:szCs w:val="21"/>
        </w:rPr>
      </w:pPr>
      <w:r w:rsidRPr="003F5FD3">
        <w:rPr>
          <w:rFonts w:ascii="宋体" w:eastAsia="宋体" w:hAnsi="宋体" w:hint="eastAsia"/>
          <w:szCs w:val="21"/>
        </w:rPr>
        <w:t>1</w:t>
      </w:r>
      <w:r w:rsidRPr="003F5FD3">
        <w:rPr>
          <w:rFonts w:ascii="宋体" w:eastAsia="宋体" w:hAnsi="宋体"/>
          <w:szCs w:val="21"/>
        </w:rPr>
        <w:t>2</w:t>
      </w:r>
      <w:r w:rsidRPr="003F5FD3">
        <w:rPr>
          <w:rFonts w:ascii="宋体" w:eastAsia="宋体" w:hAnsi="宋体" w:hint="eastAsia"/>
          <w:szCs w:val="21"/>
        </w:rPr>
        <w:t>、检测内容：</w:t>
      </w:r>
      <w:r w:rsidRPr="003F5FD3">
        <w:rPr>
          <w:rFonts w:ascii="宋体" w:eastAsia="宋体" w:hAnsi="宋体" w:cs="宋体" w:hint="eastAsia"/>
          <w:szCs w:val="21"/>
        </w:rPr>
        <w:t>普通透射电镜检查与诊断和免疫电镜检查</w:t>
      </w:r>
      <w:r w:rsidR="00324FF8" w:rsidRPr="003F5FD3">
        <w:rPr>
          <w:rFonts w:ascii="宋体" w:eastAsia="宋体" w:hAnsi="宋体" w:cs="宋体" w:hint="eastAsia"/>
          <w:szCs w:val="21"/>
        </w:rPr>
        <w:t>与</w:t>
      </w:r>
      <w:r w:rsidRPr="003F5FD3">
        <w:rPr>
          <w:rFonts w:ascii="宋体" w:eastAsia="宋体" w:hAnsi="宋体" w:cs="宋体" w:hint="eastAsia"/>
          <w:szCs w:val="21"/>
        </w:rPr>
        <w:t>诊断</w:t>
      </w:r>
      <w:r w:rsidR="00324FF8" w:rsidRPr="003F5FD3">
        <w:rPr>
          <w:rFonts w:ascii="宋体" w:eastAsia="宋体" w:hAnsi="宋体" w:cs="宋体" w:hint="eastAsia"/>
          <w:b/>
          <w:bCs/>
          <w:szCs w:val="21"/>
        </w:rPr>
        <w:t>。</w:t>
      </w:r>
    </w:p>
    <w:p w14:paraId="242D8D36" w14:textId="1332190F" w:rsidR="00BD6011" w:rsidRPr="003F5FD3" w:rsidRDefault="00BD6011" w:rsidP="003F5FD3">
      <w:pPr>
        <w:widowControl/>
        <w:spacing w:line="360" w:lineRule="auto"/>
        <w:textAlignment w:val="center"/>
        <w:rPr>
          <w:rFonts w:ascii="宋体" w:eastAsia="宋体" w:hAnsi="宋体" w:cs="宋体"/>
          <w:bCs/>
          <w:szCs w:val="21"/>
        </w:rPr>
      </w:pPr>
      <w:r w:rsidRPr="003F5FD3">
        <w:rPr>
          <w:rFonts w:ascii="宋体" w:eastAsia="宋体" w:hAnsi="宋体" w:cs="宋体" w:hint="eastAsia"/>
          <w:bCs/>
          <w:szCs w:val="21"/>
        </w:rPr>
        <w:t>1</w:t>
      </w:r>
      <w:r w:rsidRPr="003F5FD3">
        <w:rPr>
          <w:rFonts w:ascii="宋体" w:eastAsia="宋体" w:hAnsi="宋体" w:cs="宋体"/>
          <w:bCs/>
          <w:szCs w:val="21"/>
        </w:rPr>
        <w:t>3</w:t>
      </w:r>
      <w:r w:rsidRPr="003F5FD3">
        <w:rPr>
          <w:rFonts w:ascii="宋体" w:eastAsia="宋体" w:hAnsi="宋体" w:cs="宋体" w:hint="eastAsia"/>
          <w:bCs/>
          <w:szCs w:val="21"/>
        </w:rPr>
        <w:t>、检测方有保密的义务，在未经同意或授权前提下，不得将所有检验标本及检测结果信息，泄露给任何单位或个人</w:t>
      </w:r>
      <w:r w:rsidR="00811B47" w:rsidRPr="003F5FD3">
        <w:rPr>
          <w:rFonts w:ascii="宋体" w:eastAsia="宋体" w:hAnsi="宋体" w:cs="宋体" w:hint="eastAsia"/>
          <w:bCs/>
          <w:szCs w:val="21"/>
        </w:rPr>
        <w:t>，</w:t>
      </w:r>
      <w:r w:rsidRPr="003F5FD3">
        <w:rPr>
          <w:rFonts w:ascii="宋体" w:eastAsia="宋体" w:hAnsi="宋体" w:cs="宋体" w:hint="eastAsia"/>
          <w:bCs/>
          <w:szCs w:val="21"/>
        </w:rPr>
        <w:t>不得用于任何其它用途。</w:t>
      </w:r>
    </w:p>
    <w:p w14:paraId="2C9D62E8" w14:textId="159FD1CF" w:rsidR="00B36DF0" w:rsidRPr="003F5FD3" w:rsidRDefault="00B36DF0" w:rsidP="003F5FD3">
      <w:pPr>
        <w:spacing w:line="360" w:lineRule="auto"/>
        <w:rPr>
          <w:rFonts w:ascii="宋体" w:eastAsia="宋体" w:hAnsi="宋体"/>
          <w:szCs w:val="21"/>
        </w:rPr>
      </w:pPr>
      <w:r w:rsidRPr="003F5FD3">
        <w:rPr>
          <w:rFonts w:ascii="宋体" w:eastAsia="宋体" w:hAnsi="宋体"/>
          <w:szCs w:val="21"/>
        </w:rPr>
        <w:t>14.实验室检测质量有保障</w:t>
      </w:r>
      <w:r w:rsidRPr="003F5FD3">
        <w:rPr>
          <w:rFonts w:ascii="宋体" w:eastAsia="宋体" w:hAnsi="宋体" w:hint="eastAsia"/>
          <w:szCs w:val="21"/>
        </w:rPr>
        <w:t>体系</w:t>
      </w:r>
      <w:r w:rsidRPr="003F5FD3">
        <w:rPr>
          <w:rFonts w:ascii="宋体" w:eastAsia="宋体" w:hAnsi="宋体"/>
          <w:szCs w:val="21"/>
        </w:rPr>
        <w:t>，提供证书复印件或照片。</w:t>
      </w:r>
    </w:p>
    <w:p w14:paraId="33BBCA44" w14:textId="5DA23535" w:rsidR="00BD6011" w:rsidRPr="003F5FD3" w:rsidRDefault="00B36DF0" w:rsidP="003F5FD3">
      <w:pPr>
        <w:spacing w:line="360" w:lineRule="auto"/>
        <w:rPr>
          <w:rFonts w:ascii="宋体" w:eastAsia="宋体" w:hAnsi="宋体"/>
          <w:szCs w:val="21"/>
        </w:rPr>
      </w:pPr>
      <w:r w:rsidRPr="003F5FD3">
        <w:rPr>
          <w:rFonts w:ascii="宋体" w:eastAsia="宋体" w:hAnsi="宋体"/>
          <w:szCs w:val="21"/>
        </w:rPr>
        <w:t>15.实验室报告信息应满足信息安全管理体系</w:t>
      </w:r>
      <w:r w:rsidRPr="003F5FD3">
        <w:rPr>
          <w:rFonts w:ascii="宋体" w:eastAsia="宋体" w:hAnsi="宋体" w:hint="eastAsia"/>
          <w:szCs w:val="21"/>
        </w:rPr>
        <w:t>，</w:t>
      </w:r>
      <w:r w:rsidRPr="003F5FD3">
        <w:rPr>
          <w:rFonts w:ascii="宋体" w:eastAsia="宋体" w:hAnsi="宋体"/>
          <w:szCs w:val="21"/>
        </w:rPr>
        <w:t>提供证书证明材料。</w:t>
      </w:r>
    </w:p>
    <w:p w14:paraId="069993A9" w14:textId="0880A89D" w:rsidR="009B0580" w:rsidRPr="003F5FD3" w:rsidRDefault="009B0580" w:rsidP="003F5FD3">
      <w:pPr>
        <w:spacing w:line="360" w:lineRule="auto"/>
        <w:rPr>
          <w:rFonts w:ascii="宋体" w:eastAsia="宋体" w:hAnsi="宋体"/>
          <w:szCs w:val="21"/>
        </w:rPr>
      </w:pPr>
      <w:bookmarkStart w:id="0" w:name="_GoBack"/>
      <w:bookmarkEnd w:id="0"/>
    </w:p>
    <w:sectPr w:rsidR="009B0580" w:rsidRPr="003F5FD3" w:rsidSect="00B554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02D3" w14:textId="77777777" w:rsidR="00DB4867" w:rsidRDefault="00DB4867" w:rsidP="009B0580">
      <w:r>
        <w:separator/>
      </w:r>
    </w:p>
  </w:endnote>
  <w:endnote w:type="continuationSeparator" w:id="0">
    <w:p w14:paraId="325BC29F" w14:textId="77777777" w:rsidR="00DB4867" w:rsidRDefault="00DB4867" w:rsidP="009B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DA5F1" w14:textId="77777777" w:rsidR="00DB4867" w:rsidRDefault="00DB4867" w:rsidP="009B0580">
      <w:r>
        <w:separator/>
      </w:r>
    </w:p>
  </w:footnote>
  <w:footnote w:type="continuationSeparator" w:id="0">
    <w:p w14:paraId="49215A83" w14:textId="77777777" w:rsidR="00DB4867" w:rsidRDefault="00DB4867" w:rsidP="009B0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0F08"/>
    <w:multiLevelType w:val="hybridMultilevel"/>
    <w:tmpl w:val="E4DEAB70"/>
    <w:lvl w:ilvl="0" w:tplc="DF28A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81"/>
    <w:rsid w:val="0000486A"/>
    <w:rsid w:val="00007E4B"/>
    <w:rsid w:val="00111F39"/>
    <w:rsid w:val="001D706F"/>
    <w:rsid w:val="00200EC7"/>
    <w:rsid w:val="0026351B"/>
    <w:rsid w:val="002E6EA5"/>
    <w:rsid w:val="00324FF8"/>
    <w:rsid w:val="003F5FD3"/>
    <w:rsid w:val="00454681"/>
    <w:rsid w:val="006146CF"/>
    <w:rsid w:val="00640E9F"/>
    <w:rsid w:val="007A1DF3"/>
    <w:rsid w:val="00811B47"/>
    <w:rsid w:val="008238DA"/>
    <w:rsid w:val="00890A80"/>
    <w:rsid w:val="00896869"/>
    <w:rsid w:val="00905F75"/>
    <w:rsid w:val="009B0580"/>
    <w:rsid w:val="009F6735"/>
    <w:rsid w:val="00A166FE"/>
    <w:rsid w:val="00B36DF0"/>
    <w:rsid w:val="00B5547C"/>
    <w:rsid w:val="00BD6011"/>
    <w:rsid w:val="00C873A6"/>
    <w:rsid w:val="00D639AD"/>
    <w:rsid w:val="00DB4867"/>
    <w:rsid w:val="00E4293C"/>
    <w:rsid w:val="00F34574"/>
    <w:rsid w:val="00FD52CE"/>
    <w:rsid w:val="00FD7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1B"/>
    <w:pPr>
      <w:widowControl w:val="0"/>
      <w:jc w:val="both"/>
    </w:pPr>
  </w:style>
  <w:style w:type="paragraph" w:styleId="1">
    <w:name w:val="heading 1"/>
    <w:basedOn w:val="a"/>
    <w:next w:val="a"/>
    <w:link w:val="1Char"/>
    <w:uiPriority w:val="9"/>
    <w:qFormat/>
    <w:rsid w:val="003F5F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3A"/>
    <w:pPr>
      <w:ind w:firstLineChars="200" w:firstLine="420"/>
    </w:pPr>
  </w:style>
  <w:style w:type="paragraph" w:styleId="a4">
    <w:name w:val="header"/>
    <w:basedOn w:val="a"/>
    <w:link w:val="Char"/>
    <w:uiPriority w:val="99"/>
    <w:unhideWhenUsed/>
    <w:rsid w:val="009B05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0580"/>
    <w:rPr>
      <w:sz w:val="18"/>
      <w:szCs w:val="18"/>
    </w:rPr>
  </w:style>
  <w:style w:type="paragraph" w:styleId="a5">
    <w:name w:val="footer"/>
    <w:basedOn w:val="a"/>
    <w:link w:val="Char0"/>
    <w:uiPriority w:val="99"/>
    <w:unhideWhenUsed/>
    <w:rsid w:val="009B0580"/>
    <w:pPr>
      <w:tabs>
        <w:tab w:val="center" w:pos="4153"/>
        <w:tab w:val="right" w:pos="8306"/>
      </w:tabs>
      <w:snapToGrid w:val="0"/>
      <w:jc w:val="left"/>
    </w:pPr>
    <w:rPr>
      <w:sz w:val="18"/>
      <w:szCs w:val="18"/>
    </w:rPr>
  </w:style>
  <w:style w:type="character" w:customStyle="1" w:styleId="Char0">
    <w:name w:val="页脚 Char"/>
    <w:basedOn w:val="a0"/>
    <w:link w:val="a5"/>
    <w:uiPriority w:val="99"/>
    <w:rsid w:val="009B0580"/>
    <w:rPr>
      <w:sz w:val="18"/>
      <w:szCs w:val="18"/>
    </w:rPr>
  </w:style>
  <w:style w:type="character" w:customStyle="1" w:styleId="1Char">
    <w:name w:val="标题 1 Char"/>
    <w:basedOn w:val="a0"/>
    <w:link w:val="1"/>
    <w:uiPriority w:val="9"/>
    <w:rsid w:val="003F5FD3"/>
    <w:rPr>
      <w:b/>
      <w:bCs/>
      <w:kern w:val="44"/>
      <w:sz w:val="44"/>
      <w:szCs w:val="44"/>
    </w:rPr>
  </w:style>
  <w:style w:type="paragraph" w:styleId="a6">
    <w:name w:val="Title"/>
    <w:basedOn w:val="a"/>
    <w:next w:val="a"/>
    <w:link w:val="Char1"/>
    <w:uiPriority w:val="10"/>
    <w:qFormat/>
    <w:rsid w:val="003F5FD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3F5FD3"/>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1B"/>
    <w:pPr>
      <w:widowControl w:val="0"/>
      <w:jc w:val="both"/>
    </w:pPr>
  </w:style>
  <w:style w:type="paragraph" w:styleId="1">
    <w:name w:val="heading 1"/>
    <w:basedOn w:val="a"/>
    <w:next w:val="a"/>
    <w:link w:val="1Char"/>
    <w:uiPriority w:val="9"/>
    <w:qFormat/>
    <w:rsid w:val="003F5F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3A"/>
    <w:pPr>
      <w:ind w:firstLineChars="200" w:firstLine="420"/>
    </w:pPr>
  </w:style>
  <w:style w:type="paragraph" w:styleId="a4">
    <w:name w:val="header"/>
    <w:basedOn w:val="a"/>
    <w:link w:val="Char"/>
    <w:uiPriority w:val="99"/>
    <w:unhideWhenUsed/>
    <w:rsid w:val="009B05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0580"/>
    <w:rPr>
      <w:sz w:val="18"/>
      <w:szCs w:val="18"/>
    </w:rPr>
  </w:style>
  <w:style w:type="paragraph" w:styleId="a5">
    <w:name w:val="footer"/>
    <w:basedOn w:val="a"/>
    <w:link w:val="Char0"/>
    <w:uiPriority w:val="99"/>
    <w:unhideWhenUsed/>
    <w:rsid w:val="009B0580"/>
    <w:pPr>
      <w:tabs>
        <w:tab w:val="center" w:pos="4153"/>
        <w:tab w:val="right" w:pos="8306"/>
      </w:tabs>
      <w:snapToGrid w:val="0"/>
      <w:jc w:val="left"/>
    </w:pPr>
    <w:rPr>
      <w:sz w:val="18"/>
      <w:szCs w:val="18"/>
    </w:rPr>
  </w:style>
  <w:style w:type="character" w:customStyle="1" w:styleId="Char0">
    <w:name w:val="页脚 Char"/>
    <w:basedOn w:val="a0"/>
    <w:link w:val="a5"/>
    <w:uiPriority w:val="99"/>
    <w:rsid w:val="009B0580"/>
    <w:rPr>
      <w:sz w:val="18"/>
      <w:szCs w:val="18"/>
    </w:rPr>
  </w:style>
  <w:style w:type="character" w:customStyle="1" w:styleId="1Char">
    <w:name w:val="标题 1 Char"/>
    <w:basedOn w:val="a0"/>
    <w:link w:val="1"/>
    <w:uiPriority w:val="9"/>
    <w:rsid w:val="003F5FD3"/>
    <w:rPr>
      <w:b/>
      <w:bCs/>
      <w:kern w:val="44"/>
      <w:sz w:val="44"/>
      <w:szCs w:val="44"/>
    </w:rPr>
  </w:style>
  <w:style w:type="paragraph" w:styleId="a6">
    <w:name w:val="Title"/>
    <w:basedOn w:val="a"/>
    <w:next w:val="a"/>
    <w:link w:val="Char1"/>
    <w:uiPriority w:val="10"/>
    <w:qFormat/>
    <w:rsid w:val="003F5FD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3F5FD3"/>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伟忠</dc:creator>
  <cp:keywords/>
  <dc:description/>
  <cp:lastModifiedBy>hp</cp:lastModifiedBy>
  <cp:revision>10</cp:revision>
  <cp:lastPrinted>2022-02-21T07:44:00Z</cp:lastPrinted>
  <dcterms:created xsi:type="dcterms:W3CDTF">2024-02-19T01:45:00Z</dcterms:created>
  <dcterms:modified xsi:type="dcterms:W3CDTF">2024-02-19T08:09:00Z</dcterms:modified>
</cp:coreProperties>
</file>