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F633" w14:textId="77777777" w:rsidR="0049316F" w:rsidRPr="00CE7DAA" w:rsidRDefault="0049316F" w:rsidP="0049316F">
      <w:pPr>
        <w:rPr>
          <w:b/>
          <w:bCs/>
        </w:rPr>
      </w:pPr>
      <w:bookmarkStart w:id="0" w:name="_Hlk161820097"/>
    </w:p>
    <w:p w14:paraId="32F6F7F1" w14:textId="77777777" w:rsidR="003D6CF4" w:rsidRPr="00CE7DAA" w:rsidRDefault="008A2733" w:rsidP="003D6CF4">
      <w:pPr>
        <w:jc w:val="center"/>
        <w:rPr>
          <w:b/>
          <w:bCs/>
          <w:sz w:val="28"/>
        </w:rPr>
      </w:pPr>
      <w:r w:rsidRPr="00CE7DAA">
        <w:rPr>
          <w:rFonts w:hint="eastAsia"/>
          <w:b/>
          <w:bCs/>
          <w:sz w:val="28"/>
        </w:rPr>
        <w:t>急诊免疫类分析</w:t>
      </w:r>
      <w:r w:rsidR="003D6CF4" w:rsidRPr="00CE7DAA">
        <w:rPr>
          <w:rFonts w:hint="eastAsia"/>
          <w:b/>
          <w:bCs/>
          <w:sz w:val="28"/>
        </w:rPr>
        <w:t>项目具体参数要求</w:t>
      </w:r>
    </w:p>
    <w:p w14:paraId="4792A43A" w14:textId="77777777" w:rsidR="003D6CF4" w:rsidRPr="00C0607E" w:rsidRDefault="003D6CF4" w:rsidP="003D6CF4">
      <w:pPr>
        <w:jc w:val="center"/>
      </w:pPr>
    </w:p>
    <w:tbl>
      <w:tblPr>
        <w:tblStyle w:val="a5"/>
        <w:tblW w:w="8011" w:type="dxa"/>
        <w:jc w:val="center"/>
        <w:tblLook w:val="04A0" w:firstRow="1" w:lastRow="0" w:firstColumn="1" w:lastColumn="0" w:noHBand="0" w:noVBand="1"/>
      </w:tblPr>
      <w:tblGrid>
        <w:gridCol w:w="743"/>
        <w:gridCol w:w="1271"/>
        <w:gridCol w:w="1483"/>
        <w:gridCol w:w="4514"/>
      </w:tblGrid>
      <w:tr w:rsidR="009540C3" w:rsidRPr="00C0607E" w14:paraId="480040B6" w14:textId="77777777" w:rsidTr="009540C3">
        <w:trPr>
          <w:trHeight w:val="668"/>
          <w:jc w:val="center"/>
        </w:trPr>
        <w:tc>
          <w:tcPr>
            <w:tcW w:w="743" w:type="dxa"/>
            <w:vAlign w:val="center"/>
          </w:tcPr>
          <w:p w14:paraId="5FB33071" w14:textId="77777777" w:rsidR="009540C3" w:rsidRDefault="009540C3" w:rsidP="008A2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14:paraId="7856440D" w14:textId="77777777" w:rsidR="009540C3" w:rsidRPr="00C0607E" w:rsidRDefault="009540C3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83" w:type="dxa"/>
            <w:vAlign w:val="center"/>
          </w:tcPr>
          <w:p w14:paraId="207DA13C" w14:textId="77777777" w:rsidR="009540C3" w:rsidRPr="00C0607E" w:rsidRDefault="009540C3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4514" w:type="dxa"/>
            <w:vAlign w:val="center"/>
          </w:tcPr>
          <w:p w14:paraId="0E9F2DAD" w14:textId="77777777" w:rsidR="009540C3" w:rsidRPr="00C0607E" w:rsidRDefault="009540C3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9540C3" w:rsidRPr="00CE7DAA" w14:paraId="6ED28EB7" w14:textId="77777777" w:rsidTr="009540C3">
        <w:trPr>
          <w:trHeight w:val="2132"/>
          <w:jc w:val="center"/>
        </w:trPr>
        <w:tc>
          <w:tcPr>
            <w:tcW w:w="743" w:type="dxa"/>
            <w:vMerge w:val="restart"/>
            <w:vAlign w:val="center"/>
          </w:tcPr>
          <w:p w14:paraId="4CBF5158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  <w:vAlign w:val="center"/>
          </w:tcPr>
          <w:p w14:paraId="62A084E4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171C8F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心血管类检测试剂项目</w:t>
            </w:r>
          </w:p>
        </w:tc>
        <w:tc>
          <w:tcPr>
            <w:tcW w:w="1483" w:type="dxa"/>
            <w:vAlign w:val="center"/>
          </w:tcPr>
          <w:p w14:paraId="68AF6BD8" w14:textId="77777777" w:rsidR="009540C3" w:rsidRPr="00F67952" w:rsidRDefault="009540C3" w:rsidP="00933DC9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脑钠肽</w:t>
            </w:r>
            <w:proofErr w:type="gramEnd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BNP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14" w:type="dxa"/>
            <w:vMerge w:val="restart"/>
          </w:tcPr>
          <w:p w14:paraId="2CC92BC4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检测样本类型：全血、血浆或血清</w:t>
            </w:r>
          </w:p>
          <w:p w14:paraId="3CA0C011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检测原理：化学发光法或免疫荧光法。</w:t>
            </w:r>
          </w:p>
          <w:p w14:paraId="7DF5190C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采购试剂的要求：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1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稳定性好。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2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到货试剂效期大于6个月。</w:t>
            </w:r>
          </w:p>
          <w:p w14:paraId="3ECEEF80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检测项目需在卫生部室间质评中有单独分组，试剂为市场上的主流品牌。</w:t>
            </w:r>
          </w:p>
          <w:p w14:paraId="23C6CB02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提供配套设备解决方案。设备要求：</w:t>
            </w:r>
          </w:p>
          <w:p w14:paraId="1C66C679" w14:textId="77777777" w:rsidR="009540C3" w:rsidRPr="00CE7DAA" w:rsidRDefault="009540C3" w:rsidP="008A2733">
            <w:pPr>
              <w:pStyle w:val="a6"/>
              <w:ind w:left="42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全自动免疫分析仪2台：</w:t>
            </w:r>
          </w:p>
          <w:p w14:paraId="2DD8D305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具有全自动分析功能，具有CFDA注册证，</w:t>
            </w:r>
            <w:proofErr w:type="gramStart"/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样本位</w:t>
            </w:r>
            <w:proofErr w:type="gramEnd"/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≥60个，检测速度：</w:t>
            </w:r>
            <w:r w:rsidRPr="00CE7DAA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≥2</w:t>
            </w:r>
            <w:r w:rsidRPr="00CE7DAA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00Test/ hour。</w:t>
            </w:r>
          </w:p>
          <w:p w14:paraId="72243018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操作要求：全自动检测完成。</w:t>
            </w:r>
          </w:p>
          <w:p w14:paraId="7155FB48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具有全面条码识别功能（样本、试剂、定标品及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质控品条码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的识别）。</w:t>
            </w:r>
          </w:p>
          <w:p w14:paraId="0A95EF06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仪器样品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针具有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液面自动感应及相应报警功能。 </w:t>
            </w:r>
          </w:p>
          <w:p w14:paraId="34FF6204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LIS电脑及其它必要仪器的租赁服务</w:t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（包括LIS联机费用等）。</w:t>
            </w:r>
          </w:p>
          <w:p w14:paraId="44600D11" w14:textId="77777777" w:rsidR="009540C3" w:rsidRPr="00CE7DAA" w:rsidRDefault="009540C3" w:rsidP="008A2733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配备不间断电源UPS。</w:t>
            </w:r>
          </w:p>
          <w:p w14:paraId="33E2284F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售后及维修服务：具有完善的销售供应链和售后服务的保障体系；加急物资需随叫随送。要求原厂工程师提供售后服务，仪器维修响应时间&lt;2小时，提供每年仪器校准和维护保养服务，并出具正规校准报告。</w:t>
            </w:r>
          </w:p>
          <w:p w14:paraId="06311E18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提供完成该项目所需的全部主试剂，辅助试剂或耗品（包含稀释液、缓冲液、定标品、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第三方质控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品、反应杯、更换所需配件等耗品）。</w:t>
            </w:r>
          </w:p>
        </w:tc>
      </w:tr>
      <w:tr w:rsidR="009540C3" w:rsidRPr="00CE7DAA" w14:paraId="18539AFB" w14:textId="77777777" w:rsidTr="009540C3">
        <w:trPr>
          <w:trHeight w:val="1701"/>
          <w:jc w:val="center"/>
        </w:trPr>
        <w:tc>
          <w:tcPr>
            <w:tcW w:w="743" w:type="dxa"/>
            <w:vMerge/>
            <w:vAlign w:val="center"/>
          </w:tcPr>
          <w:p w14:paraId="1EBA041C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613C62F0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4AC76F0" w14:textId="77777777" w:rsidR="009540C3" w:rsidRPr="00F67952" w:rsidRDefault="009540C3" w:rsidP="00933DC9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心肌肌钙蛋白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I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（</w:t>
            </w:r>
            <w:proofErr w:type="spellStart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cTnI</w:t>
            </w:r>
            <w:proofErr w:type="spellEnd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14" w:type="dxa"/>
            <w:vMerge/>
          </w:tcPr>
          <w:p w14:paraId="475BC8A7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40C3" w:rsidRPr="00CE7DAA" w14:paraId="68EBBEAF" w14:textId="77777777" w:rsidTr="009540C3">
        <w:trPr>
          <w:trHeight w:val="2131"/>
          <w:jc w:val="center"/>
        </w:trPr>
        <w:tc>
          <w:tcPr>
            <w:tcW w:w="743" w:type="dxa"/>
            <w:vMerge/>
            <w:vAlign w:val="center"/>
          </w:tcPr>
          <w:p w14:paraId="5A6D4415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2CD9BC9C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825847D" w14:textId="77777777" w:rsidR="009540C3" w:rsidRPr="00F67952" w:rsidRDefault="009540C3" w:rsidP="00933DC9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肌酸激酶同工酶质量（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CK-MB</w:t>
            </w: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14" w:type="dxa"/>
            <w:vMerge/>
          </w:tcPr>
          <w:p w14:paraId="125884C2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40C3" w:rsidRPr="00CE7DAA" w14:paraId="4990ED75" w14:textId="77777777" w:rsidTr="009540C3">
        <w:trPr>
          <w:trHeight w:val="3264"/>
          <w:jc w:val="center"/>
        </w:trPr>
        <w:tc>
          <w:tcPr>
            <w:tcW w:w="743" w:type="dxa"/>
            <w:vMerge/>
            <w:vAlign w:val="center"/>
          </w:tcPr>
          <w:p w14:paraId="36FF1DAF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14:paraId="7422A1CE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FA656DE" w14:textId="77777777" w:rsidR="009540C3" w:rsidRPr="00F67952" w:rsidRDefault="009540C3" w:rsidP="00933DC9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肌红蛋白（</w:t>
            </w:r>
            <w:proofErr w:type="spellStart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MyO</w:t>
            </w:r>
            <w:proofErr w:type="spellEnd"/>
            <w:r w:rsidRPr="00F67952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514" w:type="dxa"/>
            <w:vMerge/>
          </w:tcPr>
          <w:p w14:paraId="5B5F6660" w14:textId="77777777" w:rsidR="009540C3" w:rsidRPr="00CE7DAA" w:rsidRDefault="009540C3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40C3" w:rsidRPr="00CE7DAA" w14:paraId="5E0DB4D0" w14:textId="77777777" w:rsidTr="009540C3">
        <w:trPr>
          <w:trHeight w:val="3264"/>
          <w:jc w:val="center"/>
        </w:trPr>
        <w:tc>
          <w:tcPr>
            <w:tcW w:w="743" w:type="dxa"/>
            <w:vAlign w:val="center"/>
          </w:tcPr>
          <w:p w14:paraId="57F276D9" w14:textId="1C329D86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1" w:type="dxa"/>
            <w:vAlign w:val="center"/>
          </w:tcPr>
          <w:p w14:paraId="0BC63867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前降钙素快速检试剂</w:t>
            </w:r>
          </w:p>
        </w:tc>
        <w:tc>
          <w:tcPr>
            <w:tcW w:w="1483" w:type="dxa"/>
            <w:vAlign w:val="center"/>
          </w:tcPr>
          <w:p w14:paraId="4E6E8B87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前降钙素（PCT）</w:t>
            </w:r>
          </w:p>
        </w:tc>
        <w:tc>
          <w:tcPr>
            <w:tcW w:w="4514" w:type="dxa"/>
          </w:tcPr>
          <w:p w14:paraId="01EB9828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检测样本类型：全血、血浆或血清</w:t>
            </w:r>
          </w:p>
          <w:p w14:paraId="4638EF67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检测原理：化学发光法或免疫荧光法。</w:t>
            </w:r>
          </w:p>
          <w:p w14:paraId="11451718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采购试剂的要求：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1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稳定性好。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2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到货试剂效期大于6个月。</w:t>
            </w:r>
          </w:p>
          <w:p w14:paraId="2293A194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试剂为市场上的主流品牌。</w:t>
            </w:r>
          </w:p>
          <w:p w14:paraId="14AA648A" w14:textId="77777777" w:rsidR="009540C3" w:rsidRPr="00F67952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952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提供配套设备解决方案。设备要求：</w:t>
            </w:r>
          </w:p>
          <w:p w14:paraId="67DFB754" w14:textId="760C1D8F" w:rsidR="009540C3" w:rsidRPr="00CE7DAA" w:rsidRDefault="009540C3" w:rsidP="00933DC9">
            <w:pPr>
              <w:pStyle w:val="a6"/>
              <w:ind w:left="42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7952">
              <w:rPr>
                <w:rFonts w:asciiTheme="majorEastAsia" w:eastAsiaTheme="majorEastAsia" w:hAnsiTheme="majorEastAsia"/>
                <w:sz w:val="24"/>
                <w:szCs w:val="24"/>
              </w:rPr>
              <w:t>能在现有的仪器上开展项目</w:t>
            </w:r>
            <w:r w:rsidRPr="00F67952">
              <w:rPr>
                <w:rFonts w:asciiTheme="majorEastAsia" w:eastAsiaTheme="majorEastAsia" w:hAnsiTheme="majorEastAsia" w:hint="eastAsia"/>
                <w:sz w:val="24"/>
                <w:szCs w:val="24"/>
              </w:rPr>
              <w:t>或提供相应的解决方案</w:t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0C89105F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售后及维修服务：具有完善的销售供应链和售后服务的保障体系；加急物资需随叫随送。要求原厂工程师提供售后服务，仪器维修响应时间&lt;2小时，提供每年仪器校准和维护保养服务，并出具正规校准报告。</w:t>
            </w:r>
          </w:p>
          <w:p w14:paraId="0145D3D9" w14:textId="77777777" w:rsidR="009540C3" w:rsidRPr="00CE7DAA" w:rsidRDefault="009540C3" w:rsidP="008A2733">
            <w:pPr>
              <w:pStyle w:val="a6"/>
              <w:numPr>
                <w:ilvl w:val="0"/>
                <w:numId w:val="9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提供完成该项目所需的全部主试剂，辅助试剂或耗品（包含稀释液、缓冲液、定标品、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第三方质控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品、反应杯、更换所需配件等耗品）。</w:t>
            </w:r>
          </w:p>
        </w:tc>
      </w:tr>
      <w:tr w:rsidR="009540C3" w:rsidRPr="00CE7DAA" w14:paraId="608CE6B2" w14:textId="77777777" w:rsidTr="009540C3">
        <w:trPr>
          <w:trHeight w:val="3264"/>
          <w:jc w:val="center"/>
        </w:trPr>
        <w:tc>
          <w:tcPr>
            <w:tcW w:w="743" w:type="dxa"/>
            <w:vAlign w:val="center"/>
          </w:tcPr>
          <w:p w14:paraId="4EDE741E" w14:textId="6BDDBAF2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14:paraId="47197399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肝素结合蛋白检测试剂</w:t>
            </w:r>
          </w:p>
        </w:tc>
        <w:tc>
          <w:tcPr>
            <w:tcW w:w="1483" w:type="dxa"/>
            <w:vAlign w:val="center"/>
          </w:tcPr>
          <w:p w14:paraId="3674801C" w14:textId="77777777" w:rsidR="009540C3" w:rsidRPr="00CE7DAA" w:rsidRDefault="009540C3" w:rsidP="00933DC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肝素结合蛋白（HBP）</w:t>
            </w:r>
          </w:p>
        </w:tc>
        <w:tc>
          <w:tcPr>
            <w:tcW w:w="4514" w:type="dxa"/>
          </w:tcPr>
          <w:p w14:paraId="2E638F9C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检测样本类型：全血或血浆</w:t>
            </w:r>
          </w:p>
          <w:p w14:paraId="3C891A8E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检测原理：化学发光法、免疫荧光法、速率散射比浊法。</w:t>
            </w:r>
          </w:p>
          <w:p w14:paraId="72CC8CFA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采购试剂的要求：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1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①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稳定性好。</w: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= 2 \* GB3 </w:instrText>
            </w:r>
            <w:r w:rsidRPr="00CE7DAA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Pr="00CE7DA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②</w:t>
            </w:r>
            <w:r w:rsidRPr="00CE7DA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fldChar w:fldCharType="end"/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到货试剂效期大于6个月。</w:t>
            </w:r>
          </w:p>
          <w:p w14:paraId="2C495965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提供配套设备解决方案。设备要求：</w:t>
            </w:r>
          </w:p>
          <w:p w14:paraId="14F733DD" w14:textId="77777777" w:rsidR="009540C3" w:rsidRPr="00CE7DAA" w:rsidRDefault="009540C3" w:rsidP="00933DC9">
            <w:pPr>
              <w:pStyle w:val="a6"/>
              <w:ind w:left="42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市场主流全自动免疫分析仪2台：</w:t>
            </w:r>
          </w:p>
          <w:p w14:paraId="6A8D534A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具有全自动分析功能，具有CFDA注册证，</w:t>
            </w:r>
            <w:proofErr w:type="gramStart"/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样本位</w:t>
            </w:r>
            <w:proofErr w:type="gramEnd"/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≥60个，检测速度：</w:t>
            </w:r>
            <w:r w:rsidRPr="00CE7DAA"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  <w:t>≥2</w:t>
            </w:r>
            <w:r w:rsidRPr="00CE7DAA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>00Test/ hour。</w:t>
            </w:r>
          </w:p>
          <w:p w14:paraId="4AC12BF4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操作要求：全自动检测完成。</w:t>
            </w:r>
          </w:p>
          <w:p w14:paraId="6FC002F5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具有全面条码识别功能（样本、试剂、定标品及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质控品条码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的识别）。</w:t>
            </w:r>
          </w:p>
          <w:p w14:paraId="343E709C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仪器样品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针具有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液面自动感应及相应报警功能。 </w:t>
            </w:r>
          </w:p>
          <w:p w14:paraId="5A72D109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LIS电脑及其它必要仪器的租赁服务</w:t>
            </w: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（包括LIS联机费用等）。</w:t>
            </w:r>
          </w:p>
          <w:p w14:paraId="01CA213D" w14:textId="77777777" w:rsidR="009540C3" w:rsidRPr="00CE7DAA" w:rsidRDefault="009540C3" w:rsidP="008A2733">
            <w:pPr>
              <w:pStyle w:val="a6"/>
              <w:numPr>
                <w:ilvl w:val="0"/>
                <w:numId w:val="11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配备不间断电源UPS</w:t>
            </w:r>
          </w:p>
          <w:p w14:paraId="4269C1E7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售后及维修服务：具有完善的销售供应链和售后服务的保障体系；加急物资需随叫随送。要求原厂工程师提供售后服务，仪器维修响应时间&lt;2小时，提供每年仪器校准和维护保养服务，并出具正规校准报告。</w:t>
            </w:r>
          </w:p>
          <w:p w14:paraId="6E40A338" w14:textId="77777777" w:rsidR="009540C3" w:rsidRPr="00CE7DAA" w:rsidRDefault="009540C3" w:rsidP="008A2733">
            <w:pPr>
              <w:pStyle w:val="a6"/>
              <w:numPr>
                <w:ilvl w:val="0"/>
                <w:numId w:val="10"/>
              </w:numPr>
              <w:spacing w:before="240"/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提供完成该项目所需的全部主试剂，辅助试剂或耗品（包含稀释液、缓冲液、定标品、</w:t>
            </w:r>
            <w:proofErr w:type="gramStart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第三方质控</w:t>
            </w:r>
            <w:proofErr w:type="gramEnd"/>
            <w:r w:rsidRPr="00CE7DAA">
              <w:rPr>
                <w:rFonts w:asciiTheme="majorEastAsia" w:eastAsiaTheme="majorEastAsia" w:hAnsiTheme="majorEastAsia" w:hint="eastAsia"/>
                <w:sz w:val="24"/>
                <w:szCs w:val="24"/>
              </w:rPr>
              <w:t>品、反应杯、更换所需配件等耗品）。</w:t>
            </w:r>
          </w:p>
        </w:tc>
      </w:tr>
    </w:tbl>
    <w:p w14:paraId="187B2F55" w14:textId="77777777" w:rsidR="00CF1D99" w:rsidRPr="00CE7DAA" w:rsidRDefault="00CF1D99" w:rsidP="00CF1D99">
      <w:pPr>
        <w:ind w:firstLineChars="350" w:firstLine="8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F1D696" w14:textId="4ED27664" w:rsidR="00B8479F" w:rsidRPr="00312D99" w:rsidRDefault="00B8479F" w:rsidP="008A2733">
      <w:pPr>
        <w:spacing w:line="480" w:lineRule="auto"/>
        <w:ind w:leftChars="-135" w:left="-283" w:right="960"/>
        <w:jc w:val="left"/>
        <w:rPr>
          <w:sz w:val="24"/>
        </w:rPr>
      </w:pPr>
      <w:bookmarkStart w:id="1" w:name="_GoBack"/>
      <w:bookmarkEnd w:id="0"/>
      <w:bookmarkEnd w:id="1"/>
    </w:p>
    <w:sectPr w:rsidR="00B8479F" w:rsidRPr="00312D99" w:rsidSect="005F6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EEF1" w14:textId="77777777" w:rsidR="002039B2" w:rsidRDefault="002039B2" w:rsidP="0049316F">
      <w:r>
        <w:separator/>
      </w:r>
    </w:p>
  </w:endnote>
  <w:endnote w:type="continuationSeparator" w:id="0">
    <w:p w14:paraId="2A1E171C" w14:textId="77777777" w:rsidR="002039B2" w:rsidRDefault="002039B2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90641" w14:textId="77777777" w:rsidR="002039B2" w:rsidRDefault="002039B2" w:rsidP="0049316F">
      <w:r>
        <w:separator/>
      </w:r>
    </w:p>
  </w:footnote>
  <w:footnote w:type="continuationSeparator" w:id="0">
    <w:p w14:paraId="5E141CCF" w14:textId="77777777" w:rsidR="002039B2" w:rsidRDefault="002039B2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51864"/>
    <w:rsid w:val="00055DCF"/>
    <w:rsid w:val="00064CCB"/>
    <w:rsid w:val="00074719"/>
    <w:rsid w:val="000773AC"/>
    <w:rsid w:val="00092D23"/>
    <w:rsid w:val="000A1E05"/>
    <w:rsid w:val="000C162C"/>
    <w:rsid w:val="000D2F6A"/>
    <w:rsid w:val="00182B76"/>
    <w:rsid w:val="001C3A1B"/>
    <w:rsid w:val="001E40DD"/>
    <w:rsid w:val="002039B2"/>
    <w:rsid w:val="002142FA"/>
    <w:rsid w:val="002167C2"/>
    <w:rsid w:val="0026685C"/>
    <w:rsid w:val="002A2296"/>
    <w:rsid w:val="002F6703"/>
    <w:rsid w:val="00312D99"/>
    <w:rsid w:val="0035561E"/>
    <w:rsid w:val="003656FB"/>
    <w:rsid w:val="003A4BA6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22354"/>
    <w:rsid w:val="00553E49"/>
    <w:rsid w:val="005C5D70"/>
    <w:rsid w:val="005E6E19"/>
    <w:rsid w:val="005F6BBC"/>
    <w:rsid w:val="00606C03"/>
    <w:rsid w:val="0065090F"/>
    <w:rsid w:val="00667BB1"/>
    <w:rsid w:val="006A6A7A"/>
    <w:rsid w:val="006C2211"/>
    <w:rsid w:val="006D291F"/>
    <w:rsid w:val="006F3D20"/>
    <w:rsid w:val="007314F3"/>
    <w:rsid w:val="007B10C1"/>
    <w:rsid w:val="007B3436"/>
    <w:rsid w:val="007B4A0A"/>
    <w:rsid w:val="007B5C16"/>
    <w:rsid w:val="007F1942"/>
    <w:rsid w:val="008059AC"/>
    <w:rsid w:val="0082056B"/>
    <w:rsid w:val="00842483"/>
    <w:rsid w:val="008566A8"/>
    <w:rsid w:val="008A2733"/>
    <w:rsid w:val="008C6DF2"/>
    <w:rsid w:val="0091607C"/>
    <w:rsid w:val="00917859"/>
    <w:rsid w:val="00924B5B"/>
    <w:rsid w:val="00926871"/>
    <w:rsid w:val="00927972"/>
    <w:rsid w:val="009540C3"/>
    <w:rsid w:val="0095558C"/>
    <w:rsid w:val="0097034C"/>
    <w:rsid w:val="00977AC8"/>
    <w:rsid w:val="009A3847"/>
    <w:rsid w:val="009C25FC"/>
    <w:rsid w:val="009D1427"/>
    <w:rsid w:val="00A03B5E"/>
    <w:rsid w:val="00A05EE3"/>
    <w:rsid w:val="00A6452F"/>
    <w:rsid w:val="00AC5380"/>
    <w:rsid w:val="00AE3A1D"/>
    <w:rsid w:val="00AF2426"/>
    <w:rsid w:val="00B41878"/>
    <w:rsid w:val="00B44B44"/>
    <w:rsid w:val="00B754AD"/>
    <w:rsid w:val="00B8479F"/>
    <w:rsid w:val="00BA0AD4"/>
    <w:rsid w:val="00BA65F8"/>
    <w:rsid w:val="00BC411A"/>
    <w:rsid w:val="00BC6EF0"/>
    <w:rsid w:val="00BF49DA"/>
    <w:rsid w:val="00BF58F7"/>
    <w:rsid w:val="00C21CED"/>
    <w:rsid w:val="00C347A0"/>
    <w:rsid w:val="00C50E13"/>
    <w:rsid w:val="00C57A04"/>
    <w:rsid w:val="00C850A3"/>
    <w:rsid w:val="00CD7FA0"/>
    <w:rsid w:val="00CE3B8D"/>
    <w:rsid w:val="00CE7DAA"/>
    <w:rsid w:val="00CF1D99"/>
    <w:rsid w:val="00D97B24"/>
    <w:rsid w:val="00DD6483"/>
    <w:rsid w:val="00E35642"/>
    <w:rsid w:val="00E4479C"/>
    <w:rsid w:val="00E64E1C"/>
    <w:rsid w:val="00E676C6"/>
    <w:rsid w:val="00EE0100"/>
    <w:rsid w:val="00EE6160"/>
    <w:rsid w:val="00F3355F"/>
    <w:rsid w:val="00F36815"/>
    <w:rsid w:val="00F66628"/>
    <w:rsid w:val="00F67952"/>
    <w:rsid w:val="00F766B7"/>
    <w:rsid w:val="00F834F9"/>
    <w:rsid w:val="00FB41CF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50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9</cp:revision>
  <dcterms:created xsi:type="dcterms:W3CDTF">2024-03-20T01:41:00Z</dcterms:created>
  <dcterms:modified xsi:type="dcterms:W3CDTF">2024-04-01T07:41:00Z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f68496d1dbdf07259e5673715f3cf405fb19d1597a3a5a7a73177a98ca7f56d1</vt:lpwstr>
  </property>
</Properties>
</file>