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B95F2" w14:textId="77777777" w:rsidR="003D6CF4" w:rsidRPr="00A302F9" w:rsidRDefault="008A2733" w:rsidP="003D6CF4">
      <w:pPr>
        <w:jc w:val="center"/>
        <w:rPr>
          <w:b/>
          <w:bCs/>
          <w:sz w:val="28"/>
        </w:rPr>
      </w:pPr>
      <w:r w:rsidRPr="00A302F9">
        <w:rPr>
          <w:rFonts w:hint="eastAsia"/>
          <w:b/>
          <w:bCs/>
          <w:sz w:val="28"/>
        </w:rPr>
        <w:t>急诊</w:t>
      </w:r>
      <w:r w:rsidR="00AA4661" w:rsidRPr="00A302F9">
        <w:rPr>
          <w:rFonts w:hint="eastAsia"/>
          <w:b/>
          <w:bCs/>
          <w:sz w:val="28"/>
        </w:rPr>
        <w:t>生化</w:t>
      </w:r>
      <w:r w:rsidRPr="00A302F9">
        <w:rPr>
          <w:rFonts w:hint="eastAsia"/>
          <w:b/>
          <w:bCs/>
          <w:sz w:val="28"/>
        </w:rPr>
        <w:t>类分析</w:t>
      </w:r>
      <w:r w:rsidR="003D6CF4" w:rsidRPr="00A302F9">
        <w:rPr>
          <w:rFonts w:hint="eastAsia"/>
          <w:b/>
          <w:bCs/>
          <w:sz w:val="28"/>
        </w:rPr>
        <w:t>项目具体参数要求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744"/>
        <w:gridCol w:w="1271"/>
        <w:gridCol w:w="1483"/>
        <w:gridCol w:w="5286"/>
      </w:tblGrid>
      <w:tr w:rsidR="00367AC4" w:rsidRPr="00C0607E" w14:paraId="0F2868AA" w14:textId="77777777" w:rsidTr="00367AC4">
        <w:trPr>
          <w:trHeight w:val="668"/>
          <w:jc w:val="center"/>
        </w:trPr>
        <w:tc>
          <w:tcPr>
            <w:tcW w:w="744" w:type="dxa"/>
            <w:vAlign w:val="center"/>
          </w:tcPr>
          <w:p w14:paraId="33145B9A" w14:textId="77777777" w:rsidR="00367AC4" w:rsidRDefault="00367AC4" w:rsidP="008A2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1" w:type="dxa"/>
            <w:vAlign w:val="center"/>
          </w:tcPr>
          <w:p w14:paraId="2F0AF1FF" w14:textId="77777777" w:rsidR="00367AC4" w:rsidRPr="00C0607E" w:rsidRDefault="00367AC4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83" w:type="dxa"/>
            <w:vAlign w:val="center"/>
          </w:tcPr>
          <w:p w14:paraId="51F28F50" w14:textId="77777777" w:rsidR="00367AC4" w:rsidRPr="00C0607E" w:rsidRDefault="00367AC4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5286" w:type="dxa"/>
            <w:vAlign w:val="center"/>
          </w:tcPr>
          <w:p w14:paraId="6170DB6F" w14:textId="77777777" w:rsidR="00367AC4" w:rsidRPr="00C0607E" w:rsidRDefault="00367AC4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367AC4" w:rsidRPr="00C0607E" w14:paraId="6C9CF2B5" w14:textId="77777777" w:rsidTr="00367AC4">
        <w:trPr>
          <w:trHeight w:val="1125"/>
          <w:jc w:val="center"/>
        </w:trPr>
        <w:tc>
          <w:tcPr>
            <w:tcW w:w="744" w:type="dxa"/>
            <w:vMerge w:val="restart"/>
            <w:vAlign w:val="center"/>
          </w:tcPr>
          <w:p w14:paraId="1C43F490" w14:textId="77777777" w:rsidR="00367AC4" w:rsidRPr="00A302F9" w:rsidRDefault="00367AC4" w:rsidP="00933D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02F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vMerge w:val="restart"/>
            <w:vAlign w:val="center"/>
          </w:tcPr>
          <w:p w14:paraId="7609F1A1" w14:textId="77777777" w:rsidR="00367AC4" w:rsidRPr="00A302F9" w:rsidRDefault="00367AC4" w:rsidP="00933D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87ABF7" w14:textId="77777777" w:rsidR="00367AC4" w:rsidRPr="00A302F9" w:rsidRDefault="00367AC4" w:rsidP="00933D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02F9">
              <w:rPr>
                <w:rFonts w:asciiTheme="majorEastAsia" w:eastAsiaTheme="majorEastAsia" w:hAnsiTheme="majorEastAsia" w:hint="eastAsia"/>
                <w:sz w:val="24"/>
                <w:szCs w:val="24"/>
              </w:rPr>
              <w:t>急诊生化类检测试剂项目</w:t>
            </w:r>
          </w:p>
        </w:tc>
        <w:tc>
          <w:tcPr>
            <w:tcW w:w="1483" w:type="dxa"/>
            <w:vAlign w:val="center"/>
          </w:tcPr>
          <w:p w14:paraId="4DDD13F2" w14:textId="77777777" w:rsidR="00367AC4" w:rsidRPr="00AD0B10" w:rsidRDefault="00367AC4" w:rsidP="00AA466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丙氨酸氨基转移酶（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ALT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286" w:type="dxa"/>
            <w:vMerge w:val="restart"/>
          </w:tcPr>
          <w:p w14:paraId="35531670" w14:textId="77777777" w:rsidR="00367AC4" w:rsidRPr="00AD0B10" w:rsidRDefault="00367AC4" w:rsidP="007C1BDC">
            <w:pPr>
              <w:pStyle w:val="a6"/>
              <w:numPr>
                <w:ilvl w:val="0"/>
                <w:numId w:val="7"/>
              </w:numPr>
              <w:spacing w:before="240" w:line="220" w:lineRule="exact"/>
              <w:ind w:left="480" w:hangingChars="200" w:hanging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检测样本类型：血清</w:t>
            </w:r>
          </w:p>
          <w:p w14:paraId="4F909343" w14:textId="77777777" w:rsidR="00367AC4" w:rsidRPr="00AD0B10" w:rsidRDefault="00367AC4" w:rsidP="007C1BDC">
            <w:pPr>
              <w:pStyle w:val="a6"/>
              <w:numPr>
                <w:ilvl w:val="0"/>
                <w:numId w:val="7"/>
              </w:numPr>
              <w:spacing w:before="240" w:line="220" w:lineRule="exact"/>
              <w:ind w:left="480" w:hangingChars="200" w:hanging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检测原理：比色法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/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速率法。</w:t>
            </w:r>
          </w:p>
          <w:p w14:paraId="786E639A" w14:textId="77777777" w:rsidR="00367AC4" w:rsidRPr="00AD0B10" w:rsidRDefault="00367AC4" w:rsidP="007C1BDC">
            <w:pPr>
              <w:pStyle w:val="a6"/>
              <w:numPr>
                <w:ilvl w:val="0"/>
                <w:numId w:val="7"/>
              </w:numPr>
              <w:spacing w:before="240" w:line="220" w:lineRule="exact"/>
              <w:ind w:left="480" w:hangingChars="200" w:hanging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采购试剂的要求：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begin"/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instrText xml:space="preserve"> = 1 \* GB3 </w:instrTex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separate"/>
            </w:r>
            <w:r w:rsidRPr="00AD0B10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①</w:t>
            </w:r>
            <w:r w:rsidRPr="00AD0B10">
              <w:rPr>
                <w:rFonts w:ascii="Times New Roman" w:eastAsiaTheme="majorEastAsia" w:hAnsi="Times New Roman" w:cs="Times New Roman"/>
                <w:noProof/>
                <w:sz w:val="24"/>
                <w:szCs w:val="24"/>
              </w:rPr>
              <w:fldChar w:fldCharType="end"/>
            </w:r>
            <w:r w:rsidRPr="00AD0B10">
              <w:rPr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稳定性好。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begin"/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instrText xml:space="preserve"> = 2 \* GB3 </w:instrTex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separate"/>
            </w:r>
            <w:r w:rsidRPr="00AD0B10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②</w:t>
            </w:r>
            <w:r w:rsidRPr="00AD0B10">
              <w:rPr>
                <w:rFonts w:ascii="Times New Roman" w:eastAsiaTheme="majorEastAsia" w:hAnsi="Times New Roman" w:cs="Times New Roman"/>
                <w:noProof/>
                <w:sz w:val="24"/>
                <w:szCs w:val="24"/>
              </w:rPr>
              <w:fldChar w:fldCharType="end"/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到货试剂效期大于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6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个月。</w:t>
            </w:r>
          </w:p>
          <w:p w14:paraId="3DF00B39" w14:textId="77777777" w:rsidR="00367AC4" w:rsidRPr="00AD0B10" w:rsidRDefault="00367AC4" w:rsidP="00AA4661">
            <w:pPr>
              <w:pStyle w:val="a6"/>
              <w:numPr>
                <w:ilvl w:val="0"/>
                <w:numId w:val="7"/>
              </w:numPr>
              <w:spacing w:before="240" w:line="220" w:lineRule="exact"/>
              <w:ind w:left="480" w:hangingChars="200" w:hanging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检测项目需在卫生部室间质评中有单独分组，试剂为市场上的主流品牌。</w:t>
            </w:r>
          </w:p>
          <w:p w14:paraId="150EA8A7" w14:textId="77777777" w:rsidR="00367AC4" w:rsidRPr="00AD0B10" w:rsidRDefault="00367AC4" w:rsidP="008A2733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售后及维修服务：具有完善的销售供应链和售后服务的保障体系；加急物资需随叫随送。要求原厂工程师提供售后服务，仪器维修响应时间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&lt;2</w:t>
            </w: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小时，提供每年仪器校准和维护保养服务，并出具正规校准报告。</w:t>
            </w:r>
          </w:p>
          <w:p w14:paraId="6E68D58C" w14:textId="77777777" w:rsidR="00367AC4" w:rsidRPr="00A302F9" w:rsidRDefault="00367AC4" w:rsidP="008A2733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提供完成该项目所需的全部主试剂，辅助试剂或耗品（包含稀释液、缓冲液、定标品、</w:t>
            </w:r>
            <w:proofErr w:type="gramStart"/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第三方质控</w:t>
            </w:r>
            <w:proofErr w:type="gramEnd"/>
            <w:r w:rsidRPr="00AD0B10">
              <w:rPr>
                <w:rFonts w:ascii="Times New Roman" w:eastAsiaTheme="majorEastAsia" w:hAnsi="Times New Roman" w:cs="Times New Roman"/>
                <w:sz w:val="24"/>
                <w:szCs w:val="24"/>
              </w:rPr>
              <w:t>品、反应杯、更换所需配件等耗品）。</w:t>
            </w:r>
          </w:p>
        </w:tc>
      </w:tr>
      <w:tr w:rsidR="00367AC4" w:rsidRPr="00C0607E" w14:paraId="10B6EADD" w14:textId="77777777" w:rsidTr="00367AC4">
        <w:trPr>
          <w:trHeight w:val="1465"/>
          <w:jc w:val="center"/>
        </w:trPr>
        <w:tc>
          <w:tcPr>
            <w:tcW w:w="744" w:type="dxa"/>
            <w:vMerge/>
            <w:vAlign w:val="center"/>
          </w:tcPr>
          <w:p w14:paraId="5C18005D" w14:textId="77777777" w:rsidR="00367AC4" w:rsidRDefault="00367AC4" w:rsidP="00933DC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1FD2E9D8" w14:textId="77777777" w:rsidR="00367AC4" w:rsidRDefault="00367AC4" w:rsidP="00933DC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7961D92F" w14:textId="77777777" w:rsidR="00367AC4" w:rsidRPr="00AD0B10" w:rsidRDefault="00367AC4" w:rsidP="00933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0B10">
              <w:rPr>
                <w:rFonts w:ascii="Times New Roman" w:hAnsi="Times New Roman" w:cs="Times New Roman"/>
                <w:sz w:val="24"/>
              </w:rPr>
              <w:t>肌</w:t>
            </w:r>
            <w:proofErr w:type="gramStart"/>
            <w:r w:rsidRPr="00AD0B10">
              <w:rPr>
                <w:rFonts w:ascii="Times New Roman" w:hAnsi="Times New Roman" w:cs="Times New Roman"/>
                <w:sz w:val="24"/>
              </w:rPr>
              <w:t>酐</w:t>
            </w:r>
            <w:proofErr w:type="gramEnd"/>
            <w:r w:rsidRPr="00AD0B10">
              <w:rPr>
                <w:rFonts w:ascii="Times New Roman" w:hAnsi="Times New Roman" w:cs="Times New Roman"/>
                <w:sz w:val="24"/>
              </w:rPr>
              <w:t>（</w:t>
            </w:r>
            <w:r w:rsidRPr="00AD0B10">
              <w:rPr>
                <w:rFonts w:ascii="Times New Roman" w:hAnsi="Times New Roman" w:cs="Times New Roman"/>
                <w:sz w:val="24"/>
              </w:rPr>
              <w:t>CREA</w:t>
            </w:r>
            <w:r w:rsidRPr="00AD0B10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5286" w:type="dxa"/>
            <w:vMerge/>
          </w:tcPr>
          <w:p w14:paraId="39D5D87C" w14:textId="77777777" w:rsidR="00367AC4" w:rsidRPr="00112E71" w:rsidRDefault="00367AC4" w:rsidP="008A2733">
            <w:pPr>
              <w:pStyle w:val="a6"/>
              <w:numPr>
                <w:ilvl w:val="0"/>
                <w:numId w:val="7"/>
              </w:numPr>
              <w:spacing w:before="240"/>
              <w:ind w:firstLineChars="0"/>
            </w:pPr>
          </w:p>
        </w:tc>
      </w:tr>
      <w:tr w:rsidR="00367AC4" w:rsidRPr="00C0607E" w14:paraId="39CA0B1A" w14:textId="77777777" w:rsidTr="00367AC4">
        <w:trPr>
          <w:trHeight w:val="1319"/>
          <w:jc w:val="center"/>
        </w:trPr>
        <w:tc>
          <w:tcPr>
            <w:tcW w:w="744" w:type="dxa"/>
            <w:vMerge/>
            <w:vAlign w:val="center"/>
          </w:tcPr>
          <w:p w14:paraId="545CE9CA" w14:textId="77777777" w:rsidR="00367AC4" w:rsidRDefault="00367AC4" w:rsidP="00933DC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0B81CB7E" w14:textId="77777777" w:rsidR="00367AC4" w:rsidRDefault="00367AC4" w:rsidP="00933DC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D6863D6" w14:textId="77777777" w:rsidR="00367AC4" w:rsidRPr="00AD0B10" w:rsidRDefault="00367AC4" w:rsidP="00AA46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0B10">
              <w:rPr>
                <w:rFonts w:ascii="Times New Roman" w:hAnsi="Times New Roman" w:cs="Times New Roman"/>
                <w:sz w:val="24"/>
              </w:rPr>
              <w:t>尿素（</w:t>
            </w:r>
            <w:r w:rsidRPr="00AD0B10">
              <w:rPr>
                <w:rFonts w:ascii="Times New Roman" w:hAnsi="Times New Roman" w:cs="Times New Roman"/>
                <w:sz w:val="24"/>
              </w:rPr>
              <w:t>UREA</w:t>
            </w:r>
            <w:r w:rsidRPr="00AD0B10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5286" w:type="dxa"/>
            <w:vMerge/>
          </w:tcPr>
          <w:p w14:paraId="78CAD205" w14:textId="77777777" w:rsidR="00367AC4" w:rsidRPr="00112E71" w:rsidRDefault="00367AC4" w:rsidP="008A2733">
            <w:pPr>
              <w:pStyle w:val="a6"/>
              <w:numPr>
                <w:ilvl w:val="0"/>
                <w:numId w:val="7"/>
              </w:numPr>
              <w:spacing w:before="240"/>
              <w:ind w:firstLineChars="0"/>
            </w:pPr>
          </w:p>
        </w:tc>
      </w:tr>
      <w:tr w:rsidR="00367AC4" w:rsidRPr="00C0607E" w14:paraId="58805AF7" w14:textId="77777777" w:rsidTr="00367AC4">
        <w:trPr>
          <w:trHeight w:val="1576"/>
          <w:jc w:val="center"/>
        </w:trPr>
        <w:tc>
          <w:tcPr>
            <w:tcW w:w="744" w:type="dxa"/>
            <w:vMerge/>
            <w:vAlign w:val="center"/>
          </w:tcPr>
          <w:p w14:paraId="1718B393" w14:textId="77777777" w:rsidR="00367AC4" w:rsidRDefault="00367AC4" w:rsidP="00933DC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29ADBAB0" w14:textId="77777777" w:rsidR="00367AC4" w:rsidRDefault="00367AC4" w:rsidP="00933DC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8DFB2D4" w14:textId="77777777" w:rsidR="00367AC4" w:rsidRPr="00AD0B10" w:rsidRDefault="00367AC4" w:rsidP="00933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0B10">
              <w:rPr>
                <w:rFonts w:ascii="Times New Roman" w:hAnsi="Times New Roman" w:cs="Times New Roman"/>
                <w:sz w:val="24"/>
              </w:rPr>
              <w:t>淀粉酶（</w:t>
            </w:r>
            <w:r w:rsidRPr="00AD0B10">
              <w:rPr>
                <w:rFonts w:ascii="Times New Roman" w:hAnsi="Times New Roman" w:cs="Times New Roman"/>
                <w:sz w:val="24"/>
              </w:rPr>
              <w:t>AMYL</w:t>
            </w:r>
            <w:r w:rsidRPr="00AD0B10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5286" w:type="dxa"/>
            <w:vMerge/>
          </w:tcPr>
          <w:p w14:paraId="08DC2E09" w14:textId="77777777" w:rsidR="00367AC4" w:rsidRPr="00112E71" w:rsidRDefault="00367AC4" w:rsidP="008A2733">
            <w:pPr>
              <w:pStyle w:val="a6"/>
              <w:numPr>
                <w:ilvl w:val="0"/>
                <w:numId w:val="7"/>
              </w:numPr>
              <w:spacing w:before="240"/>
              <w:ind w:firstLineChars="0"/>
            </w:pPr>
          </w:p>
        </w:tc>
      </w:tr>
      <w:tr w:rsidR="00367AC4" w:rsidRPr="00C0607E" w14:paraId="182948D2" w14:textId="77777777" w:rsidTr="00367AC4">
        <w:trPr>
          <w:trHeight w:val="1850"/>
          <w:jc w:val="center"/>
        </w:trPr>
        <w:tc>
          <w:tcPr>
            <w:tcW w:w="744" w:type="dxa"/>
            <w:vMerge/>
            <w:vAlign w:val="center"/>
          </w:tcPr>
          <w:p w14:paraId="4F2E974A" w14:textId="77777777" w:rsidR="00367AC4" w:rsidRDefault="00367AC4" w:rsidP="00933DC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496ECF65" w14:textId="77777777" w:rsidR="00367AC4" w:rsidRDefault="00367AC4" w:rsidP="00933DC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3B17238B" w14:textId="77777777" w:rsidR="00367AC4" w:rsidRPr="00AD0B10" w:rsidRDefault="00367AC4" w:rsidP="00AA46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0B10">
              <w:rPr>
                <w:rFonts w:ascii="Times New Roman" w:hAnsi="Times New Roman" w:cs="Times New Roman"/>
                <w:sz w:val="24"/>
              </w:rPr>
              <w:t>肌酸激酶同工酶（</w:t>
            </w:r>
            <w:r w:rsidRPr="00AD0B10">
              <w:rPr>
                <w:rFonts w:ascii="Times New Roman" w:hAnsi="Times New Roman" w:cs="Times New Roman"/>
                <w:sz w:val="24"/>
              </w:rPr>
              <w:t>CK-MB</w:t>
            </w:r>
            <w:r w:rsidRPr="00AD0B10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5286" w:type="dxa"/>
            <w:vMerge/>
          </w:tcPr>
          <w:p w14:paraId="01BB5AC6" w14:textId="77777777" w:rsidR="00367AC4" w:rsidRPr="00112E71" w:rsidRDefault="00367AC4" w:rsidP="00AA4661">
            <w:pPr>
              <w:pStyle w:val="a6"/>
              <w:spacing w:before="240"/>
              <w:ind w:left="360" w:firstLineChars="0" w:firstLine="0"/>
            </w:pPr>
          </w:p>
        </w:tc>
      </w:tr>
      <w:tr w:rsidR="00367AC4" w:rsidRPr="00C0607E" w14:paraId="24FC0949" w14:textId="77777777" w:rsidTr="00367AC4">
        <w:trPr>
          <w:trHeight w:val="1313"/>
          <w:jc w:val="center"/>
        </w:trPr>
        <w:tc>
          <w:tcPr>
            <w:tcW w:w="744" w:type="dxa"/>
            <w:vMerge/>
            <w:vAlign w:val="center"/>
          </w:tcPr>
          <w:p w14:paraId="02DB50B0" w14:textId="77777777" w:rsidR="00367AC4" w:rsidRDefault="00367AC4" w:rsidP="00933DC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32B32134" w14:textId="77777777" w:rsidR="00367AC4" w:rsidRPr="008A2733" w:rsidRDefault="00367AC4" w:rsidP="00933DC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vAlign w:val="center"/>
          </w:tcPr>
          <w:p w14:paraId="1D0D9F00" w14:textId="77777777" w:rsidR="00367AC4" w:rsidRPr="00AD0B10" w:rsidRDefault="00367AC4" w:rsidP="00933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0B10">
              <w:rPr>
                <w:rFonts w:ascii="Times New Roman" w:hAnsi="Times New Roman" w:cs="Times New Roman"/>
                <w:sz w:val="24"/>
              </w:rPr>
              <w:t>血氨（</w:t>
            </w:r>
            <w:r w:rsidRPr="00AD0B10">
              <w:rPr>
                <w:rFonts w:ascii="Times New Roman" w:hAnsi="Times New Roman" w:cs="Times New Roman"/>
                <w:sz w:val="24"/>
              </w:rPr>
              <w:t>AMON</w:t>
            </w:r>
            <w:r w:rsidRPr="00AD0B10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5286" w:type="dxa"/>
            <w:vMerge/>
          </w:tcPr>
          <w:p w14:paraId="2E998055" w14:textId="77777777" w:rsidR="00367AC4" w:rsidRPr="00112E71" w:rsidRDefault="00367AC4" w:rsidP="00AA4661">
            <w:pPr>
              <w:spacing w:before="240"/>
            </w:pPr>
          </w:p>
        </w:tc>
      </w:tr>
    </w:tbl>
    <w:p w14:paraId="73FD0EAE" w14:textId="77777777" w:rsidR="00CF1D99" w:rsidRDefault="00CF1D99" w:rsidP="007C1BDC">
      <w:pPr>
        <w:jc w:val="left"/>
      </w:pPr>
    </w:p>
    <w:sectPr w:rsidR="00CF1D99" w:rsidSect="00AB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9C036" w14:textId="77777777" w:rsidR="00797965" w:rsidRDefault="00797965" w:rsidP="0049316F">
      <w:r>
        <w:separator/>
      </w:r>
    </w:p>
  </w:endnote>
  <w:endnote w:type="continuationSeparator" w:id="0">
    <w:p w14:paraId="40F844AA" w14:textId="77777777" w:rsidR="00797965" w:rsidRDefault="00797965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865C1" w14:textId="77777777" w:rsidR="00797965" w:rsidRDefault="00797965" w:rsidP="0049316F">
      <w:r>
        <w:separator/>
      </w:r>
    </w:p>
  </w:footnote>
  <w:footnote w:type="continuationSeparator" w:id="0">
    <w:p w14:paraId="247134EF" w14:textId="77777777" w:rsidR="00797965" w:rsidRDefault="00797965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34B116B"/>
    <w:multiLevelType w:val="hybridMultilevel"/>
    <w:tmpl w:val="B8181B38"/>
    <w:lvl w:ilvl="0" w:tplc="C3E8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565568"/>
    <w:multiLevelType w:val="hybridMultilevel"/>
    <w:tmpl w:val="62D61164"/>
    <w:lvl w:ilvl="0" w:tplc="8110B81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B30FD2"/>
    <w:multiLevelType w:val="hybridMultilevel"/>
    <w:tmpl w:val="05D2C1FE"/>
    <w:lvl w:ilvl="0" w:tplc="4BE05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129D334F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705428"/>
    <w:multiLevelType w:val="hybridMultilevel"/>
    <w:tmpl w:val="D08C475E"/>
    <w:lvl w:ilvl="0" w:tplc="48962D54">
      <w:start w:val="1"/>
      <w:numFmt w:val="decimal"/>
      <w:lvlText w:val="%1）"/>
      <w:lvlJc w:val="left"/>
      <w:pPr>
        <w:ind w:left="840" w:hanging="420"/>
      </w:pPr>
      <w:rPr>
        <w:rFonts w:ascii="Times New Roman" w:eastAsiaTheme="minorEastAsia" w:hAnsi="Times New Roman" w:cs="Times New Roman"/>
      </w:rPr>
    </w:lvl>
    <w:lvl w:ilvl="1" w:tplc="43849654">
      <w:start w:val="4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111206"/>
    <w:rsid w:val="00182B76"/>
    <w:rsid w:val="001E40DD"/>
    <w:rsid w:val="002138A8"/>
    <w:rsid w:val="002142FA"/>
    <w:rsid w:val="002167C2"/>
    <w:rsid w:val="0026685C"/>
    <w:rsid w:val="002902FB"/>
    <w:rsid w:val="002A2296"/>
    <w:rsid w:val="002F6703"/>
    <w:rsid w:val="00311CB0"/>
    <w:rsid w:val="00312D99"/>
    <w:rsid w:val="0035561E"/>
    <w:rsid w:val="003656FB"/>
    <w:rsid w:val="00367AC4"/>
    <w:rsid w:val="003A4BA6"/>
    <w:rsid w:val="003D6CF4"/>
    <w:rsid w:val="004074A4"/>
    <w:rsid w:val="004512B2"/>
    <w:rsid w:val="00456EF3"/>
    <w:rsid w:val="00483CE2"/>
    <w:rsid w:val="0049316F"/>
    <w:rsid w:val="004A3FAF"/>
    <w:rsid w:val="004E4919"/>
    <w:rsid w:val="004E6B7B"/>
    <w:rsid w:val="00553E49"/>
    <w:rsid w:val="005C5D70"/>
    <w:rsid w:val="005E6E19"/>
    <w:rsid w:val="00606C03"/>
    <w:rsid w:val="0065090F"/>
    <w:rsid w:val="00661905"/>
    <w:rsid w:val="006A6A7A"/>
    <w:rsid w:val="006C2211"/>
    <w:rsid w:val="006D291F"/>
    <w:rsid w:val="006F3D20"/>
    <w:rsid w:val="007314F3"/>
    <w:rsid w:val="00797965"/>
    <w:rsid w:val="007B10C1"/>
    <w:rsid w:val="007B5C16"/>
    <w:rsid w:val="007C1BDC"/>
    <w:rsid w:val="007F1942"/>
    <w:rsid w:val="0082056B"/>
    <w:rsid w:val="00842483"/>
    <w:rsid w:val="00847C32"/>
    <w:rsid w:val="008566A8"/>
    <w:rsid w:val="008A2733"/>
    <w:rsid w:val="008C6DF2"/>
    <w:rsid w:val="008D3ACF"/>
    <w:rsid w:val="0091607C"/>
    <w:rsid w:val="00917859"/>
    <w:rsid w:val="00924B5B"/>
    <w:rsid w:val="00926871"/>
    <w:rsid w:val="00927972"/>
    <w:rsid w:val="0095558C"/>
    <w:rsid w:val="00977AC8"/>
    <w:rsid w:val="009A1635"/>
    <w:rsid w:val="009A3847"/>
    <w:rsid w:val="00A03B5E"/>
    <w:rsid w:val="00A05EE3"/>
    <w:rsid w:val="00A302F9"/>
    <w:rsid w:val="00A6452F"/>
    <w:rsid w:val="00AA4661"/>
    <w:rsid w:val="00AB6519"/>
    <w:rsid w:val="00AC5380"/>
    <w:rsid w:val="00AD0B10"/>
    <w:rsid w:val="00AD25E3"/>
    <w:rsid w:val="00AE0CEF"/>
    <w:rsid w:val="00AE3A1D"/>
    <w:rsid w:val="00B41878"/>
    <w:rsid w:val="00B8479F"/>
    <w:rsid w:val="00BA0AD4"/>
    <w:rsid w:val="00BA65F8"/>
    <w:rsid w:val="00BC411A"/>
    <w:rsid w:val="00BC6EF0"/>
    <w:rsid w:val="00BF58F7"/>
    <w:rsid w:val="00C21CED"/>
    <w:rsid w:val="00C50E13"/>
    <w:rsid w:val="00C850A3"/>
    <w:rsid w:val="00CD7FA0"/>
    <w:rsid w:val="00CF1D99"/>
    <w:rsid w:val="00D21312"/>
    <w:rsid w:val="00D954CD"/>
    <w:rsid w:val="00D97B24"/>
    <w:rsid w:val="00DD6483"/>
    <w:rsid w:val="00E35642"/>
    <w:rsid w:val="00E4479C"/>
    <w:rsid w:val="00E64E1C"/>
    <w:rsid w:val="00E676C6"/>
    <w:rsid w:val="00EE0100"/>
    <w:rsid w:val="00EE6160"/>
    <w:rsid w:val="00F3355F"/>
    <w:rsid w:val="00F36815"/>
    <w:rsid w:val="00F66628"/>
    <w:rsid w:val="00F766B7"/>
    <w:rsid w:val="00F834F9"/>
    <w:rsid w:val="00FB537D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8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dcterms:created xsi:type="dcterms:W3CDTF">2019-08-07T02:56:00Z</dcterms:created>
  <dcterms:modified xsi:type="dcterms:W3CDTF">2024-04-02T07:27:00Z</dcterms:modified>
</cp:coreProperties>
</file>