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46" w:rsidRDefault="0009139D" w:rsidP="00BF0A46">
      <w:pPr>
        <w:snapToGrid w:val="0"/>
        <w:spacing w:line="380" w:lineRule="exact"/>
        <w:ind w:firstLineChars="150" w:firstLine="482"/>
        <w:jc w:val="center"/>
        <w:outlineLvl w:val="1"/>
        <w:rPr>
          <w:b/>
          <w:sz w:val="32"/>
          <w:szCs w:val="32"/>
        </w:rPr>
      </w:pPr>
      <w:r>
        <w:rPr>
          <w:rFonts w:hint="eastAsia"/>
          <w:b/>
          <w:bCs/>
          <w:sz w:val="32"/>
          <w:szCs w:val="32"/>
        </w:rPr>
        <w:t>采购</w:t>
      </w:r>
      <w:r w:rsidR="00BF0A46">
        <w:rPr>
          <w:b/>
          <w:sz w:val="32"/>
          <w:szCs w:val="32"/>
        </w:rPr>
        <w:t>需求</w:t>
      </w:r>
    </w:p>
    <w:p w:rsidR="00BF0A46" w:rsidRDefault="00BF0A46" w:rsidP="00BF0A46">
      <w:pPr>
        <w:spacing w:before="156" w:line="360" w:lineRule="auto"/>
        <w:ind w:firstLine="422"/>
        <w:rPr>
          <w:rFonts w:ascii="宋体" w:hAnsi="宋体" w:cs="宋体"/>
          <w:b/>
          <w:bCs/>
          <w:snapToGrid w:val="0"/>
          <w:kern w:val="0"/>
          <w:sz w:val="24"/>
        </w:rPr>
      </w:pPr>
      <w:bookmarkStart w:id="0" w:name="_Toc493258786"/>
      <w:bookmarkStart w:id="1" w:name="_Toc204483585"/>
      <w:bookmarkStart w:id="2" w:name="_Toc236047431"/>
      <w:bookmarkStart w:id="3" w:name="_Toc294777238"/>
      <w:r>
        <w:rPr>
          <w:rFonts w:ascii="宋体" w:hAnsi="宋体" w:cs="宋体" w:hint="eastAsia"/>
          <w:b/>
          <w:bCs/>
          <w:snapToGrid w:val="0"/>
          <w:kern w:val="0"/>
          <w:sz w:val="24"/>
        </w:rPr>
        <w:t>一、项目概况</w:t>
      </w:r>
      <w:bookmarkEnd w:id="0"/>
      <w:bookmarkEnd w:id="1"/>
      <w:bookmarkEnd w:id="2"/>
      <w:bookmarkEnd w:id="3"/>
    </w:p>
    <w:p w:rsidR="00BF0A46" w:rsidRDefault="00BF0A46" w:rsidP="00BF0A46">
      <w:pPr>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一）为规范省级预算单位开户银行开设账户管理，建立和完善银行开户择优机制，提高资金效益，促进财务工作阳光公开透明规范，配合浙江大学医学院附属儿童医院莫干山院区工作，实行资金往来清晰化、属地化，现开展浙江大学医学院附属儿童医院莫干山院区专用存款账户开户银行招标。</w:t>
      </w:r>
    </w:p>
    <w:p w:rsidR="00BF0A46" w:rsidRDefault="00BF0A46" w:rsidP="00BF0A46">
      <w:pPr>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（二）确定一家</w:t>
      </w:r>
      <w:r w:rsidR="00F0713D">
        <w:rPr>
          <w:rFonts w:ascii="宋体" w:hAnsi="宋体" w:cs="宋体" w:hint="eastAsia"/>
          <w:sz w:val="24"/>
        </w:rPr>
        <w:t>银行，</w:t>
      </w:r>
      <w:r>
        <w:rPr>
          <w:rFonts w:ascii="宋体" w:hAnsi="宋体" w:cs="宋体" w:hint="eastAsia"/>
          <w:sz w:val="24"/>
        </w:rPr>
        <w:t>开立</w:t>
      </w:r>
      <w:r>
        <w:rPr>
          <w:rFonts w:hint="eastAsia"/>
          <w:bCs/>
          <w:sz w:val="24"/>
        </w:rPr>
        <w:t>浙江大学医学院附属</w:t>
      </w:r>
      <w:r>
        <w:rPr>
          <w:rFonts w:ascii="宋体" w:hAnsi="宋体" w:cs="宋体" w:hint="eastAsia"/>
          <w:sz w:val="24"/>
        </w:rPr>
        <w:t>儿童医院莫干山</w:t>
      </w:r>
      <w:r>
        <w:rPr>
          <w:rFonts w:hint="eastAsia"/>
          <w:bCs/>
          <w:sz w:val="24"/>
        </w:rPr>
        <w:t>专用存款账户（业务支出）</w:t>
      </w:r>
      <w:r>
        <w:rPr>
          <w:rFonts w:ascii="宋体" w:hAnsi="宋体" w:cs="宋体" w:hint="eastAsia"/>
          <w:sz w:val="24"/>
        </w:rPr>
        <w:t>。</w:t>
      </w:r>
    </w:p>
    <w:p w:rsidR="00BF0A46" w:rsidRDefault="00BF0A46" w:rsidP="00BF0A46">
      <w:pPr>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户名：浙江大学医学院附属儿童医院莫干山院区；</w:t>
      </w:r>
    </w:p>
    <w:p w:rsidR="00BF0A46" w:rsidRDefault="00BF0A46" w:rsidP="00BF0A46">
      <w:pPr>
        <w:autoSpaceDE w:val="0"/>
        <w:autoSpaceDN w:val="0"/>
        <w:snapToGrid w:val="0"/>
        <w:spacing w:line="360" w:lineRule="auto"/>
        <w:ind w:firstLineChars="200" w:firstLine="480"/>
        <w:rPr>
          <w:rFonts w:ascii="宋体" w:hAnsi="宋体" w:cs="宋体"/>
          <w:sz w:val="24"/>
        </w:rPr>
      </w:pPr>
      <w:r>
        <w:rPr>
          <w:rFonts w:ascii="宋体" w:hAnsi="宋体" w:cs="宋体" w:hint="eastAsia"/>
          <w:sz w:val="24"/>
        </w:rPr>
        <w:t>账户性质：专用存款账户（业务支出）；</w:t>
      </w:r>
    </w:p>
    <w:p w:rsidR="00BF0A46" w:rsidRDefault="00BF0A46" w:rsidP="00BF0A46">
      <w:pPr>
        <w:autoSpaceDE w:val="0"/>
        <w:autoSpaceDN w:val="0"/>
        <w:snapToGrid w:val="0"/>
        <w:spacing w:line="360" w:lineRule="auto"/>
        <w:ind w:firstLineChars="200" w:firstLine="420"/>
        <w:rPr>
          <w:rFonts w:ascii="宋体" w:hAnsi="宋体" w:cs="宋体"/>
          <w:sz w:val="24"/>
        </w:rPr>
      </w:pPr>
      <w:r>
        <w:rPr>
          <w:snapToGrid w:val="0"/>
        </w:rPr>
        <w:t>▲</w:t>
      </w:r>
      <w:r>
        <w:rPr>
          <w:rFonts w:ascii="宋体" w:hAnsi="宋体" w:cs="宋体" w:hint="eastAsia"/>
          <w:sz w:val="24"/>
        </w:rPr>
        <w:t>开设地点：</w:t>
      </w:r>
      <w:r w:rsidR="002C2DFE">
        <w:rPr>
          <w:rFonts w:ascii="宋体" w:hAnsi="宋体" w:cs="宋体" w:hint="eastAsia"/>
          <w:sz w:val="24"/>
        </w:rPr>
        <w:t>湖州德清</w:t>
      </w:r>
      <w:r>
        <w:rPr>
          <w:rFonts w:ascii="宋体" w:hAnsi="宋体" w:cs="宋体" w:hint="eastAsia"/>
          <w:sz w:val="24"/>
        </w:rPr>
        <w:t>行政区域内。</w:t>
      </w:r>
    </w:p>
    <w:p w:rsidR="00BF0A46" w:rsidRDefault="0009139D" w:rsidP="00BF0A46">
      <w:pPr>
        <w:spacing w:before="156" w:line="360" w:lineRule="auto"/>
        <w:ind w:firstLine="422"/>
        <w:rPr>
          <w:rFonts w:ascii="宋体" w:hAnsi="宋体" w:cs="宋体"/>
          <w:b/>
          <w:bCs/>
          <w:snapToGrid w:val="0"/>
          <w:kern w:val="0"/>
          <w:sz w:val="24"/>
        </w:rPr>
      </w:pPr>
      <w:bookmarkStart w:id="4" w:name="_Toc493258787"/>
      <w:r>
        <w:rPr>
          <w:rFonts w:ascii="宋体" w:hAnsi="宋体" w:cs="宋体" w:hint="eastAsia"/>
          <w:b/>
          <w:bCs/>
          <w:snapToGrid w:val="0"/>
          <w:kern w:val="0"/>
          <w:sz w:val="24"/>
        </w:rPr>
        <w:t>二、</w:t>
      </w:r>
      <w:r w:rsidR="00BF0A46">
        <w:rPr>
          <w:rFonts w:ascii="宋体" w:hAnsi="宋体" w:cs="宋体" w:hint="eastAsia"/>
          <w:b/>
          <w:bCs/>
          <w:snapToGrid w:val="0"/>
          <w:kern w:val="0"/>
          <w:sz w:val="24"/>
        </w:rPr>
        <w:t>项目内容</w:t>
      </w:r>
      <w:bookmarkEnd w:id="4"/>
    </w:p>
    <w:p w:rsidR="00BF0A46" w:rsidRDefault="00BF0A46" w:rsidP="00BF0A46">
      <w:pPr>
        <w:snapToGrid w:val="0"/>
        <w:spacing w:line="360" w:lineRule="auto"/>
        <w:ind w:firstLineChars="199" w:firstLine="478"/>
        <w:rPr>
          <w:rFonts w:ascii="宋体" w:hAnsi="宋体" w:cs="宋体"/>
          <w:snapToGrid w:val="0"/>
          <w:kern w:val="0"/>
          <w:sz w:val="24"/>
        </w:rPr>
      </w:pPr>
      <w:r>
        <w:rPr>
          <w:rFonts w:ascii="宋体" w:hAnsi="宋体" w:cs="宋体" w:hint="eastAsia"/>
          <w:sz w:val="24"/>
        </w:rPr>
        <w:t>（一）</w:t>
      </w:r>
      <w:r>
        <w:rPr>
          <w:rFonts w:ascii="宋体" w:hAnsi="宋体" w:cs="宋体" w:hint="eastAsia"/>
          <w:snapToGrid w:val="0"/>
          <w:kern w:val="0"/>
          <w:sz w:val="24"/>
        </w:rPr>
        <w:t>开设</w:t>
      </w:r>
      <w:r>
        <w:rPr>
          <w:rFonts w:hint="eastAsia"/>
          <w:bCs/>
          <w:sz w:val="24"/>
        </w:rPr>
        <w:t>浙江大学医学院附属</w:t>
      </w:r>
      <w:r>
        <w:rPr>
          <w:rFonts w:ascii="宋体" w:hAnsi="宋体" w:cs="宋体" w:hint="eastAsia"/>
          <w:sz w:val="24"/>
        </w:rPr>
        <w:t>儿童医院莫干山</w:t>
      </w:r>
      <w:r>
        <w:rPr>
          <w:rFonts w:hint="eastAsia"/>
          <w:bCs/>
          <w:sz w:val="24"/>
        </w:rPr>
        <w:t>院区专用存款账户（业务支出）</w:t>
      </w:r>
      <w:r>
        <w:rPr>
          <w:rFonts w:ascii="宋体" w:hAnsi="宋体" w:cs="宋体" w:hint="eastAsia"/>
          <w:snapToGrid w:val="0"/>
          <w:kern w:val="0"/>
          <w:sz w:val="24"/>
        </w:rPr>
        <w:t>，用于办理</w:t>
      </w:r>
      <w:r w:rsidRPr="00BF0A46">
        <w:rPr>
          <w:rFonts w:ascii="宋体" w:hAnsi="宋体" w:cs="宋体" w:hint="eastAsia"/>
          <w:snapToGrid w:val="0"/>
          <w:kern w:val="0"/>
          <w:sz w:val="24"/>
        </w:rPr>
        <w:t>本院莫干山院区财政拨付等资金的日</w:t>
      </w:r>
      <w:r>
        <w:rPr>
          <w:rFonts w:ascii="宋体" w:hAnsi="宋体" w:cs="宋体" w:hint="eastAsia"/>
          <w:snapToGrid w:val="0"/>
          <w:kern w:val="0"/>
          <w:sz w:val="24"/>
        </w:rPr>
        <w:t>常转账结算和现金收付等业务。</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（二）账户管理协议有效期</w:t>
      </w:r>
      <w:r>
        <w:rPr>
          <w:rFonts w:ascii="宋体" w:hAnsi="宋体" w:cs="宋体"/>
          <w:sz w:val="24"/>
        </w:rPr>
        <w:t>5</w:t>
      </w:r>
      <w:r>
        <w:rPr>
          <w:rFonts w:ascii="宋体" w:hAnsi="宋体" w:cs="宋体" w:hint="eastAsia"/>
          <w:sz w:val="24"/>
        </w:rPr>
        <w:t>年。</w:t>
      </w:r>
    </w:p>
    <w:p w:rsidR="00BF0A46" w:rsidRDefault="003E2F91" w:rsidP="00BF0A46">
      <w:pPr>
        <w:snapToGrid w:val="0"/>
        <w:spacing w:line="360" w:lineRule="auto"/>
        <w:ind w:firstLineChars="200" w:firstLine="480"/>
        <w:rPr>
          <w:rFonts w:ascii="宋体" w:hAnsi="宋体" w:cs="宋体"/>
          <w:sz w:val="24"/>
        </w:rPr>
      </w:pPr>
      <w:r>
        <w:rPr>
          <w:rFonts w:ascii="宋体" w:hAnsi="宋体" w:cs="宋体" w:hint="eastAsia"/>
          <w:sz w:val="24"/>
        </w:rPr>
        <w:t>（三）本次</w:t>
      </w:r>
      <w:r w:rsidR="00BF0A46">
        <w:rPr>
          <w:rFonts w:ascii="宋体" w:hAnsi="宋体" w:cs="宋体" w:hint="eastAsia"/>
          <w:sz w:val="24"/>
        </w:rPr>
        <w:t>报价为</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1.活期存款</w:t>
      </w:r>
      <w:bookmarkStart w:id="5" w:name="_GoBack"/>
      <w:bookmarkEnd w:id="5"/>
      <w:r>
        <w:rPr>
          <w:rFonts w:ascii="宋体" w:hAnsi="宋体" w:cs="宋体" w:hint="eastAsia"/>
          <w:sz w:val="24"/>
        </w:rPr>
        <w:t>基准利率的增加基点（BP）以现行中国人民银行活期存款基准利率为基数，填报增加基点（BP），活期存款利率为活期存款基准利率+基点（BP）。</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2.协定存款基准利率的增加基点（BP）以现行中国人民银行协定存款基准利率为基数，填报增加基点（BP），协定存款利率为</w:t>
      </w:r>
      <w:bookmarkStart w:id="6" w:name="_Hlk129113774"/>
      <w:r>
        <w:rPr>
          <w:rFonts w:ascii="宋体" w:hAnsi="宋体" w:cs="宋体" w:hint="eastAsia"/>
          <w:sz w:val="24"/>
        </w:rPr>
        <w:t>协定存款基准利率+基点（BP）</w:t>
      </w:r>
      <w:bookmarkEnd w:id="6"/>
      <w:r>
        <w:rPr>
          <w:rFonts w:ascii="宋体" w:hAnsi="宋体" w:cs="宋体" w:hint="eastAsia"/>
          <w:sz w:val="24"/>
        </w:rPr>
        <w:t>。</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投标人根据自身实力进行报价，所报价格不得违反中国人民银行现行相关利率政策或银行自律约定。</w:t>
      </w:r>
    </w:p>
    <w:p w:rsidR="00BF0A46" w:rsidRDefault="00BF0A46" w:rsidP="00BF0A46">
      <w:pPr>
        <w:spacing w:before="156" w:line="360" w:lineRule="auto"/>
        <w:ind w:firstLine="422"/>
        <w:rPr>
          <w:rFonts w:ascii="宋体" w:hAnsi="宋体" w:cs="宋体"/>
          <w:b/>
          <w:bCs/>
          <w:snapToGrid w:val="0"/>
          <w:kern w:val="0"/>
          <w:sz w:val="24"/>
        </w:rPr>
      </w:pPr>
      <w:bookmarkStart w:id="7" w:name="_Toc493258788"/>
      <w:r>
        <w:rPr>
          <w:rFonts w:ascii="宋体" w:hAnsi="宋体" w:cs="宋体" w:hint="eastAsia"/>
          <w:b/>
          <w:bCs/>
          <w:snapToGrid w:val="0"/>
          <w:kern w:val="0"/>
          <w:sz w:val="24"/>
        </w:rPr>
        <w:t>三、服务要求</w:t>
      </w:r>
      <w:bookmarkEnd w:id="7"/>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（一）严格按照法律、法规办理各项业务。</w:t>
      </w:r>
      <w:r w:rsidRPr="002C2DFE">
        <w:rPr>
          <w:rFonts w:ascii="宋体" w:hAnsi="宋体" w:cs="宋体" w:hint="eastAsia"/>
          <w:sz w:val="24"/>
        </w:rPr>
        <w:t>省财政厅建立省级预算单位银行账户信息管理系统，接受银行账户实施动态管理。信息系统建设符合医院目前信息系统水平要求。</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（二）当日银行回单次日送达，重大金额及重要事项当天送达，定期及时送达对账单。</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lastRenderedPageBreak/>
        <w:t>（三）发生退款退库情况无需到银行现场办理。</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（四）</w:t>
      </w:r>
      <w:r w:rsidRPr="001C2C5F">
        <w:rPr>
          <w:rFonts w:ascii="宋体" w:hAnsi="宋体" w:cs="宋体" w:hint="eastAsia"/>
          <w:sz w:val="24"/>
        </w:rPr>
        <w:t>完成网上对账、银医直连功能开发，并承担费用。</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（五）免费为</w:t>
      </w:r>
      <w:r w:rsidR="00EF7201">
        <w:rPr>
          <w:rFonts w:ascii="宋体" w:hAnsi="宋体" w:cs="宋体" w:hint="eastAsia"/>
          <w:sz w:val="24"/>
        </w:rPr>
        <w:t>采购人</w:t>
      </w:r>
      <w:r>
        <w:rPr>
          <w:rFonts w:ascii="宋体" w:hAnsi="宋体" w:cs="宋体" w:hint="eastAsia"/>
          <w:sz w:val="24"/>
        </w:rPr>
        <w:t>员工提供账户资金变动短信提醒。</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（六）现场办理业务提供优先服务。</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（七）代发工资费用及其他相关服务费用的减免。</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（八）银行故障或采购人工作遇到疑问时，投标人应能够30分钟内及时响应采购人疑问或维修要求，并在2小时内提出解决方案，12小时内解决问题。</w:t>
      </w:r>
    </w:p>
    <w:p w:rsidR="00BF0A46" w:rsidRDefault="00BF0A46" w:rsidP="00BF0A46">
      <w:pPr>
        <w:snapToGrid w:val="0"/>
        <w:spacing w:line="360" w:lineRule="auto"/>
        <w:ind w:firstLineChars="200" w:firstLine="480"/>
        <w:rPr>
          <w:rFonts w:ascii="宋体" w:hAnsi="宋体" w:cs="宋体"/>
          <w:sz w:val="24"/>
        </w:rPr>
      </w:pPr>
      <w:r>
        <w:rPr>
          <w:rFonts w:ascii="宋体" w:hAnsi="宋体" w:cs="宋体" w:hint="eastAsia"/>
          <w:sz w:val="24"/>
        </w:rPr>
        <w:t>（九）</w:t>
      </w:r>
      <w:r w:rsidR="00EF7201">
        <w:rPr>
          <w:rFonts w:ascii="宋体" w:hAnsi="宋体" w:cs="宋体" w:hint="eastAsia"/>
          <w:sz w:val="24"/>
        </w:rPr>
        <w:t>采购人</w:t>
      </w:r>
      <w:r>
        <w:rPr>
          <w:rFonts w:ascii="宋体" w:hAnsi="宋体" w:cs="宋体" w:hint="eastAsia"/>
          <w:sz w:val="24"/>
        </w:rPr>
        <w:t>要求的其他有关服务，投标人认为能提供方便客户的服务，投标人自行承诺。</w:t>
      </w:r>
    </w:p>
    <w:p w:rsidR="00BF0A46" w:rsidRDefault="00BF0A46" w:rsidP="00BF0A46">
      <w:pPr>
        <w:snapToGrid w:val="0"/>
        <w:spacing w:line="360" w:lineRule="auto"/>
        <w:ind w:firstLineChars="200" w:firstLine="480"/>
        <w:rPr>
          <w:rFonts w:ascii="宋体" w:hAnsi="宋体" w:cs="宋体"/>
          <w:kern w:val="0"/>
          <w:sz w:val="24"/>
        </w:rPr>
      </w:pPr>
      <w:r>
        <w:rPr>
          <w:rFonts w:ascii="宋体" w:hAnsi="宋体" w:cs="宋体" w:hint="eastAsia"/>
          <w:kern w:val="0"/>
          <w:sz w:val="24"/>
        </w:rPr>
        <w:t>①设立专业化服务团队；②专门机构人员提供全方位服务；③按客户要求分院区每月提供对账单；专人取送各种回执凭证等资料；④有重大事项能当天送达并协助办理后续各类相关手续；</w:t>
      </w:r>
      <w:r w:rsidRPr="002C2DFE">
        <w:rPr>
          <w:rFonts w:ascii="宋体" w:hAnsi="宋体" w:cs="宋体" w:hint="eastAsia"/>
          <w:kern w:val="0"/>
          <w:sz w:val="24"/>
        </w:rPr>
        <w:t>⑤按客户要求分院区定点定时提供上门服务，服务的便捷性强。</w:t>
      </w:r>
    </w:p>
    <w:p w:rsidR="00BF0A46" w:rsidRDefault="00BF0A46" w:rsidP="00BF0A46">
      <w:pPr>
        <w:pStyle w:val="a0"/>
        <w:spacing w:line="360" w:lineRule="auto"/>
        <w:ind w:firstLineChars="200" w:firstLine="480"/>
      </w:pPr>
      <w:r>
        <w:rPr>
          <w:rFonts w:ascii="宋体" w:hAnsi="宋体" w:cs="宋体" w:hint="eastAsia"/>
          <w:kern w:val="0"/>
          <w:sz w:val="24"/>
        </w:rPr>
        <w:t>（十）</w:t>
      </w:r>
      <w:r>
        <w:rPr>
          <w:rFonts w:ascii="宋体" w:hAnsi="宋体" w:cs="宋体" w:hint="eastAsia"/>
          <w:b/>
          <w:bCs/>
          <w:kern w:val="0"/>
          <w:sz w:val="24"/>
        </w:rPr>
        <w:t>最终服务网点须为设立在医院</w:t>
      </w:r>
      <w:r w:rsidR="00EF7201">
        <w:rPr>
          <w:rFonts w:ascii="宋体" w:hAnsi="宋体" w:cs="宋体" w:hint="eastAsia"/>
          <w:b/>
          <w:bCs/>
          <w:kern w:val="0"/>
          <w:sz w:val="24"/>
        </w:rPr>
        <w:t>莫干山院区</w:t>
      </w:r>
      <w:r>
        <w:rPr>
          <w:rFonts w:ascii="宋体" w:hAnsi="宋体" w:cs="宋体" w:hint="eastAsia"/>
          <w:b/>
          <w:bCs/>
          <w:kern w:val="0"/>
          <w:sz w:val="24"/>
        </w:rPr>
        <w:t>所处同一行政区域内（</w:t>
      </w:r>
      <w:r w:rsidR="002C2DFE">
        <w:rPr>
          <w:rFonts w:ascii="宋体" w:hAnsi="宋体" w:cs="宋体" w:hint="eastAsia"/>
          <w:b/>
          <w:bCs/>
          <w:sz w:val="24"/>
        </w:rPr>
        <w:t>湖州德清</w:t>
      </w:r>
      <w:r>
        <w:rPr>
          <w:rFonts w:ascii="宋体" w:hAnsi="宋体" w:cs="宋体" w:hint="eastAsia"/>
          <w:b/>
          <w:bCs/>
          <w:sz w:val="24"/>
        </w:rPr>
        <w:t>行政区域内</w:t>
      </w:r>
      <w:r>
        <w:rPr>
          <w:rFonts w:ascii="宋体" w:hAnsi="宋体" w:cs="宋体" w:hint="eastAsia"/>
          <w:b/>
          <w:bCs/>
          <w:kern w:val="0"/>
          <w:sz w:val="24"/>
        </w:rPr>
        <w:t>）。</w:t>
      </w:r>
    </w:p>
    <w:p w:rsidR="00BF0A46" w:rsidRDefault="00BF0A46" w:rsidP="00BF0A46">
      <w:pPr>
        <w:spacing w:before="156" w:line="360" w:lineRule="auto"/>
        <w:ind w:firstLine="422"/>
        <w:rPr>
          <w:rFonts w:ascii="宋体" w:hAnsi="宋体" w:cs="宋体"/>
          <w:b/>
          <w:bCs/>
          <w:sz w:val="24"/>
        </w:rPr>
      </w:pPr>
      <w:bookmarkStart w:id="8" w:name="_Toc12241"/>
      <w:r>
        <w:rPr>
          <w:rFonts w:ascii="宋体" w:hAnsi="宋体" w:cs="宋体" w:hint="eastAsia"/>
          <w:b/>
          <w:bCs/>
          <w:sz w:val="24"/>
        </w:rPr>
        <w:t>三、合同双方</w:t>
      </w:r>
      <w:bookmarkEnd w:id="8"/>
    </w:p>
    <w:p w:rsidR="00BF0A46" w:rsidRDefault="00BF0A46" w:rsidP="00BF0A46">
      <w:pPr>
        <w:autoSpaceDE w:val="0"/>
        <w:autoSpaceDN w:val="0"/>
        <w:adjustRightInd w:val="0"/>
        <w:snapToGrid w:val="0"/>
        <w:spacing w:line="360" w:lineRule="auto"/>
        <w:ind w:firstLineChars="200" w:firstLine="480"/>
        <w:textAlignment w:val="bottom"/>
        <w:rPr>
          <w:rFonts w:ascii="宋体" w:hAnsi="宋体" w:cs="宋体"/>
          <w:bCs/>
          <w:sz w:val="24"/>
        </w:rPr>
      </w:pPr>
      <w:r>
        <w:rPr>
          <w:rFonts w:ascii="宋体" w:hAnsi="宋体" w:cs="宋体" w:hint="eastAsia"/>
          <w:sz w:val="24"/>
        </w:rPr>
        <w:t>（一）</w:t>
      </w:r>
      <w:r>
        <w:rPr>
          <w:rFonts w:ascii="宋体" w:hAnsi="宋体" w:cs="宋体" w:hint="eastAsia"/>
          <w:bCs/>
          <w:sz w:val="24"/>
        </w:rPr>
        <w:t>本项目合同甲方为</w:t>
      </w:r>
      <w:r w:rsidRPr="002C2DFE">
        <w:rPr>
          <w:rFonts w:ascii="宋体" w:hAnsi="宋体" w:cs="宋体" w:hint="eastAsia"/>
          <w:sz w:val="24"/>
        </w:rPr>
        <w:t>浙江大学医学院附属</w:t>
      </w:r>
      <w:r w:rsidR="002C2DFE" w:rsidRPr="002C2DFE">
        <w:rPr>
          <w:rFonts w:ascii="宋体" w:hAnsi="宋体" w:cs="宋体" w:hint="eastAsia"/>
          <w:sz w:val="24"/>
        </w:rPr>
        <w:t>儿童</w:t>
      </w:r>
      <w:r w:rsidRPr="002C2DFE">
        <w:rPr>
          <w:rFonts w:ascii="宋体" w:hAnsi="宋体" w:cs="宋体" w:hint="eastAsia"/>
          <w:sz w:val="24"/>
        </w:rPr>
        <w:t>医院，合同乙方为中标银行。</w:t>
      </w:r>
    </w:p>
    <w:p w:rsidR="00BF0A46" w:rsidRDefault="00BF0A46" w:rsidP="00BF0A46">
      <w:pPr>
        <w:spacing w:before="156" w:line="360" w:lineRule="auto"/>
        <w:ind w:firstLine="422"/>
        <w:rPr>
          <w:rFonts w:ascii="宋体" w:hAnsi="宋体" w:cs="宋体"/>
          <w:b/>
          <w:bCs/>
          <w:sz w:val="24"/>
        </w:rPr>
      </w:pPr>
      <w:bookmarkStart w:id="9" w:name="_Toc1640"/>
      <w:r>
        <w:rPr>
          <w:rFonts w:ascii="宋体" w:hAnsi="宋体" w:cs="宋体" w:hint="eastAsia"/>
          <w:b/>
          <w:bCs/>
          <w:sz w:val="24"/>
        </w:rPr>
        <w:t>四、其他要求</w:t>
      </w:r>
      <w:bookmarkEnd w:id="9"/>
    </w:p>
    <w:p w:rsidR="00BF0A46" w:rsidRDefault="00BF0A46" w:rsidP="00BF0A46">
      <w:pPr>
        <w:autoSpaceDE w:val="0"/>
        <w:autoSpaceDN w:val="0"/>
        <w:adjustRightInd w:val="0"/>
        <w:snapToGrid w:val="0"/>
        <w:spacing w:line="360" w:lineRule="auto"/>
        <w:ind w:firstLineChars="200" w:firstLine="480"/>
        <w:textAlignment w:val="bottom"/>
        <w:rPr>
          <w:rFonts w:ascii="宋体" w:hAnsi="宋体" w:cs="宋体"/>
          <w:bCs/>
          <w:sz w:val="24"/>
        </w:rPr>
      </w:pPr>
      <w:r>
        <w:rPr>
          <w:rFonts w:ascii="宋体" w:hAnsi="宋体" w:cs="宋体" w:hint="eastAsia"/>
          <w:sz w:val="24"/>
        </w:rPr>
        <w:t>（一）</w:t>
      </w:r>
      <w:r>
        <w:rPr>
          <w:rFonts w:ascii="宋体" w:hAnsi="宋体" w:cs="宋体" w:hint="eastAsia"/>
          <w:bCs/>
          <w:sz w:val="24"/>
        </w:rPr>
        <w:t xml:space="preserve"> 投标人承担在投标文件中提供对</w:t>
      </w:r>
      <w:r w:rsidR="00EF7201">
        <w:rPr>
          <w:rFonts w:ascii="宋体" w:hAnsi="宋体" w:cs="宋体" w:hint="eastAsia"/>
          <w:bCs/>
          <w:sz w:val="24"/>
        </w:rPr>
        <w:t>采购人</w:t>
      </w:r>
      <w:r>
        <w:rPr>
          <w:rFonts w:ascii="宋体" w:hAnsi="宋体" w:cs="宋体" w:hint="eastAsia"/>
          <w:bCs/>
          <w:sz w:val="24"/>
        </w:rPr>
        <w:t>的金融支持与服务举措、银行自收的各项服务费用。</w:t>
      </w:r>
    </w:p>
    <w:p w:rsidR="00BF0A46" w:rsidRDefault="00BF0A46" w:rsidP="00BF0A46">
      <w:pPr>
        <w:autoSpaceDE w:val="0"/>
        <w:autoSpaceDN w:val="0"/>
        <w:adjustRightInd w:val="0"/>
        <w:snapToGrid w:val="0"/>
        <w:spacing w:line="360" w:lineRule="auto"/>
        <w:ind w:firstLineChars="200" w:firstLine="480"/>
        <w:textAlignment w:val="bottom"/>
        <w:rPr>
          <w:rFonts w:ascii="宋体" w:hAnsi="宋体" w:cs="宋体"/>
          <w:bCs/>
          <w:sz w:val="24"/>
        </w:rPr>
      </w:pPr>
      <w:r>
        <w:rPr>
          <w:rFonts w:ascii="宋体" w:hAnsi="宋体" w:cs="宋体" w:hint="eastAsia"/>
          <w:bCs/>
          <w:sz w:val="24"/>
        </w:rPr>
        <w:t>（二） 评标细则内容中规定的相关内容及证明材料。</w:t>
      </w:r>
    </w:p>
    <w:p w:rsidR="004C3F6E" w:rsidRDefault="00BF0A46" w:rsidP="00BF0A46">
      <w:pPr>
        <w:autoSpaceDE w:val="0"/>
        <w:autoSpaceDN w:val="0"/>
        <w:adjustRightInd w:val="0"/>
        <w:snapToGrid w:val="0"/>
        <w:spacing w:line="360" w:lineRule="auto"/>
        <w:ind w:firstLineChars="200" w:firstLine="480"/>
        <w:textAlignment w:val="bottom"/>
        <w:rPr>
          <w:rFonts w:ascii="宋体" w:hAnsi="宋体" w:cs="宋体"/>
          <w:bCs/>
          <w:sz w:val="24"/>
        </w:rPr>
      </w:pPr>
      <w:r>
        <w:rPr>
          <w:rFonts w:ascii="宋体" w:hAnsi="宋体" w:cs="宋体" w:hint="eastAsia"/>
          <w:bCs/>
          <w:sz w:val="24"/>
        </w:rPr>
        <w:t>（三） 投标银行提供资金安全保障、财务稳健保障与风险控制方案；提供资金安全承诺书，承诺内容中包含确保账户信息安全。</w:t>
      </w:r>
    </w:p>
    <w:p w:rsidR="001C2C5F" w:rsidRDefault="001C2C5F" w:rsidP="001C2C5F">
      <w:pPr>
        <w:pStyle w:val="a0"/>
        <w:ind w:firstLine="210"/>
      </w:pPr>
    </w:p>
    <w:p w:rsidR="001C2C5F" w:rsidRDefault="001C2C5F" w:rsidP="001C2C5F">
      <w:pPr>
        <w:pStyle w:val="a0"/>
        <w:ind w:firstLine="210"/>
      </w:pPr>
    </w:p>
    <w:p w:rsidR="001C2C5F" w:rsidRPr="001C2C5F" w:rsidRDefault="001C2C5F" w:rsidP="00F0713D">
      <w:pPr>
        <w:widowControl/>
        <w:jc w:val="left"/>
      </w:pPr>
    </w:p>
    <w:sectPr w:rsidR="001C2C5F" w:rsidRPr="001C2C5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A9" w:rsidRDefault="00343FA9" w:rsidP="00BF0A46">
      <w:r>
        <w:separator/>
      </w:r>
    </w:p>
  </w:endnote>
  <w:endnote w:type="continuationSeparator" w:id="0">
    <w:p w:rsidR="00343FA9" w:rsidRDefault="00343FA9" w:rsidP="00BF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678848"/>
      <w:docPartObj>
        <w:docPartGallery w:val="Page Numbers (Bottom of Page)"/>
        <w:docPartUnique/>
      </w:docPartObj>
    </w:sdtPr>
    <w:sdtEndPr/>
    <w:sdtContent>
      <w:p w:rsidR="000A6096" w:rsidRDefault="000A6096">
        <w:pPr>
          <w:pStyle w:val="a5"/>
          <w:jc w:val="right"/>
        </w:pPr>
        <w:r>
          <w:fldChar w:fldCharType="begin"/>
        </w:r>
        <w:r>
          <w:instrText>PAGE   \* MERGEFORMAT</w:instrText>
        </w:r>
        <w:r>
          <w:fldChar w:fldCharType="separate"/>
        </w:r>
        <w:r w:rsidR="00A64516" w:rsidRPr="00A64516">
          <w:rPr>
            <w:noProof/>
            <w:lang w:val="zh-CN"/>
          </w:rPr>
          <w:t>1</w:t>
        </w:r>
        <w:r>
          <w:fldChar w:fldCharType="end"/>
        </w:r>
      </w:p>
    </w:sdtContent>
  </w:sdt>
  <w:p w:rsidR="000A6096" w:rsidRDefault="000A60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A9" w:rsidRDefault="00343FA9" w:rsidP="00BF0A46">
      <w:r>
        <w:separator/>
      </w:r>
    </w:p>
  </w:footnote>
  <w:footnote w:type="continuationSeparator" w:id="0">
    <w:p w:rsidR="00343FA9" w:rsidRDefault="00343FA9" w:rsidP="00BF0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BE"/>
    <w:rsid w:val="0009139D"/>
    <w:rsid w:val="000A6096"/>
    <w:rsid w:val="001570BE"/>
    <w:rsid w:val="001C2C5F"/>
    <w:rsid w:val="00294C9C"/>
    <w:rsid w:val="002C2DFE"/>
    <w:rsid w:val="00343A03"/>
    <w:rsid w:val="00343FA9"/>
    <w:rsid w:val="0035750B"/>
    <w:rsid w:val="003A5384"/>
    <w:rsid w:val="003E2F91"/>
    <w:rsid w:val="004C3F6E"/>
    <w:rsid w:val="00711B7A"/>
    <w:rsid w:val="007F5926"/>
    <w:rsid w:val="00852572"/>
    <w:rsid w:val="008F5D37"/>
    <w:rsid w:val="00A64516"/>
    <w:rsid w:val="00B40756"/>
    <w:rsid w:val="00BF0A46"/>
    <w:rsid w:val="00D34649"/>
    <w:rsid w:val="00EB0835"/>
    <w:rsid w:val="00EF7201"/>
    <w:rsid w:val="00F0713D"/>
    <w:rsid w:val="00F808E0"/>
    <w:rsid w:val="00FE0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0A4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F0A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F0A46"/>
    <w:rPr>
      <w:sz w:val="18"/>
      <w:szCs w:val="18"/>
    </w:rPr>
  </w:style>
  <w:style w:type="paragraph" w:styleId="a5">
    <w:name w:val="footer"/>
    <w:basedOn w:val="a"/>
    <w:link w:val="Char0"/>
    <w:uiPriority w:val="99"/>
    <w:unhideWhenUsed/>
    <w:rsid w:val="00BF0A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F0A46"/>
    <w:rPr>
      <w:sz w:val="18"/>
      <w:szCs w:val="18"/>
    </w:rPr>
  </w:style>
  <w:style w:type="paragraph" w:styleId="a6">
    <w:name w:val="Body Text"/>
    <w:basedOn w:val="a"/>
    <w:link w:val="Char1"/>
    <w:uiPriority w:val="99"/>
    <w:semiHidden/>
    <w:unhideWhenUsed/>
    <w:rsid w:val="00BF0A46"/>
    <w:pPr>
      <w:spacing w:after="120"/>
    </w:pPr>
  </w:style>
  <w:style w:type="character" w:customStyle="1" w:styleId="Char1">
    <w:name w:val="正文文本 Char"/>
    <w:basedOn w:val="a1"/>
    <w:link w:val="a6"/>
    <w:uiPriority w:val="99"/>
    <w:semiHidden/>
    <w:rsid w:val="00BF0A46"/>
    <w:rPr>
      <w:rFonts w:ascii="Times New Roman" w:eastAsia="宋体" w:hAnsi="Times New Roman" w:cs="Times New Roman"/>
      <w:szCs w:val="24"/>
    </w:rPr>
  </w:style>
  <w:style w:type="paragraph" w:styleId="a0">
    <w:name w:val="Body Text First Indent"/>
    <w:basedOn w:val="a6"/>
    <w:link w:val="Char2"/>
    <w:unhideWhenUsed/>
    <w:qFormat/>
    <w:rsid w:val="00BF0A46"/>
    <w:pPr>
      <w:ind w:firstLineChars="100" w:firstLine="420"/>
    </w:pPr>
  </w:style>
  <w:style w:type="character" w:customStyle="1" w:styleId="Char2">
    <w:name w:val="正文首行缩进 Char"/>
    <w:basedOn w:val="Char1"/>
    <w:link w:val="a0"/>
    <w:rsid w:val="00BF0A46"/>
    <w:rPr>
      <w:rFonts w:ascii="Times New Roman" w:eastAsia="宋体" w:hAnsi="Times New Roman" w:cs="Times New Roman"/>
      <w:szCs w:val="24"/>
    </w:rPr>
  </w:style>
  <w:style w:type="paragraph" w:styleId="a7">
    <w:name w:val="Plain Text"/>
    <w:basedOn w:val="a"/>
    <w:link w:val="Char3"/>
    <w:rsid w:val="00BF0A46"/>
    <w:pPr>
      <w:spacing w:beforeLines="50" w:before="156" w:afterLines="50" w:after="156" w:line="400" w:lineRule="exact"/>
    </w:pPr>
    <w:rPr>
      <w:rFonts w:ascii="宋体" w:hAnsi="Courier New"/>
      <w:sz w:val="24"/>
    </w:rPr>
  </w:style>
  <w:style w:type="character" w:customStyle="1" w:styleId="Char3">
    <w:name w:val="纯文本 Char"/>
    <w:basedOn w:val="a1"/>
    <w:link w:val="a7"/>
    <w:rsid w:val="00BF0A46"/>
    <w:rPr>
      <w:rFonts w:ascii="宋体" w:eastAsia="宋体" w:hAnsi="Courier New"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0A4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F0A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F0A46"/>
    <w:rPr>
      <w:sz w:val="18"/>
      <w:szCs w:val="18"/>
    </w:rPr>
  </w:style>
  <w:style w:type="paragraph" w:styleId="a5">
    <w:name w:val="footer"/>
    <w:basedOn w:val="a"/>
    <w:link w:val="Char0"/>
    <w:uiPriority w:val="99"/>
    <w:unhideWhenUsed/>
    <w:rsid w:val="00BF0A4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F0A46"/>
    <w:rPr>
      <w:sz w:val="18"/>
      <w:szCs w:val="18"/>
    </w:rPr>
  </w:style>
  <w:style w:type="paragraph" w:styleId="a6">
    <w:name w:val="Body Text"/>
    <w:basedOn w:val="a"/>
    <w:link w:val="Char1"/>
    <w:uiPriority w:val="99"/>
    <w:semiHidden/>
    <w:unhideWhenUsed/>
    <w:rsid w:val="00BF0A46"/>
    <w:pPr>
      <w:spacing w:after="120"/>
    </w:pPr>
  </w:style>
  <w:style w:type="character" w:customStyle="1" w:styleId="Char1">
    <w:name w:val="正文文本 Char"/>
    <w:basedOn w:val="a1"/>
    <w:link w:val="a6"/>
    <w:uiPriority w:val="99"/>
    <w:semiHidden/>
    <w:rsid w:val="00BF0A46"/>
    <w:rPr>
      <w:rFonts w:ascii="Times New Roman" w:eastAsia="宋体" w:hAnsi="Times New Roman" w:cs="Times New Roman"/>
      <w:szCs w:val="24"/>
    </w:rPr>
  </w:style>
  <w:style w:type="paragraph" w:styleId="a0">
    <w:name w:val="Body Text First Indent"/>
    <w:basedOn w:val="a6"/>
    <w:link w:val="Char2"/>
    <w:unhideWhenUsed/>
    <w:qFormat/>
    <w:rsid w:val="00BF0A46"/>
    <w:pPr>
      <w:ind w:firstLineChars="100" w:firstLine="420"/>
    </w:pPr>
  </w:style>
  <w:style w:type="character" w:customStyle="1" w:styleId="Char2">
    <w:name w:val="正文首行缩进 Char"/>
    <w:basedOn w:val="Char1"/>
    <w:link w:val="a0"/>
    <w:rsid w:val="00BF0A46"/>
    <w:rPr>
      <w:rFonts w:ascii="Times New Roman" w:eastAsia="宋体" w:hAnsi="Times New Roman" w:cs="Times New Roman"/>
      <w:szCs w:val="24"/>
    </w:rPr>
  </w:style>
  <w:style w:type="paragraph" w:styleId="a7">
    <w:name w:val="Plain Text"/>
    <w:basedOn w:val="a"/>
    <w:link w:val="Char3"/>
    <w:rsid w:val="00BF0A46"/>
    <w:pPr>
      <w:spacing w:beforeLines="50" w:before="156" w:afterLines="50" w:after="156" w:line="400" w:lineRule="exact"/>
    </w:pPr>
    <w:rPr>
      <w:rFonts w:ascii="宋体" w:hAnsi="Courier New"/>
      <w:sz w:val="24"/>
    </w:rPr>
  </w:style>
  <w:style w:type="character" w:customStyle="1" w:styleId="Char3">
    <w:name w:val="纯文本 Char"/>
    <w:basedOn w:val="a1"/>
    <w:link w:val="a7"/>
    <w:rsid w:val="00BF0A46"/>
    <w:rPr>
      <w:rFonts w:ascii="宋体" w:eastAsia="宋体"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wl</cp:lastModifiedBy>
  <cp:revision>6</cp:revision>
  <dcterms:created xsi:type="dcterms:W3CDTF">2024-04-09T00:44:00Z</dcterms:created>
  <dcterms:modified xsi:type="dcterms:W3CDTF">2024-04-09T06:12:00Z</dcterms:modified>
</cp:coreProperties>
</file>