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B2" w:rsidRDefault="00ED4FC3">
      <w:pPr>
        <w:ind w:rightChars="-162" w:right="-340" w:firstLineChars="600" w:firstLine="1807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项目名称：智能采血管理系统租赁</w:t>
      </w:r>
    </w:p>
    <w:p w:rsidR="00E925B2" w:rsidRDefault="00ED4FC3" w:rsidP="00252BB1">
      <w:pPr>
        <w:ind w:rightChars="-162" w:right="-340" w:firstLineChars="800" w:firstLine="2409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使用科室：实验检验中心</w:t>
      </w:r>
    </w:p>
    <w:tbl>
      <w:tblPr>
        <w:tblStyle w:val="a5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E925B2">
        <w:tc>
          <w:tcPr>
            <w:tcW w:w="10171" w:type="dxa"/>
            <w:tcBorders>
              <w:bottom w:val="single" w:sz="4" w:space="0" w:color="auto"/>
            </w:tcBorders>
          </w:tcPr>
          <w:p w:rsidR="00E925B2" w:rsidRDefault="00ED4FC3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E925B2" w:rsidRDefault="00ED4F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套；</w:t>
            </w:r>
            <w:r>
              <w:rPr>
                <w:sz w:val="24"/>
                <w:szCs w:val="24"/>
              </w:rPr>
              <w:t xml:space="preserve"> </w:t>
            </w:r>
          </w:p>
          <w:p w:rsidR="00E925B2" w:rsidRDefault="00ED4FC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、用途：与医院信息系统连接，实现采血自动化流水线功能。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25B2">
        <w:trPr>
          <w:trHeight w:val="3754"/>
        </w:trPr>
        <w:tc>
          <w:tcPr>
            <w:tcW w:w="10171" w:type="dxa"/>
          </w:tcPr>
          <w:p w:rsidR="00E925B2" w:rsidRDefault="00ED4FC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E925B2" w:rsidRDefault="00ED4FC3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智能排队管理系统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1.1功能：通过管理软件，实现取号机、排队信息显示屏等设备之间数据的实时通讯；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1.2具有语音叫号功能，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支持中英文、数字的语音自动合成信息可灵活变更、设定；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1.3根据医院实际使用情况提供便利患者的取号方式，取号凭证种类可选但不限于：诊疗卡、身份证、条形码、二维码、人脸识别（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需医院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基础信息库支持）等；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1.4具有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患者识别功能，患者自助登记时系统自动识别患者类型、检验项目等，根据医院规则进行人员分流；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1.5具有队列调度功能，可根据医院要求制定队列分配、调度规则；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1.6具备急诊、孕妇、老人等优先功能，可根据需要设置优先级别以及优先规则，优先功能可分时段；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叫号方式：顺序叫号、预叫号，叫号方式可按需选择；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叫号次数：可自行调节；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1.9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具备过号后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重新呼叫功能；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1.10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过号提醒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功能，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显示过号信息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，并能按照医院需要设置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过号处理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原则；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可结合医院信息平台，如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等，实现患者等候队列信息自动推送，推送频率、内容可根据医院需求调整；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1.12具备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预约功能：基于医院信息系统支持的条件下，实现预约采血；</w:t>
            </w:r>
          </w:p>
          <w:p w:rsidR="00E925B2" w:rsidRDefault="00ED4FC3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智能备管贴标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系统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2.1可按照患者医嘱中采血信息，自动在设备采血管仓中选择出正确的采血管、打印标签、按照设定位置粘贴标签；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2.2布局模式：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每两个采血窗口旁放置一台设备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，设备间并联运行，互不干扰；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2.3设备非落地式不占地面空间，可直接放置于台面或采血桌面；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2.4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取管精准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高效不易卡管；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2.5试管装载方式：批量抓取；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2.6处理能力：单台设备处理速度≥1200支/小时，整个系统处理速度与设备数量成正比；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2.7试管种类：单台设备≥7种；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2.8设备工作时可随时观察试管仓内运行状态，便于及时加载试管；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2.9试管规格：直径：12～16mm，长度：75～120mm，符合规格的塑胶盖尿管等都可以。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可兼容75mm末梢采血管；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试管仓设定：具备同一种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采血管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可放置在多个试管仓的设定功能；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2.11试管定位：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取管后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试管按照首尾一致的方向进入打印贴标位置；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2.12具备内嵌LCD触摸屏，可实时显示设备运行状态、相关提示信息；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2.13根据故障等级，具备分级报警功能，并且能够分布指导用户处理故障；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支持试管余量探测，用完设备报警；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2.15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仓位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采血管类型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指引标识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，直观指引使用者放入正确类型的试管；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2.16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支持条码类型：code128、code39、JAN、2of5、NW-7；支持文字类型：英文、数字、汉字、标点符号等；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2.17标签打印格式可支持0/90/180/270度旋转、线、面、框、黑白反转、网格打印、连续打印、文字补正等；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2.18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试管标签内容可设，标签粘贴位置可设；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2.19自动识别原标签的位置，在原标签的位置进行粘贴试管，保留观察窗口；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2.20每套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整机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内嵌但不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限于3台打印机，2台标签打印机、1台回执单打印机；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2.21整机嵌入回执单打印机，可自动输出回执单，更准确地指引病人进行取检验报告；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2.22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支持特殊容器（无法适用于设备的标本容器）标签打印功能；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2.23每台智能试管贴标机容纳≥2卷标签纸，每卷≥1500张标签；</w:t>
            </w:r>
          </w:p>
          <w:p w:rsidR="00E925B2" w:rsidRDefault="00ED4FC3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智能采血窗口模块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每个窗口具备用户登录启用功能，即登录窗口系统开启采血状态，可根据工作量灵活调节采血窗口开放数量；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3.2护士可使用扫描枪识别条码，核对患者信息，可防止混淆；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3.3采血完成打印回执单，回执单信息可定制；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3.4采血时间记录：采血完成后，扫描试管条码自动记录采血时间，满足临床实验室质量管理规范要求；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3.5具有防系统崩溃功能：系统紧急状态下能够一键切换至备用标签打印机打印标签，恢复手工作业状态；</w:t>
            </w:r>
          </w:p>
          <w:p w:rsidR="00E925B2" w:rsidRDefault="00ED4FC3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智能采血管理系统软件模块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4.1可对接医院HIS、LIS等系统，获取患者检验条码信息，并自动分配采血队列和采血窗口；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具备患者信息查询、患者采血状态查询等功能；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可拓展患者影像记录功能：患者采血时自动对患者人像进行影像记录；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统计功能：可针对工作量、患者数量、时间节点、耗材用量等数据进行多种统计，自动生成各种统计报表；</w:t>
            </w:r>
          </w:p>
          <w:p w:rsidR="00E925B2" w:rsidRDefault="00ED4FC3">
            <w:pPr>
              <w:pStyle w:val="1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5、中标方提供全新机，软件版本为最新；</w:t>
            </w:r>
          </w:p>
          <w:p w:rsidR="00E925B2" w:rsidRDefault="00ED4FC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6、中标方承担设备运输、安装、场地改造所产生的所有费用。</w:t>
            </w:r>
          </w:p>
        </w:tc>
      </w:tr>
      <w:tr w:rsidR="00E925B2">
        <w:tc>
          <w:tcPr>
            <w:tcW w:w="10171" w:type="dxa"/>
          </w:tcPr>
          <w:p w:rsidR="00E925B2" w:rsidRDefault="00ED4FC3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主要配置及附件</w:t>
            </w:r>
          </w:p>
          <w:p w:rsidR="00E925B2" w:rsidRDefault="00ED4FC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智能备管主机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5台（含控制软件），设备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放置台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5张，采血操作电脑10套（含采血管理软件），回执单打印机10台，热敏标签打印机10台，扫描平台10台及安装组件1批，中央控制单元主机1套（含软件），触摸取号机2台（含软件），排队信息集中显示屏1台，语音系统1套。</w:t>
            </w:r>
          </w:p>
        </w:tc>
      </w:tr>
      <w:tr w:rsidR="00E925B2">
        <w:tc>
          <w:tcPr>
            <w:tcW w:w="10171" w:type="dxa"/>
          </w:tcPr>
          <w:p w:rsidR="00E925B2" w:rsidRDefault="00ED4FC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E925B2" w:rsidRDefault="00ED4FC3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医疗器械注册证、生产许可证、营业执照（含租赁资质）、出厂质检合格证明；</w:t>
            </w:r>
          </w:p>
          <w:p w:rsidR="00E925B2" w:rsidRDefault="00ED4FC3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E925B2" w:rsidRDefault="00ED4FC3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租赁期3年，租赁期内供应商承担设备维护保养、质检校准、计量检测、维修耗材，系统免费升级；</w:t>
            </w:r>
          </w:p>
          <w:p w:rsidR="00E925B2" w:rsidRDefault="00ED4FC3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若设备发生故障，维修4</w:t>
            </w:r>
            <w:r w:rsidR="00CA11E8">
              <w:rPr>
                <w:rFonts w:asciiTheme="minorEastAsia" w:hAnsiTheme="minorEastAsia" w:hint="eastAsia"/>
                <w:sz w:val="24"/>
                <w:szCs w:val="24"/>
              </w:rPr>
              <w:t>小时内响应，无法及时修复则需提供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相同品牌、规格型号的备用机，保证医院工作正常开展；</w:t>
            </w:r>
          </w:p>
          <w:p w:rsidR="00E925B2" w:rsidRDefault="00ED4FC3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供应商需承担设备在安装调试、维护保养、质检校准过程中产生的试剂消耗；</w:t>
            </w:r>
          </w:p>
          <w:p w:rsidR="00E925B2" w:rsidRDefault="00ED4FC3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</w:t>
            </w:r>
            <w:r w:rsidR="00252BB1">
              <w:rPr>
                <w:rFonts w:asciiTheme="minorEastAsia" w:hAnsiTheme="minorEastAsia" w:hint="eastAsia"/>
                <w:sz w:val="24"/>
                <w:szCs w:val="24"/>
              </w:rPr>
              <w:t>商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需承担设备运行过程中产生的其他耗材费用；</w:t>
            </w:r>
          </w:p>
          <w:p w:rsidR="00E925B2" w:rsidRDefault="00ED4FC3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租赁期内，因设备质量问题造成医院损失的，由供应商承担全部责任；</w:t>
            </w:r>
          </w:p>
          <w:p w:rsidR="00E925B2" w:rsidRDefault="003D05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8、</w:t>
            </w:r>
            <w:r w:rsidR="00ED4FC3">
              <w:rPr>
                <w:rFonts w:asciiTheme="minorEastAsia" w:hAnsiTheme="minorEastAsia" w:hint="eastAsia"/>
                <w:sz w:val="24"/>
                <w:szCs w:val="24"/>
              </w:rPr>
              <w:t>交货期：合同签订后1个月内。</w:t>
            </w:r>
          </w:p>
        </w:tc>
      </w:tr>
    </w:tbl>
    <w:p w:rsidR="00E925B2" w:rsidRDefault="00E925B2">
      <w:pPr>
        <w:ind w:leftChars="-472" w:left="-991"/>
        <w:rPr>
          <w:sz w:val="28"/>
          <w:szCs w:val="28"/>
        </w:rPr>
      </w:pPr>
    </w:p>
    <w:sectPr w:rsidR="00E925B2" w:rsidSect="00252BB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5F" w:rsidRDefault="00B6565F" w:rsidP="00252BB1">
      <w:r>
        <w:separator/>
      </w:r>
    </w:p>
  </w:endnote>
  <w:endnote w:type="continuationSeparator" w:id="0">
    <w:p w:rsidR="00B6565F" w:rsidRDefault="00B6565F" w:rsidP="0025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5F" w:rsidRDefault="00B6565F" w:rsidP="00252BB1">
      <w:r>
        <w:separator/>
      </w:r>
    </w:p>
  </w:footnote>
  <w:footnote w:type="continuationSeparator" w:id="0">
    <w:p w:rsidR="00B6565F" w:rsidRDefault="00B6565F" w:rsidP="0025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2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00BA3862"/>
    <w:rsid w:val="0001697D"/>
    <w:rsid w:val="000416E4"/>
    <w:rsid w:val="00047AFE"/>
    <w:rsid w:val="00047F6D"/>
    <w:rsid w:val="00126A12"/>
    <w:rsid w:val="00191A89"/>
    <w:rsid w:val="00195ED7"/>
    <w:rsid w:val="001C5D21"/>
    <w:rsid w:val="00232854"/>
    <w:rsid w:val="00252BB1"/>
    <w:rsid w:val="00265352"/>
    <w:rsid w:val="00281CFE"/>
    <w:rsid w:val="002A0188"/>
    <w:rsid w:val="002C16D8"/>
    <w:rsid w:val="00314DD5"/>
    <w:rsid w:val="00321A15"/>
    <w:rsid w:val="00366175"/>
    <w:rsid w:val="003D054B"/>
    <w:rsid w:val="003E0222"/>
    <w:rsid w:val="003F5E17"/>
    <w:rsid w:val="0046271F"/>
    <w:rsid w:val="0046781E"/>
    <w:rsid w:val="004A711D"/>
    <w:rsid w:val="004C3A9A"/>
    <w:rsid w:val="004C499F"/>
    <w:rsid w:val="0053475B"/>
    <w:rsid w:val="0054026E"/>
    <w:rsid w:val="00542261"/>
    <w:rsid w:val="005763EC"/>
    <w:rsid w:val="00597EEF"/>
    <w:rsid w:val="005A0719"/>
    <w:rsid w:val="005B7F5E"/>
    <w:rsid w:val="00631D1E"/>
    <w:rsid w:val="00632676"/>
    <w:rsid w:val="00651A27"/>
    <w:rsid w:val="00657EF5"/>
    <w:rsid w:val="00677EE5"/>
    <w:rsid w:val="006B5B28"/>
    <w:rsid w:val="006D1FAA"/>
    <w:rsid w:val="006E3FF6"/>
    <w:rsid w:val="00730A61"/>
    <w:rsid w:val="00762F7C"/>
    <w:rsid w:val="0079136C"/>
    <w:rsid w:val="00791C94"/>
    <w:rsid w:val="007A4B2E"/>
    <w:rsid w:val="007B4A22"/>
    <w:rsid w:val="007E43B7"/>
    <w:rsid w:val="007F04B8"/>
    <w:rsid w:val="0083396F"/>
    <w:rsid w:val="0083519F"/>
    <w:rsid w:val="008869B2"/>
    <w:rsid w:val="008B4EAD"/>
    <w:rsid w:val="008F270E"/>
    <w:rsid w:val="009009E0"/>
    <w:rsid w:val="00907088"/>
    <w:rsid w:val="009100CB"/>
    <w:rsid w:val="009A2837"/>
    <w:rsid w:val="009D47BF"/>
    <w:rsid w:val="00A26C29"/>
    <w:rsid w:val="00A33550"/>
    <w:rsid w:val="00AA4CB1"/>
    <w:rsid w:val="00AE0A62"/>
    <w:rsid w:val="00B3366C"/>
    <w:rsid w:val="00B6565F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41A6C"/>
    <w:rsid w:val="00E87441"/>
    <w:rsid w:val="00E87D33"/>
    <w:rsid w:val="00E925B2"/>
    <w:rsid w:val="00EA03D2"/>
    <w:rsid w:val="00ED4FC3"/>
    <w:rsid w:val="00F31A99"/>
    <w:rsid w:val="00F37313"/>
    <w:rsid w:val="00F45C7B"/>
    <w:rsid w:val="00FB4D34"/>
    <w:rsid w:val="21C66766"/>
    <w:rsid w:val="23294AEC"/>
    <w:rsid w:val="28CD45E6"/>
    <w:rsid w:val="3545432D"/>
    <w:rsid w:val="3699519F"/>
    <w:rsid w:val="39BC5F9B"/>
    <w:rsid w:val="43497793"/>
    <w:rsid w:val="43A87259"/>
    <w:rsid w:val="4E2D2F3B"/>
    <w:rsid w:val="50296C27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82</cp:revision>
  <dcterms:created xsi:type="dcterms:W3CDTF">2022-03-10T04:35:00Z</dcterms:created>
  <dcterms:modified xsi:type="dcterms:W3CDTF">2023-06-05T01:49:00Z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16B2A847D4FD41088BEFCD8882EFD9EC_13</vt:lpwstr>
  </property>
</Properties>
</file>