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16F" w:rsidRDefault="0049316F" w:rsidP="0049316F"/>
    <w:p w:rsidR="003D6CF4" w:rsidRPr="003D6CF4" w:rsidRDefault="00E42600" w:rsidP="003D6CF4">
      <w:pPr>
        <w:jc w:val="center"/>
        <w:rPr>
          <w:sz w:val="28"/>
        </w:rPr>
      </w:pPr>
      <w:r>
        <w:rPr>
          <w:rFonts w:asciiTheme="minorEastAsia" w:hAnsiTheme="minorEastAsia" w:hint="eastAsia"/>
          <w:sz w:val="28"/>
        </w:rPr>
        <w:t>血培养</w:t>
      </w:r>
      <w:r w:rsidR="003D6CF4">
        <w:rPr>
          <w:rFonts w:hint="eastAsia"/>
          <w:sz w:val="28"/>
        </w:rPr>
        <w:t>项目具体</w:t>
      </w:r>
      <w:r w:rsidR="003D6CF4" w:rsidRPr="003D6CF4">
        <w:rPr>
          <w:rFonts w:hint="eastAsia"/>
          <w:sz w:val="28"/>
        </w:rPr>
        <w:t>参数</w:t>
      </w:r>
      <w:r w:rsidR="003D6CF4">
        <w:rPr>
          <w:rFonts w:hint="eastAsia"/>
          <w:sz w:val="28"/>
        </w:rPr>
        <w:t>要求</w:t>
      </w:r>
    </w:p>
    <w:p w:rsidR="003D6CF4" w:rsidRPr="00C0607E" w:rsidRDefault="003D6CF4" w:rsidP="003D6CF4">
      <w:pPr>
        <w:jc w:val="center"/>
      </w:pPr>
    </w:p>
    <w:tbl>
      <w:tblPr>
        <w:tblStyle w:val="a5"/>
        <w:tblW w:w="8193" w:type="dxa"/>
        <w:jc w:val="center"/>
        <w:tblInd w:w="-1858" w:type="dxa"/>
        <w:tblLook w:val="04A0" w:firstRow="1" w:lastRow="0" w:firstColumn="1" w:lastColumn="0" w:noHBand="0" w:noVBand="1"/>
      </w:tblPr>
      <w:tblGrid>
        <w:gridCol w:w="1814"/>
        <w:gridCol w:w="1845"/>
        <w:gridCol w:w="4534"/>
      </w:tblGrid>
      <w:tr w:rsidR="00DA5DFB" w:rsidRPr="00C547DA" w:rsidTr="00DA5DFB">
        <w:trPr>
          <w:trHeight w:val="841"/>
          <w:jc w:val="center"/>
        </w:trPr>
        <w:tc>
          <w:tcPr>
            <w:tcW w:w="1814" w:type="dxa"/>
            <w:vAlign w:val="center"/>
          </w:tcPr>
          <w:p w:rsidR="00DA5DFB" w:rsidRPr="00C547DA" w:rsidRDefault="00DA5DFB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A">
              <w:rPr>
                <w:rFonts w:ascii="Times New Roman" w:hAnsi="Times New Roman" w:cs="Times New Roman"/>
                <w:b/>
                <w:sz w:val="24"/>
                <w:szCs w:val="24"/>
              </w:rPr>
              <w:t>项目名称</w:t>
            </w:r>
          </w:p>
        </w:tc>
        <w:tc>
          <w:tcPr>
            <w:tcW w:w="1845" w:type="dxa"/>
            <w:vAlign w:val="center"/>
          </w:tcPr>
          <w:p w:rsidR="00DA5DFB" w:rsidRPr="00C547DA" w:rsidRDefault="00DA5DFB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A">
              <w:rPr>
                <w:rFonts w:ascii="Times New Roman" w:hAnsi="Times New Roman" w:cs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4534" w:type="dxa"/>
            <w:vAlign w:val="center"/>
          </w:tcPr>
          <w:p w:rsidR="00DA5DFB" w:rsidRPr="00C547DA" w:rsidRDefault="00DA5DFB" w:rsidP="002668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7DA">
              <w:rPr>
                <w:rFonts w:ascii="Times New Roman" w:hAnsi="Times New Roman" w:cs="Times New Roman"/>
                <w:b/>
                <w:sz w:val="24"/>
                <w:szCs w:val="24"/>
              </w:rPr>
              <w:t>产品参数要求</w:t>
            </w:r>
          </w:p>
        </w:tc>
      </w:tr>
      <w:tr w:rsidR="00DA5DFB" w:rsidRPr="00C547DA" w:rsidTr="00DA5DFB">
        <w:trPr>
          <w:trHeight w:val="6343"/>
          <w:jc w:val="center"/>
        </w:trPr>
        <w:tc>
          <w:tcPr>
            <w:tcW w:w="1814" w:type="dxa"/>
            <w:vAlign w:val="center"/>
          </w:tcPr>
          <w:p w:rsidR="00DA5DFB" w:rsidRPr="00C547DA" w:rsidRDefault="00DA5DFB" w:rsidP="0026685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47DA">
              <w:rPr>
                <w:rFonts w:ascii="Times New Roman" w:hAnsi="Times New Roman" w:cs="Times New Roman"/>
                <w:szCs w:val="21"/>
              </w:rPr>
              <w:t>血培养</w:t>
            </w:r>
          </w:p>
        </w:tc>
        <w:tc>
          <w:tcPr>
            <w:tcW w:w="1845" w:type="dxa"/>
            <w:vAlign w:val="center"/>
          </w:tcPr>
          <w:p w:rsidR="00DA5DFB" w:rsidRPr="00C547DA" w:rsidRDefault="00DA5DFB" w:rsidP="000934D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血培养瓶</w:t>
            </w:r>
          </w:p>
        </w:tc>
        <w:tc>
          <w:tcPr>
            <w:tcW w:w="4534" w:type="dxa"/>
            <w:vAlign w:val="center"/>
          </w:tcPr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适用范围：血液及脑脊液等无菌体液的增菌培养；</w:t>
            </w:r>
          </w:p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培养瓶种类：需包含儿童瓶、厌氧瓶、需氧瓶等；</w:t>
            </w:r>
          </w:p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培养瓶功能：具有抗生素吸附功能；</w:t>
            </w:r>
          </w:p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采血量：儿童瓶采血量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可</w:t>
            </w:r>
            <w:r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低至</w:t>
            </w: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0.5ml</w:t>
            </w: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；</w:t>
            </w:r>
          </w:p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性能要求：儿童瓶及需氧瓶的主要营养成分能满足各种微生物尤其是</w:t>
            </w:r>
            <w:proofErr w:type="gramStart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苛</w:t>
            </w:r>
            <w:proofErr w:type="gramEnd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养菌的生长，同一瓶能同时满足需氧菌、兼性厌氧菌、</w:t>
            </w:r>
            <w:proofErr w:type="gramStart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苛</w:t>
            </w:r>
            <w:proofErr w:type="gramEnd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养菌和酵母样真菌的增菌培养；</w:t>
            </w:r>
          </w:p>
          <w:p w:rsidR="00DA5DFB" w:rsidRPr="00C547DA" w:rsidRDefault="00DA5DFB" w:rsidP="00E42600">
            <w:pPr>
              <w:pStyle w:val="a6"/>
              <w:widowControl/>
              <w:numPr>
                <w:ilvl w:val="0"/>
                <w:numId w:val="7"/>
              </w:numPr>
              <w:ind w:firstLineChars="0"/>
              <w:jc w:val="left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质控要求：经质控菌株及临床分离菌株测试，酵母样真菌，链球菌，嗜血杆菌，奈</w:t>
            </w:r>
            <w:proofErr w:type="gramStart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瑟</w:t>
            </w:r>
            <w:proofErr w:type="gramEnd"/>
            <w:r w:rsidRPr="00C547DA"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  <w:t>菌，布鲁菌等均能满足生长；</w:t>
            </w:r>
          </w:p>
          <w:p w:rsidR="00DA5DFB" w:rsidRDefault="00DA5DFB" w:rsidP="00E42600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 w:rsidRPr="00C547DA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有效期要求：培养瓶在常温光照下稳定，有效期不少于</w:t>
            </w:r>
            <w:r w:rsidRPr="00C547DA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6</w:t>
            </w:r>
            <w:r w:rsidRPr="00C547DA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个月。到货试剂有效期不少于</w:t>
            </w:r>
            <w:r w:rsidRPr="00C547DA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2</w:t>
            </w:r>
            <w:r w:rsidRPr="00C547DA"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  <w:t>个月。</w:t>
            </w:r>
          </w:p>
          <w:p w:rsidR="00DA5DFB" w:rsidRPr="00C547DA" w:rsidRDefault="00DA5DFB" w:rsidP="00E42600">
            <w:pPr>
              <w:pStyle w:val="a6"/>
              <w:numPr>
                <w:ilvl w:val="0"/>
                <w:numId w:val="7"/>
              </w:numPr>
              <w:ind w:firstLineChars="0"/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Theme="majorEastAsia" w:hAnsi="Times New Roman" w:cs="Times New Roman" w:hint="eastAsia"/>
                <w:color w:val="000000" w:themeColor="text1"/>
                <w:szCs w:val="21"/>
              </w:rPr>
              <w:t>提供租赁配套的血培养仪和质谱仪。</w:t>
            </w:r>
          </w:p>
          <w:p w:rsidR="00DA5DFB" w:rsidRPr="00C547DA" w:rsidRDefault="00DA5DFB" w:rsidP="00E42600">
            <w:pPr>
              <w:rPr>
                <w:rFonts w:ascii="Times New Roman" w:eastAsiaTheme="majorEastAsia" w:hAnsi="Times New Roman" w:cs="Times New Roman"/>
                <w:color w:val="000000" w:themeColor="text1"/>
                <w:szCs w:val="21"/>
              </w:rPr>
            </w:pPr>
          </w:p>
          <w:p w:rsidR="00DA5DFB" w:rsidRPr="00C547DA" w:rsidRDefault="00DA5DFB" w:rsidP="00E4260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B8479F" w:rsidRPr="00312D99" w:rsidRDefault="00B8479F" w:rsidP="00DA5DFB">
      <w:pPr>
        <w:ind w:firstLineChars="350" w:firstLine="840"/>
        <w:jc w:val="left"/>
        <w:rPr>
          <w:sz w:val="24"/>
        </w:rPr>
      </w:pPr>
      <w:bookmarkStart w:id="0" w:name="_GoBack"/>
      <w:bookmarkEnd w:id="0"/>
    </w:p>
    <w:sectPr w:rsidR="00B8479F" w:rsidRPr="00312D99" w:rsidSect="00924B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925" w:rsidRDefault="00993925" w:rsidP="0049316F">
      <w:r>
        <w:separator/>
      </w:r>
    </w:p>
  </w:endnote>
  <w:endnote w:type="continuationSeparator" w:id="0">
    <w:p w:rsidR="00993925" w:rsidRDefault="00993925" w:rsidP="00493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925" w:rsidRDefault="00993925" w:rsidP="0049316F">
      <w:r>
        <w:separator/>
      </w:r>
    </w:p>
  </w:footnote>
  <w:footnote w:type="continuationSeparator" w:id="0">
    <w:p w:rsidR="00993925" w:rsidRDefault="00993925" w:rsidP="00493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786B"/>
    <w:multiLevelType w:val="hybridMultilevel"/>
    <w:tmpl w:val="453EB9BA"/>
    <w:lvl w:ilvl="0" w:tplc="F0AA611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0413EEF"/>
    <w:multiLevelType w:val="hybridMultilevel"/>
    <w:tmpl w:val="E648137C"/>
    <w:lvl w:ilvl="0" w:tplc="27FA20AC">
      <w:start w:val="1"/>
      <w:numFmt w:val="decimal"/>
      <w:lvlText w:val="%1、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abstractNum w:abstractNumId="2">
    <w:nsid w:val="31CD41ED"/>
    <w:multiLevelType w:val="hybridMultilevel"/>
    <w:tmpl w:val="4ADE9304"/>
    <w:lvl w:ilvl="0" w:tplc="A0D822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B33E74"/>
    <w:multiLevelType w:val="hybridMultilevel"/>
    <w:tmpl w:val="C364597E"/>
    <w:lvl w:ilvl="0" w:tplc="1A58E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EF45456"/>
    <w:multiLevelType w:val="hybridMultilevel"/>
    <w:tmpl w:val="B9CC5E2E"/>
    <w:lvl w:ilvl="0" w:tplc="67D6E7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A732CD"/>
    <w:multiLevelType w:val="hybridMultilevel"/>
    <w:tmpl w:val="2EF61A9E"/>
    <w:lvl w:ilvl="0" w:tplc="D35E5B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FEC79EB"/>
    <w:multiLevelType w:val="hybridMultilevel"/>
    <w:tmpl w:val="824E64AC"/>
    <w:lvl w:ilvl="0" w:tplc="3DA2D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5C0E8D"/>
    <w:multiLevelType w:val="hybridMultilevel"/>
    <w:tmpl w:val="BF9C53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143AD6"/>
    <w:multiLevelType w:val="hybridMultilevel"/>
    <w:tmpl w:val="CC30EC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AFD3779"/>
    <w:multiLevelType w:val="hybridMultilevel"/>
    <w:tmpl w:val="3DB8272C"/>
    <w:lvl w:ilvl="0" w:tplc="8126FE58">
      <w:start w:val="1"/>
      <w:numFmt w:val="decimal"/>
      <w:lvlText w:val="（%1、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16F"/>
    <w:rsid w:val="00055DCF"/>
    <w:rsid w:val="00064CCB"/>
    <w:rsid w:val="00074719"/>
    <w:rsid w:val="000773AC"/>
    <w:rsid w:val="00092D23"/>
    <w:rsid w:val="000934D5"/>
    <w:rsid w:val="000A1E05"/>
    <w:rsid w:val="000A3B74"/>
    <w:rsid w:val="000B119E"/>
    <w:rsid w:val="000C162C"/>
    <w:rsid w:val="000D2F6A"/>
    <w:rsid w:val="00132C64"/>
    <w:rsid w:val="00182B76"/>
    <w:rsid w:val="001E40DD"/>
    <w:rsid w:val="002142FA"/>
    <w:rsid w:val="002167C2"/>
    <w:rsid w:val="0026685C"/>
    <w:rsid w:val="002A2296"/>
    <w:rsid w:val="002F6703"/>
    <w:rsid w:val="00312D99"/>
    <w:rsid w:val="003372DB"/>
    <w:rsid w:val="0035561E"/>
    <w:rsid w:val="003656FB"/>
    <w:rsid w:val="003A4BA6"/>
    <w:rsid w:val="003D6CF4"/>
    <w:rsid w:val="00404412"/>
    <w:rsid w:val="004074A4"/>
    <w:rsid w:val="004135EB"/>
    <w:rsid w:val="004512B2"/>
    <w:rsid w:val="00456EF3"/>
    <w:rsid w:val="00483CE2"/>
    <w:rsid w:val="0049316F"/>
    <w:rsid w:val="004A3FAF"/>
    <w:rsid w:val="004E4919"/>
    <w:rsid w:val="004E6B7B"/>
    <w:rsid w:val="00545EB0"/>
    <w:rsid w:val="00553E49"/>
    <w:rsid w:val="005C5D70"/>
    <w:rsid w:val="005E6E19"/>
    <w:rsid w:val="00606C03"/>
    <w:rsid w:val="0065090F"/>
    <w:rsid w:val="006A6A7A"/>
    <w:rsid w:val="006C2211"/>
    <w:rsid w:val="006D291F"/>
    <w:rsid w:val="006F3D20"/>
    <w:rsid w:val="007314F3"/>
    <w:rsid w:val="007B10C1"/>
    <w:rsid w:val="007B5C16"/>
    <w:rsid w:val="007F1942"/>
    <w:rsid w:val="0082056B"/>
    <w:rsid w:val="008566A8"/>
    <w:rsid w:val="00871293"/>
    <w:rsid w:val="008C6DF2"/>
    <w:rsid w:val="0091607C"/>
    <w:rsid w:val="00917859"/>
    <w:rsid w:val="00924B5B"/>
    <w:rsid w:val="00926871"/>
    <w:rsid w:val="00927972"/>
    <w:rsid w:val="0095558C"/>
    <w:rsid w:val="00977AC8"/>
    <w:rsid w:val="00993925"/>
    <w:rsid w:val="00997A69"/>
    <w:rsid w:val="009A3847"/>
    <w:rsid w:val="00A03B5E"/>
    <w:rsid w:val="00A05EE3"/>
    <w:rsid w:val="00A6452F"/>
    <w:rsid w:val="00AC5380"/>
    <w:rsid w:val="00AE3A1D"/>
    <w:rsid w:val="00B41878"/>
    <w:rsid w:val="00B8479F"/>
    <w:rsid w:val="00BA0AD4"/>
    <w:rsid w:val="00BA65F8"/>
    <w:rsid w:val="00BC411A"/>
    <w:rsid w:val="00BC6EF0"/>
    <w:rsid w:val="00BF58F7"/>
    <w:rsid w:val="00C21CED"/>
    <w:rsid w:val="00C50E13"/>
    <w:rsid w:val="00C547DA"/>
    <w:rsid w:val="00C850A3"/>
    <w:rsid w:val="00CD5310"/>
    <w:rsid w:val="00CD7FA0"/>
    <w:rsid w:val="00CF1D99"/>
    <w:rsid w:val="00D97B24"/>
    <w:rsid w:val="00DA5DFB"/>
    <w:rsid w:val="00DB2063"/>
    <w:rsid w:val="00DD6483"/>
    <w:rsid w:val="00E35642"/>
    <w:rsid w:val="00E42600"/>
    <w:rsid w:val="00E4479C"/>
    <w:rsid w:val="00E64E1C"/>
    <w:rsid w:val="00E676C6"/>
    <w:rsid w:val="00EA1F28"/>
    <w:rsid w:val="00EE0100"/>
    <w:rsid w:val="00EE6160"/>
    <w:rsid w:val="00F3355F"/>
    <w:rsid w:val="00F36815"/>
    <w:rsid w:val="00F37F0A"/>
    <w:rsid w:val="00F66628"/>
    <w:rsid w:val="00F766B7"/>
    <w:rsid w:val="00F834F9"/>
    <w:rsid w:val="00FE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3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3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3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316F"/>
    <w:rPr>
      <w:sz w:val="18"/>
      <w:szCs w:val="18"/>
    </w:rPr>
  </w:style>
  <w:style w:type="table" w:styleId="a5">
    <w:name w:val="Table Grid"/>
    <w:basedOn w:val="a1"/>
    <w:uiPriority w:val="59"/>
    <w:rsid w:val="004931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314F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30</cp:revision>
  <cp:lastPrinted>2024-04-16T01:03:00Z</cp:lastPrinted>
  <dcterms:created xsi:type="dcterms:W3CDTF">2019-08-07T02:56:00Z</dcterms:created>
  <dcterms:modified xsi:type="dcterms:W3CDTF">2024-05-14T06:45:00Z</dcterms:modified>
</cp:coreProperties>
</file>