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宋体" w:hAnsi="宋体" w:cs="仿宋_GB2312"/>
          <w:b/>
          <w:color w:val="000000" w:themeColor="text1"/>
          <w:sz w:val="32"/>
          <w:szCs w:val="32"/>
          <w14:textFill>
            <w14:solidFill>
              <w14:schemeClr w14:val="tx1"/>
            </w14:solidFill>
          </w14:textFill>
        </w:rPr>
      </w:pPr>
      <w:r>
        <w:rPr>
          <w:rFonts w:hint="eastAsia" w:ascii="宋体" w:hAnsi="宋体" w:cs="仿宋"/>
          <w:b/>
          <w:color w:val="000000" w:themeColor="text1"/>
          <w:sz w:val="32"/>
          <w:szCs w:val="32"/>
          <w14:textFill>
            <w14:solidFill>
              <w14:schemeClr w14:val="tx1"/>
            </w14:solidFill>
          </w14:textFill>
        </w:rPr>
        <w:t>气体自动灭火设备</w:t>
      </w:r>
      <w:r>
        <w:rPr>
          <w:rFonts w:hint="eastAsia" w:ascii="宋体" w:hAnsi="宋体" w:cs="仿宋_GB2312"/>
          <w:b/>
          <w:color w:val="000000" w:themeColor="text1"/>
          <w:sz w:val="32"/>
          <w:szCs w:val="32"/>
          <w14:textFill>
            <w14:solidFill>
              <w14:schemeClr w14:val="tx1"/>
            </w14:solidFill>
          </w14:textFill>
        </w:rPr>
        <w:t>采购需求</w:t>
      </w:r>
    </w:p>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一、项目概述</w:t>
      </w:r>
    </w:p>
    <w:p>
      <w:pPr>
        <w:pStyle w:val="9"/>
        <w:ind w:firstLine="480" w:firstLineChars="20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本项目为“交钥匙”项目，采购内容包括采购清单中货物供货、运输、质保期内的售后服务等。报价总价包括货物供货、运输、验收、安装调试、售后服务、政策性文件规定及合同包含的所有风险、责任等一切费用。</w:t>
      </w:r>
    </w:p>
    <w:p>
      <w:pPr>
        <w:pStyle w:val="9"/>
        <w:keepNext w:val="0"/>
        <w:keepLines w:val="0"/>
        <w:pageBreakBefore w:val="0"/>
        <w:kinsoku/>
        <w:wordWrap/>
        <w:topLinePunct w:val="0"/>
        <w:bidi w:val="0"/>
        <w:adjustRightInd w:val="0"/>
        <w:spacing w:line="360" w:lineRule="auto"/>
        <w:ind w:firstLine="480" w:firstLineChars="20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本项目主要安装于湖滨院区食堂（行政楼1层3台双眼灶、</w:t>
      </w:r>
      <w:r>
        <w:rPr>
          <w:b w:val="0"/>
          <w:color w:val="000000" w:themeColor="text1"/>
          <w14:textFill>
            <w14:solidFill>
              <w14:schemeClr w14:val="tx1"/>
            </w14:solidFill>
          </w14:textFill>
        </w:rPr>
        <w:t>2</w:t>
      </w:r>
      <w:r>
        <w:rPr>
          <w:rFonts w:hint="eastAsia"/>
          <w:b w:val="0"/>
          <w:color w:val="000000" w:themeColor="text1"/>
          <w14:textFill>
            <w14:solidFill>
              <w14:schemeClr w14:val="tx1"/>
            </w14:solidFill>
          </w14:textFill>
        </w:rPr>
        <w:t>层1台双眼灶）、滨江院区食堂（行政楼1层6台双眼灶、2层1台双眼灶、3号楼1层1台双眼灶）、滨江院区1号楼1层（核磁共振设备间）</w:t>
      </w:r>
    </w:p>
    <w:p>
      <w:pPr>
        <w:keepNext w:val="0"/>
        <w:keepLines w:val="0"/>
        <w:pageBreakBefore w:val="0"/>
        <w:kinsoku/>
        <w:wordWrap/>
        <w:topLinePunct w:val="0"/>
        <w:bidi w:val="0"/>
        <w:adjustRightInd w:val="0"/>
        <w:snapToGrid w:val="0"/>
        <w:spacing w:line="360" w:lineRule="auto"/>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二、采购清单及参数</w:t>
      </w:r>
    </w:p>
    <w:p>
      <w:pPr>
        <w:keepNext w:val="0"/>
        <w:keepLines w:val="0"/>
        <w:pageBreakBefore w:val="0"/>
        <w:kinsoku/>
        <w:wordWrap/>
        <w:topLinePunct w:val="0"/>
        <w:bidi w:val="0"/>
        <w:adjustRightIn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次采购柜式七氟丙烷灭火系统1套；厨房设备灭火系统6套。其中柜式七氟丙烷灭火系统采用感烟探测器和感温探测器同时报警联动启动气体灭火，启动时现场声光报警启且启动、故障时向主机提供反馈信号；厨房设备灭火系统系统采用在温度≥183℃时定温型感温片启动厨房设备灭火装置。</w:t>
      </w:r>
    </w:p>
    <w:tbl>
      <w:tblPr>
        <w:tblStyle w:val="11"/>
        <w:tblW w:w="7873" w:type="dxa"/>
        <w:jc w:val="center"/>
        <w:tblLayout w:type="fixed"/>
        <w:tblCellMar>
          <w:top w:w="0" w:type="dxa"/>
          <w:left w:w="108" w:type="dxa"/>
          <w:bottom w:w="0" w:type="dxa"/>
          <w:right w:w="108" w:type="dxa"/>
        </w:tblCellMar>
      </w:tblPr>
      <w:tblGrid>
        <w:gridCol w:w="896"/>
        <w:gridCol w:w="4417"/>
        <w:gridCol w:w="1426"/>
        <w:gridCol w:w="1134"/>
      </w:tblGrid>
      <w:tr>
        <w:tblPrEx>
          <w:tblCellMar>
            <w:top w:w="0" w:type="dxa"/>
            <w:left w:w="108" w:type="dxa"/>
            <w:bottom w:w="0" w:type="dxa"/>
            <w:right w:w="108" w:type="dxa"/>
          </w:tblCellMar>
        </w:tblPrEx>
        <w:trPr>
          <w:trHeight w:val="420" w:hRule="atLeast"/>
          <w:jc w:val="center"/>
        </w:trPr>
        <w:tc>
          <w:tcPr>
            <w:tcW w:w="7873" w:type="dxa"/>
            <w:gridSpan w:val="4"/>
            <w:tcBorders>
              <w:top w:val="single" w:color="000000" w:sz="8" w:space="0"/>
              <w:left w:val="single" w:color="000000" w:sz="8" w:space="0"/>
              <w:bottom w:val="single" w:color="000000" w:sz="4" w:space="0"/>
              <w:right w:val="single" w:color="000000" w:sz="4" w:space="0"/>
            </w:tcBorders>
            <w:noWrap/>
            <w:vAlign w:val="center"/>
          </w:tcPr>
          <w:p>
            <w:pPr>
              <w:autoSpaceDE w:val="0"/>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1、柜式七氟丙烷灭火系统</w:t>
            </w:r>
          </w:p>
        </w:tc>
      </w:tr>
      <w:tr>
        <w:tblPrEx>
          <w:tblCellMar>
            <w:top w:w="0" w:type="dxa"/>
            <w:left w:w="108" w:type="dxa"/>
            <w:bottom w:w="0" w:type="dxa"/>
            <w:right w:w="108" w:type="dxa"/>
          </w:tblCellMar>
        </w:tblPrEx>
        <w:trPr>
          <w:trHeight w:val="420" w:hRule="atLeast"/>
          <w:jc w:val="center"/>
        </w:trPr>
        <w:tc>
          <w:tcPr>
            <w:tcW w:w="896" w:type="dxa"/>
            <w:tcBorders>
              <w:top w:val="single" w:color="000000" w:sz="8" w:space="0"/>
              <w:left w:val="single" w:color="000000" w:sz="8" w:space="0"/>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4417" w:type="dxa"/>
            <w:tcBorders>
              <w:top w:val="single" w:color="000000" w:sz="8" w:space="0"/>
              <w:left w:val="nil"/>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名称</w:t>
            </w:r>
          </w:p>
        </w:tc>
        <w:tc>
          <w:tcPr>
            <w:tcW w:w="1426" w:type="dxa"/>
            <w:tcBorders>
              <w:top w:val="single" w:color="000000" w:sz="8" w:space="0"/>
              <w:left w:val="nil"/>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单位</w:t>
            </w:r>
          </w:p>
        </w:tc>
        <w:tc>
          <w:tcPr>
            <w:tcW w:w="1134" w:type="dxa"/>
            <w:tcBorders>
              <w:top w:val="single" w:color="000000" w:sz="8" w:space="0"/>
              <w:left w:val="nil"/>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数量</w:t>
            </w:r>
          </w:p>
        </w:tc>
      </w:tr>
      <w:tr>
        <w:tblPrEx>
          <w:tblCellMar>
            <w:top w:w="0" w:type="dxa"/>
            <w:left w:w="108" w:type="dxa"/>
            <w:bottom w:w="0" w:type="dxa"/>
            <w:right w:w="108" w:type="dxa"/>
          </w:tblCellMar>
        </w:tblPrEx>
        <w:trPr>
          <w:trHeight w:val="588" w:hRule="atLeast"/>
          <w:jc w:val="center"/>
        </w:trPr>
        <w:tc>
          <w:tcPr>
            <w:tcW w:w="896" w:type="dxa"/>
            <w:tcBorders>
              <w:top w:val="nil"/>
              <w:left w:val="single" w:color="000000" w:sz="8" w:space="0"/>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4417" w:type="dxa"/>
            <w:tcBorders>
              <w:top w:val="nil"/>
              <w:left w:val="nil"/>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120升七氟丙烷钢瓶</w:t>
            </w:r>
          </w:p>
        </w:tc>
        <w:tc>
          <w:tcPr>
            <w:tcW w:w="1426" w:type="dxa"/>
            <w:tcBorders>
              <w:top w:val="nil"/>
              <w:left w:val="nil"/>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个</w:t>
            </w:r>
          </w:p>
        </w:tc>
        <w:tc>
          <w:tcPr>
            <w:tcW w:w="1134" w:type="dxa"/>
            <w:tcBorders>
              <w:top w:val="nil"/>
              <w:left w:val="nil"/>
              <w:bottom w:val="single" w:color="000000" w:sz="4" w:space="0"/>
              <w:right w:val="single" w:color="000000" w:sz="4" w:space="0"/>
            </w:tcBorders>
            <w:noWrap/>
            <w:vAlign w:val="center"/>
          </w:tcPr>
          <w:p>
            <w:pPr>
              <w:tabs>
                <w:tab w:val="left" w:pos="349"/>
              </w:tabs>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588" w:hRule="atLeast"/>
          <w:jc w:val="center"/>
        </w:trPr>
        <w:tc>
          <w:tcPr>
            <w:tcW w:w="896" w:type="dxa"/>
            <w:tcBorders>
              <w:top w:val="nil"/>
              <w:left w:val="single" w:color="000000" w:sz="8" w:space="0"/>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4417" w:type="dxa"/>
            <w:tcBorders>
              <w:top w:val="nil"/>
              <w:left w:val="nil"/>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七氟丙烷药剂</w:t>
            </w:r>
          </w:p>
        </w:tc>
        <w:tc>
          <w:tcPr>
            <w:tcW w:w="1426" w:type="dxa"/>
            <w:tcBorders>
              <w:top w:val="nil"/>
              <w:left w:val="nil"/>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公斤</w:t>
            </w:r>
          </w:p>
        </w:tc>
        <w:tc>
          <w:tcPr>
            <w:tcW w:w="1134" w:type="dxa"/>
            <w:tcBorders>
              <w:top w:val="nil"/>
              <w:left w:val="nil"/>
              <w:bottom w:val="single" w:color="000000" w:sz="4" w:space="0"/>
              <w:right w:val="single" w:color="000000" w:sz="4" w:space="0"/>
            </w:tcBorders>
            <w:noWrap/>
            <w:vAlign w:val="center"/>
          </w:tcPr>
          <w:p>
            <w:pPr>
              <w:tabs>
                <w:tab w:val="left" w:pos="349"/>
              </w:tabs>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97</w:t>
            </w:r>
          </w:p>
        </w:tc>
      </w:tr>
      <w:tr>
        <w:tblPrEx>
          <w:tblCellMar>
            <w:top w:w="0" w:type="dxa"/>
            <w:left w:w="108" w:type="dxa"/>
            <w:bottom w:w="0" w:type="dxa"/>
            <w:right w:w="108" w:type="dxa"/>
          </w:tblCellMar>
        </w:tblPrEx>
        <w:trPr>
          <w:trHeight w:val="582" w:hRule="atLeast"/>
          <w:jc w:val="center"/>
        </w:trPr>
        <w:tc>
          <w:tcPr>
            <w:tcW w:w="896" w:type="dxa"/>
            <w:tcBorders>
              <w:top w:val="single" w:color="000000" w:sz="4" w:space="0"/>
              <w:left w:val="single" w:color="000000" w:sz="8" w:space="0"/>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p>
        </w:tc>
        <w:tc>
          <w:tcPr>
            <w:tcW w:w="4417"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泄压口</w:t>
            </w:r>
          </w:p>
        </w:tc>
        <w:tc>
          <w:tcPr>
            <w:tcW w:w="1426" w:type="dxa"/>
            <w:tcBorders>
              <w:top w:val="single" w:color="000000" w:sz="4" w:space="0"/>
              <w:left w:val="nil"/>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个</w:t>
            </w:r>
          </w:p>
        </w:tc>
        <w:tc>
          <w:tcPr>
            <w:tcW w:w="1134" w:type="dxa"/>
            <w:tcBorders>
              <w:top w:val="single" w:color="000000" w:sz="4" w:space="0"/>
              <w:left w:val="nil"/>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582" w:hRule="atLeast"/>
          <w:jc w:val="center"/>
        </w:trPr>
        <w:tc>
          <w:tcPr>
            <w:tcW w:w="896" w:type="dxa"/>
            <w:tcBorders>
              <w:top w:val="single" w:color="000000" w:sz="4" w:space="0"/>
              <w:left w:val="single" w:color="000000" w:sz="8" w:space="0"/>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p>
        </w:tc>
        <w:tc>
          <w:tcPr>
            <w:tcW w:w="4417"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感烟探测器</w:t>
            </w:r>
          </w:p>
        </w:tc>
        <w:tc>
          <w:tcPr>
            <w:tcW w:w="1426" w:type="dxa"/>
            <w:tcBorders>
              <w:top w:val="single" w:color="000000" w:sz="4" w:space="0"/>
              <w:left w:val="nil"/>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个</w:t>
            </w:r>
          </w:p>
        </w:tc>
        <w:tc>
          <w:tcPr>
            <w:tcW w:w="1134" w:type="dxa"/>
            <w:tcBorders>
              <w:top w:val="single" w:color="000000" w:sz="4" w:space="0"/>
              <w:left w:val="nil"/>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r>
      <w:tr>
        <w:tblPrEx>
          <w:tblCellMar>
            <w:top w:w="0" w:type="dxa"/>
            <w:left w:w="108" w:type="dxa"/>
            <w:bottom w:w="0" w:type="dxa"/>
            <w:right w:w="108" w:type="dxa"/>
          </w:tblCellMar>
        </w:tblPrEx>
        <w:trPr>
          <w:trHeight w:val="582" w:hRule="atLeast"/>
          <w:jc w:val="center"/>
        </w:trPr>
        <w:tc>
          <w:tcPr>
            <w:tcW w:w="896" w:type="dxa"/>
            <w:tcBorders>
              <w:top w:val="single" w:color="000000" w:sz="4" w:space="0"/>
              <w:left w:val="single" w:color="000000" w:sz="8" w:space="0"/>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p>
        </w:tc>
        <w:tc>
          <w:tcPr>
            <w:tcW w:w="4417"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感温探测器</w:t>
            </w:r>
          </w:p>
        </w:tc>
        <w:tc>
          <w:tcPr>
            <w:tcW w:w="1426" w:type="dxa"/>
            <w:tcBorders>
              <w:top w:val="single" w:color="000000" w:sz="4" w:space="0"/>
              <w:left w:val="nil"/>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个</w:t>
            </w:r>
          </w:p>
        </w:tc>
        <w:tc>
          <w:tcPr>
            <w:tcW w:w="1134" w:type="dxa"/>
            <w:tcBorders>
              <w:top w:val="single" w:color="000000" w:sz="4" w:space="0"/>
              <w:left w:val="nil"/>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p>
        </w:tc>
      </w:tr>
      <w:tr>
        <w:tblPrEx>
          <w:tblCellMar>
            <w:top w:w="0" w:type="dxa"/>
            <w:left w:w="108" w:type="dxa"/>
            <w:bottom w:w="0" w:type="dxa"/>
            <w:right w:w="108" w:type="dxa"/>
          </w:tblCellMar>
        </w:tblPrEx>
        <w:trPr>
          <w:trHeight w:val="582" w:hRule="atLeast"/>
          <w:jc w:val="center"/>
        </w:trPr>
        <w:tc>
          <w:tcPr>
            <w:tcW w:w="896" w:type="dxa"/>
            <w:tcBorders>
              <w:top w:val="single" w:color="000000" w:sz="4" w:space="0"/>
              <w:left w:val="single" w:color="000000" w:sz="8" w:space="0"/>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p>
        </w:tc>
        <w:tc>
          <w:tcPr>
            <w:tcW w:w="4417"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紧急启停按钮</w:t>
            </w:r>
          </w:p>
        </w:tc>
        <w:tc>
          <w:tcPr>
            <w:tcW w:w="1426" w:type="dxa"/>
            <w:tcBorders>
              <w:top w:val="single" w:color="000000" w:sz="4" w:space="0"/>
              <w:left w:val="nil"/>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个</w:t>
            </w:r>
          </w:p>
        </w:tc>
        <w:tc>
          <w:tcPr>
            <w:tcW w:w="1134" w:type="dxa"/>
            <w:tcBorders>
              <w:top w:val="single" w:color="000000" w:sz="4" w:space="0"/>
              <w:left w:val="nil"/>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582" w:hRule="atLeast"/>
          <w:jc w:val="center"/>
        </w:trPr>
        <w:tc>
          <w:tcPr>
            <w:tcW w:w="896" w:type="dxa"/>
            <w:tcBorders>
              <w:top w:val="single" w:color="000000" w:sz="4" w:space="0"/>
              <w:left w:val="single" w:color="000000" w:sz="8" w:space="0"/>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w:t>
            </w:r>
          </w:p>
        </w:tc>
        <w:tc>
          <w:tcPr>
            <w:tcW w:w="4417"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输入模块</w:t>
            </w:r>
          </w:p>
        </w:tc>
        <w:tc>
          <w:tcPr>
            <w:tcW w:w="1426" w:type="dxa"/>
            <w:tcBorders>
              <w:top w:val="single" w:color="000000" w:sz="4" w:space="0"/>
              <w:left w:val="nil"/>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个</w:t>
            </w:r>
          </w:p>
        </w:tc>
        <w:tc>
          <w:tcPr>
            <w:tcW w:w="1134" w:type="dxa"/>
            <w:tcBorders>
              <w:top w:val="single" w:color="000000" w:sz="4" w:space="0"/>
              <w:left w:val="nil"/>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r>
      <w:tr>
        <w:tblPrEx>
          <w:tblCellMar>
            <w:top w:w="0" w:type="dxa"/>
            <w:left w:w="108" w:type="dxa"/>
            <w:bottom w:w="0" w:type="dxa"/>
            <w:right w:w="108" w:type="dxa"/>
          </w:tblCellMar>
        </w:tblPrEx>
        <w:trPr>
          <w:trHeight w:val="582" w:hRule="atLeast"/>
          <w:jc w:val="center"/>
        </w:trPr>
        <w:tc>
          <w:tcPr>
            <w:tcW w:w="896" w:type="dxa"/>
            <w:tcBorders>
              <w:top w:val="single" w:color="000000" w:sz="4" w:space="0"/>
              <w:left w:val="single" w:color="000000" w:sz="8" w:space="0"/>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w:t>
            </w:r>
          </w:p>
        </w:tc>
        <w:tc>
          <w:tcPr>
            <w:tcW w:w="4417"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声光报警器</w:t>
            </w:r>
          </w:p>
        </w:tc>
        <w:tc>
          <w:tcPr>
            <w:tcW w:w="1426" w:type="dxa"/>
            <w:tcBorders>
              <w:top w:val="single" w:color="000000" w:sz="4" w:space="0"/>
              <w:left w:val="nil"/>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个</w:t>
            </w:r>
          </w:p>
        </w:tc>
        <w:tc>
          <w:tcPr>
            <w:tcW w:w="1134" w:type="dxa"/>
            <w:tcBorders>
              <w:top w:val="single" w:color="000000" w:sz="4" w:space="0"/>
              <w:left w:val="nil"/>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r>
      <w:tr>
        <w:tblPrEx>
          <w:tblCellMar>
            <w:top w:w="0" w:type="dxa"/>
            <w:left w:w="108" w:type="dxa"/>
            <w:bottom w:w="0" w:type="dxa"/>
            <w:right w:w="108" w:type="dxa"/>
          </w:tblCellMar>
        </w:tblPrEx>
        <w:trPr>
          <w:trHeight w:val="582" w:hRule="atLeast"/>
          <w:jc w:val="center"/>
        </w:trPr>
        <w:tc>
          <w:tcPr>
            <w:tcW w:w="896" w:type="dxa"/>
            <w:tcBorders>
              <w:top w:val="single" w:color="000000" w:sz="4" w:space="0"/>
              <w:left w:val="single" w:color="000000" w:sz="8" w:space="0"/>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bookmarkStart w:id="0" w:name="_GoBack" w:colFirst="1" w:colLast="1"/>
            <w:r>
              <w:rPr>
                <w:rFonts w:hint="eastAsia" w:ascii="宋体" w:hAnsi="宋体"/>
                <w:color w:val="000000" w:themeColor="text1"/>
                <w:sz w:val="24"/>
                <w:szCs w:val="24"/>
                <w14:textFill>
                  <w14:solidFill>
                    <w14:schemeClr w14:val="tx1"/>
                  </w14:solidFill>
                </w14:textFill>
              </w:rPr>
              <w:t>9</w:t>
            </w:r>
          </w:p>
        </w:tc>
        <w:tc>
          <w:tcPr>
            <w:tcW w:w="4417"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气体释放门灯</w:t>
            </w:r>
          </w:p>
        </w:tc>
        <w:tc>
          <w:tcPr>
            <w:tcW w:w="1426" w:type="dxa"/>
            <w:tcBorders>
              <w:top w:val="single" w:color="000000" w:sz="4" w:space="0"/>
              <w:left w:val="nil"/>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个</w:t>
            </w:r>
          </w:p>
        </w:tc>
        <w:tc>
          <w:tcPr>
            <w:tcW w:w="1134" w:type="dxa"/>
            <w:tcBorders>
              <w:top w:val="single" w:color="000000" w:sz="4" w:space="0"/>
              <w:left w:val="nil"/>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582" w:hRule="atLeast"/>
          <w:jc w:val="center"/>
        </w:trPr>
        <w:tc>
          <w:tcPr>
            <w:tcW w:w="896" w:type="dxa"/>
            <w:tcBorders>
              <w:top w:val="single" w:color="000000" w:sz="4" w:space="0"/>
              <w:left w:val="single" w:color="000000" w:sz="8" w:space="0"/>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w:t>
            </w:r>
          </w:p>
        </w:tc>
        <w:tc>
          <w:tcPr>
            <w:tcW w:w="4417"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气体控制盘</w:t>
            </w:r>
          </w:p>
        </w:tc>
        <w:tc>
          <w:tcPr>
            <w:tcW w:w="1426" w:type="dxa"/>
            <w:tcBorders>
              <w:top w:val="single" w:color="000000" w:sz="4" w:space="0"/>
              <w:left w:val="nil"/>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台</w:t>
            </w:r>
          </w:p>
        </w:tc>
        <w:tc>
          <w:tcPr>
            <w:tcW w:w="1134" w:type="dxa"/>
            <w:tcBorders>
              <w:top w:val="single" w:color="000000" w:sz="4" w:space="0"/>
              <w:left w:val="nil"/>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582" w:hRule="atLeast"/>
          <w:jc w:val="center"/>
        </w:trPr>
        <w:tc>
          <w:tcPr>
            <w:tcW w:w="896" w:type="dxa"/>
            <w:tcBorders>
              <w:top w:val="single" w:color="000000" w:sz="4" w:space="0"/>
              <w:left w:val="single" w:color="000000" w:sz="8" w:space="0"/>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w:t>
            </w:r>
          </w:p>
        </w:tc>
        <w:tc>
          <w:tcPr>
            <w:tcW w:w="4417"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4升驱动瓶</w:t>
            </w:r>
          </w:p>
        </w:tc>
        <w:tc>
          <w:tcPr>
            <w:tcW w:w="1426" w:type="dxa"/>
            <w:tcBorders>
              <w:top w:val="single" w:color="000000" w:sz="4" w:space="0"/>
              <w:left w:val="nil"/>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个</w:t>
            </w:r>
          </w:p>
        </w:tc>
        <w:tc>
          <w:tcPr>
            <w:tcW w:w="1134" w:type="dxa"/>
            <w:tcBorders>
              <w:top w:val="single" w:color="000000" w:sz="4" w:space="0"/>
              <w:left w:val="nil"/>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r>
      <w:bookmarkEnd w:id="0"/>
    </w:tbl>
    <w:p>
      <w:pPr>
        <w:snapToGrid w:val="0"/>
        <w:spacing w:line="360" w:lineRule="auto"/>
        <w:rPr>
          <w:rFonts w:ascii="宋体" w:hAnsi="宋体"/>
          <w:color w:val="000000" w:themeColor="text1"/>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备注：</w:t>
      </w:r>
      <w:r>
        <w:rPr>
          <w:rFonts w:hint="eastAsia" w:ascii="宋体" w:hAnsi="宋体"/>
          <w:color w:val="000000" w:themeColor="text1"/>
          <w14:textFill>
            <w14:solidFill>
              <w14:schemeClr w14:val="tx1"/>
            </w14:solidFill>
          </w14:textFill>
        </w:rPr>
        <w:t>灭火剂最大充装密度≤1120kg/m</w:t>
      </w:r>
      <w:r>
        <w:rPr>
          <w:rFonts w:hint="eastAsia" w:ascii="宋体" w:hAnsi="宋体"/>
          <w:color w:val="000000" w:themeColor="text1"/>
          <w:vertAlign w:val="superscript"/>
          <w14:textFill>
            <w14:solidFill>
              <w14:schemeClr w14:val="tx1"/>
            </w14:solidFill>
          </w14:textFill>
        </w:rPr>
        <w:t>3</w:t>
      </w:r>
      <w:r>
        <w:rPr>
          <w:rFonts w:hint="eastAsia" w:ascii="宋体" w:hAnsi="宋体"/>
          <w:color w:val="000000" w:themeColor="text1"/>
          <w14:textFill>
            <w14:solidFill>
              <w14:schemeClr w14:val="tx1"/>
            </w14:solidFill>
          </w14:textFill>
        </w:rPr>
        <w:t>，贮存压力（20℃）：2.5Mpa，最大工作压力（50℃）：4.2Mpa，工作温度范围：0℃-50℃，启动电压/电流：DC24V/1.8A；泄压口需安装在离吊顶15公分以下的位置。</w:t>
      </w:r>
    </w:p>
    <w:tbl>
      <w:tblPr>
        <w:tblStyle w:val="11"/>
        <w:tblW w:w="8015" w:type="dxa"/>
        <w:jc w:val="center"/>
        <w:tblLayout w:type="fixed"/>
        <w:tblCellMar>
          <w:top w:w="0" w:type="dxa"/>
          <w:left w:w="108" w:type="dxa"/>
          <w:bottom w:w="0" w:type="dxa"/>
          <w:right w:w="108" w:type="dxa"/>
        </w:tblCellMar>
      </w:tblPr>
      <w:tblGrid>
        <w:gridCol w:w="896"/>
        <w:gridCol w:w="4665"/>
        <w:gridCol w:w="1178"/>
        <w:gridCol w:w="1276"/>
      </w:tblGrid>
      <w:tr>
        <w:tblPrEx>
          <w:tblCellMar>
            <w:top w:w="0" w:type="dxa"/>
            <w:left w:w="108" w:type="dxa"/>
            <w:bottom w:w="0" w:type="dxa"/>
            <w:right w:w="108" w:type="dxa"/>
          </w:tblCellMar>
        </w:tblPrEx>
        <w:trPr>
          <w:trHeight w:val="420" w:hRule="atLeast"/>
          <w:jc w:val="center"/>
        </w:trPr>
        <w:tc>
          <w:tcPr>
            <w:tcW w:w="8015" w:type="dxa"/>
            <w:gridSpan w:val="4"/>
            <w:tcBorders>
              <w:top w:val="single" w:color="000000" w:sz="8" w:space="0"/>
              <w:left w:val="single" w:color="000000" w:sz="8" w:space="0"/>
              <w:bottom w:val="single" w:color="000000" w:sz="4" w:space="0"/>
              <w:right w:val="single" w:color="000000" w:sz="4" w:space="0"/>
            </w:tcBorders>
            <w:noWrap/>
            <w:vAlign w:val="center"/>
          </w:tcPr>
          <w:p>
            <w:pPr>
              <w:autoSpaceDE w:val="0"/>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2、厨房设备灭火系统</w:t>
            </w:r>
          </w:p>
        </w:tc>
      </w:tr>
      <w:tr>
        <w:tblPrEx>
          <w:tblCellMar>
            <w:top w:w="0" w:type="dxa"/>
            <w:left w:w="108" w:type="dxa"/>
            <w:bottom w:w="0" w:type="dxa"/>
            <w:right w:w="108" w:type="dxa"/>
          </w:tblCellMar>
        </w:tblPrEx>
        <w:trPr>
          <w:trHeight w:val="420" w:hRule="atLeast"/>
          <w:jc w:val="center"/>
        </w:trPr>
        <w:tc>
          <w:tcPr>
            <w:tcW w:w="896" w:type="dxa"/>
            <w:tcBorders>
              <w:top w:val="single" w:color="000000" w:sz="8" w:space="0"/>
              <w:left w:val="single" w:color="000000" w:sz="8" w:space="0"/>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4665" w:type="dxa"/>
            <w:tcBorders>
              <w:top w:val="single" w:color="000000" w:sz="8" w:space="0"/>
              <w:left w:val="nil"/>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名称</w:t>
            </w:r>
          </w:p>
        </w:tc>
        <w:tc>
          <w:tcPr>
            <w:tcW w:w="1178" w:type="dxa"/>
            <w:tcBorders>
              <w:top w:val="single" w:color="000000" w:sz="8" w:space="0"/>
              <w:left w:val="nil"/>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单位</w:t>
            </w:r>
          </w:p>
        </w:tc>
        <w:tc>
          <w:tcPr>
            <w:tcW w:w="1276" w:type="dxa"/>
            <w:tcBorders>
              <w:top w:val="single" w:color="000000" w:sz="8" w:space="0"/>
              <w:left w:val="nil"/>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数量</w:t>
            </w:r>
          </w:p>
        </w:tc>
      </w:tr>
      <w:tr>
        <w:tblPrEx>
          <w:tblCellMar>
            <w:top w:w="0" w:type="dxa"/>
            <w:left w:w="108" w:type="dxa"/>
            <w:bottom w:w="0" w:type="dxa"/>
            <w:right w:w="108" w:type="dxa"/>
          </w:tblCellMar>
        </w:tblPrEx>
        <w:trPr>
          <w:trHeight w:val="588" w:hRule="atLeast"/>
          <w:jc w:val="center"/>
        </w:trPr>
        <w:tc>
          <w:tcPr>
            <w:tcW w:w="896" w:type="dxa"/>
            <w:tcBorders>
              <w:top w:val="nil"/>
              <w:left w:val="single" w:color="000000" w:sz="8" w:space="0"/>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4665" w:type="dxa"/>
            <w:tcBorders>
              <w:top w:val="nil"/>
              <w:left w:val="nil"/>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厨房设备灭火装置（单瓶组）</w:t>
            </w:r>
          </w:p>
        </w:tc>
        <w:tc>
          <w:tcPr>
            <w:tcW w:w="1178" w:type="dxa"/>
            <w:tcBorders>
              <w:top w:val="nil"/>
              <w:left w:val="nil"/>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套</w:t>
            </w:r>
          </w:p>
        </w:tc>
        <w:tc>
          <w:tcPr>
            <w:tcW w:w="1276" w:type="dxa"/>
            <w:tcBorders>
              <w:top w:val="nil"/>
              <w:left w:val="nil"/>
              <w:bottom w:val="single" w:color="000000" w:sz="4" w:space="0"/>
              <w:right w:val="single" w:color="000000" w:sz="4" w:space="0"/>
            </w:tcBorders>
            <w:noWrap/>
            <w:vAlign w:val="center"/>
          </w:tcPr>
          <w:p>
            <w:pPr>
              <w:tabs>
                <w:tab w:val="left" w:pos="349"/>
              </w:tabs>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p>
        </w:tc>
      </w:tr>
      <w:tr>
        <w:tblPrEx>
          <w:tblCellMar>
            <w:top w:w="0" w:type="dxa"/>
            <w:left w:w="108" w:type="dxa"/>
            <w:bottom w:w="0" w:type="dxa"/>
            <w:right w:w="108" w:type="dxa"/>
          </w:tblCellMar>
        </w:tblPrEx>
        <w:trPr>
          <w:trHeight w:val="588" w:hRule="atLeast"/>
          <w:jc w:val="center"/>
        </w:trPr>
        <w:tc>
          <w:tcPr>
            <w:tcW w:w="896" w:type="dxa"/>
            <w:tcBorders>
              <w:top w:val="nil"/>
              <w:left w:val="single" w:color="000000" w:sz="8" w:space="0"/>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4665" w:type="dxa"/>
            <w:tcBorders>
              <w:top w:val="nil"/>
              <w:left w:val="nil"/>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厨房设备灭火装置（双瓶组）</w:t>
            </w:r>
          </w:p>
        </w:tc>
        <w:tc>
          <w:tcPr>
            <w:tcW w:w="1178" w:type="dxa"/>
            <w:tcBorders>
              <w:top w:val="nil"/>
              <w:left w:val="nil"/>
              <w:bottom w:val="single" w:color="000000" w:sz="4" w:space="0"/>
              <w:right w:val="single" w:color="000000" w:sz="4" w:space="0"/>
            </w:tcBorders>
            <w:noWrap/>
            <w:vAlign w:val="center"/>
          </w:tcPr>
          <w:p>
            <w:pPr>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套</w:t>
            </w:r>
          </w:p>
        </w:tc>
        <w:tc>
          <w:tcPr>
            <w:tcW w:w="1276" w:type="dxa"/>
            <w:tcBorders>
              <w:top w:val="nil"/>
              <w:left w:val="nil"/>
              <w:bottom w:val="single" w:color="000000" w:sz="4" w:space="0"/>
              <w:right w:val="single" w:color="000000" w:sz="4" w:space="0"/>
            </w:tcBorders>
            <w:noWrap/>
            <w:vAlign w:val="center"/>
          </w:tcPr>
          <w:p>
            <w:pPr>
              <w:tabs>
                <w:tab w:val="left" w:pos="349"/>
              </w:tabs>
              <w:autoSpaceDE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r>
    </w:tbl>
    <w:p>
      <w:pPr>
        <w:spacing w:line="300" w:lineRule="auto"/>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备注：</w:t>
      </w:r>
      <w:r>
        <w:rPr>
          <w:rFonts w:hint="eastAsia" w:asciiTheme="majorEastAsia" w:hAnsiTheme="majorEastAsia" w:eastAsiaTheme="majorEastAsia"/>
          <w:color w:val="000000" w:themeColor="text1"/>
          <w14:textFill>
            <w14:solidFill>
              <w14:schemeClr w14:val="tx1"/>
            </w14:solidFill>
          </w14:textFill>
        </w:rPr>
        <w:t>氮气贮存压力：7 MPa，最大工作压力：12MPa，</w:t>
      </w:r>
      <w:r>
        <w:rPr>
          <w:rFonts w:asciiTheme="majorEastAsia" w:hAnsiTheme="majorEastAsia" w:eastAsiaTheme="majorEastAsia"/>
          <w:color w:val="000000" w:themeColor="text1"/>
          <w:spacing w:val="6"/>
          <w14:textFill>
            <w14:solidFill>
              <w14:schemeClr w14:val="tx1"/>
            </w14:solidFill>
          </w14:textFill>
        </w:rPr>
        <w:t>最小工作压力</w:t>
      </w:r>
      <w:r>
        <w:rPr>
          <w:rFonts w:asciiTheme="majorEastAsia" w:hAnsiTheme="majorEastAsia" w:eastAsiaTheme="majorEastAsia"/>
          <w:color w:val="000000" w:themeColor="text1"/>
          <w:spacing w:val="-38"/>
          <w14:textFill>
            <w14:solidFill>
              <w14:schemeClr w14:val="tx1"/>
            </w14:solidFill>
          </w14:textFill>
        </w:rPr>
        <w:t xml:space="preserve"> </w:t>
      </w:r>
      <w:r>
        <w:rPr>
          <w:rFonts w:cs="Calibri" w:asciiTheme="majorEastAsia" w:hAnsiTheme="majorEastAsia" w:eastAsiaTheme="majorEastAsia"/>
          <w:color w:val="000000" w:themeColor="text1"/>
          <w:spacing w:val="6"/>
          <w14:textFill>
            <w14:solidFill>
              <w14:schemeClr w14:val="tx1"/>
            </w14:solidFill>
          </w14:textFill>
        </w:rPr>
        <w:t>0.3</w:t>
      </w:r>
      <w:r>
        <w:rPr>
          <w:rFonts w:cs="Calibri" w:asciiTheme="majorEastAsia" w:hAnsiTheme="majorEastAsia" w:eastAsiaTheme="majorEastAsia"/>
          <w:color w:val="000000" w:themeColor="text1"/>
          <w14:textFill>
            <w14:solidFill>
              <w14:schemeClr w14:val="tx1"/>
            </w14:solidFill>
          </w14:textFill>
        </w:rPr>
        <w:t>MPa</w:t>
      </w:r>
      <w:r>
        <w:rPr>
          <w:rFonts w:hint="eastAsia" w:cs="Calibri" w:asciiTheme="majorEastAsia" w:hAnsiTheme="majorEastAsia" w:eastAsiaTheme="majorEastAsia"/>
          <w:color w:val="000000" w:themeColor="text1"/>
          <w14:textFill>
            <w14:solidFill>
              <w14:schemeClr w14:val="tx1"/>
            </w14:solidFill>
          </w14:textFill>
        </w:rPr>
        <w:t>，</w:t>
      </w:r>
      <w:r>
        <w:rPr>
          <w:rFonts w:hint="eastAsia" w:asciiTheme="majorEastAsia" w:hAnsiTheme="majorEastAsia" w:eastAsiaTheme="majorEastAsia"/>
          <w:color w:val="000000" w:themeColor="text1"/>
          <w14:textFill>
            <w14:solidFill>
              <w14:schemeClr w14:val="tx1"/>
            </w14:solidFill>
          </w14:textFill>
        </w:rPr>
        <w:t>感温片动作启动温度：183℃，</w:t>
      </w:r>
      <w:r>
        <w:rPr>
          <w:rFonts w:asciiTheme="majorEastAsia" w:hAnsiTheme="majorEastAsia" w:eastAsiaTheme="majorEastAsia"/>
          <w:color w:val="000000" w:themeColor="text1"/>
          <w:spacing w:val="6"/>
          <w14:textFill>
            <w14:solidFill>
              <w14:schemeClr w14:val="tx1"/>
            </w14:solidFill>
          </w14:textFill>
        </w:rPr>
        <w:t>装置灭火剂喷放时间≥</w:t>
      </w:r>
      <w:r>
        <w:rPr>
          <w:rFonts w:cs="Calibri" w:asciiTheme="majorEastAsia" w:hAnsiTheme="majorEastAsia" w:eastAsiaTheme="majorEastAsia"/>
          <w:color w:val="000000" w:themeColor="text1"/>
          <w:spacing w:val="6"/>
          <w14:textFill>
            <w14:solidFill>
              <w14:schemeClr w14:val="tx1"/>
            </w14:solidFill>
          </w14:textFill>
        </w:rPr>
        <w:t>25s</w:t>
      </w:r>
      <w:r>
        <w:rPr>
          <w:rFonts w:hint="eastAsia" w:cs="Calibri" w:asciiTheme="majorEastAsia" w:hAnsiTheme="majorEastAsia" w:eastAsiaTheme="majorEastAsia"/>
          <w:color w:val="000000" w:themeColor="text1"/>
          <w:spacing w:val="6"/>
          <w14:textFill>
            <w14:solidFill>
              <w14:schemeClr w14:val="tx1"/>
            </w14:solidFill>
          </w14:textFill>
        </w:rPr>
        <w:t>，</w:t>
      </w:r>
      <w:r>
        <w:rPr>
          <w:rFonts w:asciiTheme="majorEastAsia" w:hAnsiTheme="majorEastAsia" w:eastAsiaTheme="majorEastAsia"/>
          <w:color w:val="000000" w:themeColor="text1"/>
          <w:spacing w:val="6"/>
          <w14:textFill>
            <w14:solidFill>
              <w14:schemeClr w14:val="tx1"/>
            </w14:solidFill>
          </w14:textFill>
        </w:rPr>
        <w:t>灭火时间</w:t>
      </w:r>
      <w:r>
        <w:rPr>
          <w:rFonts w:cs="Calibri" w:asciiTheme="majorEastAsia" w:hAnsiTheme="majorEastAsia" w:eastAsiaTheme="majorEastAsia"/>
          <w:color w:val="000000" w:themeColor="text1"/>
          <w:spacing w:val="6"/>
          <w14:textFill>
            <w14:solidFill>
              <w14:schemeClr w14:val="tx1"/>
            </w14:solidFill>
          </w14:textFill>
        </w:rPr>
        <w:t>:</w:t>
      </w:r>
      <w:r>
        <w:rPr>
          <w:rFonts w:asciiTheme="majorEastAsia" w:hAnsiTheme="majorEastAsia" w:eastAsiaTheme="majorEastAsia"/>
          <w:color w:val="000000" w:themeColor="text1"/>
          <w:spacing w:val="6"/>
          <w14:textFill>
            <w14:solidFill>
              <w14:schemeClr w14:val="tx1"/>
            </w14:solidFill>
          </w14:textFill>
        </w:rPr>
        <w:t>≤</w:t>
      </w:r>
      <w:r>
        <w:rPr>
          <w:rFonts w:cs="Calibri" w:asciiTheme="majorEastAsia" w:hAnsiTheme="majorEastAsia" w:eastAsiaTheme="majorEastAsia"/>
          <w:color w:val="000000" w:themeColor="text1"/>
          <w:spacing w:val="6"/>
          <w14:textFill>
            <w14:solidFill>
              <w14:schemeClr w14:val="tx1"/>
            </w14:solidFill>
          </w14:textFill>
        </w:rPr>
        <w:t>4s</w:t>
      </w:r>
      <w:r>
        <w:rPr>
          <w:rFonts w:cs="Calibri" w:asciiTheme="majorEastAsia" w:hAnsiTheme="majorEastAsia" w:eastAsiaTheme="majorEastAsia"/>
          <w:color w:val="000000" w:themeColor="text1"/>
          <w:spacing w:val="-20"/>
          <w14:textFill>
            <w14:solidFill>
              <w14:schemeClr w14:val="tx1"/>
            </w14:solidFill>
          </w14:textFill>
        </w:rPr>
        <w:t xml:space="preserve"> </w:t>
      </w:r>
      <w:r>
        <w:rPr>
          <w:rFonts w:hint="eastAsia" w:asciiTheme="majorEastAsia" w:hAnsiTheme="majorEastAsia" w:eastAsiaTheme="majorEastAsia"/>
          <w:color w:val="000000" w:themeColor="text1"/>
          <w14:textFill>
            <w14:solidFill>
              <w14:schemeClr w14:val="tx1"/>
            </w14:solidFill>
          </w14:textFill>
        </w:rPr>
        <w:t>，驱动气体：氮气，使用环境温度：0℃-50℃。</w:t>
      </w:r>
    </w:p>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三、供货要求</w:t>
      </w:r>
    </w:p>
    <w:p>
      <w:pPr>
        <w:spacing w:line="360" w:lineRule="auto"/>
        <w:ind w:firstLine="480" w:firstLineChars="200"/>
        <w:rPr>
          <w:rFonts w:ascii="宋体" w:hAnsi="宋体" w:cs="仿宋"/>
          <w:color w:val="000000" w:themeColor="text1"/>
          <w:kern w:val="0"/>
          <w:sz w:val="24"/>
          <w:szCs w:val="24"/>
          <w14:textFill>
            <w14:solidFill>
              <w14:schemeClr w14:val="tx1"/>
            </w14:solidFill>
          </w14:textFill>
        </w:rPr>
      </w:pPr>
      <w:r>
        <w:rPr>
          <w:rFonts w:hint="eastAsia" w:ascii="宋体" w:hAnsi="宋体" w:cs="仿宋"/>
          <w:color w:val="000000" w:themeColor="text1"/>
          <w:kern w:val="0"/>
          <w:sz w:val="24"/>
          <w:szCs w:val="24"/>
          <w14:textFill>
            <w14:solidFill>
              <w14:schemeClr w14:val="tx1"/>
            </w14:solidFill>
          </w14:textFill>
        </w:rPr>
        <w:t>1、所供的货物必须为符合国家标准的合格产品；</w:t>
      </w:r>
    </w:p>
    <w:p>
      <w:pPr>
        <w:spacing w:line="360" w:lineRule="auto"/>
        <w:ind w:firstLine="480" w:firstLineChars="200"/>
        <w:rPr>
          <w:rFonts w:ascii="宋体" w:hAnsi="宋体" w:cs="仿宋"/>
          <w:color w:val="000000" w:themeColor="text1"/>
          <w:kern w:val="0"/>
          <w:sz w:val="24"/>
          <w:szCs w:val="24"/>
          <w14:textFill>
            <w14:solidFill>
              <w14:schemeClr w14:val="tx1"/>
            </w14:solidFill>
          </w14:textFill>
        </w:rPr>
      </w:pPr>
      <w:r>
        <w:rPr>
          <w:rFonts w:hint="eastAsia" w:ascii="宋体" w:hAnsi="宋体" w:cs="仿宋"/>
          <w:color w:val="000000" w:themeColor="text1"/>
          <w:kern w:val="0"/>
          <w:sz w:val="24"/>
          <w:szCs w:val="24"/>
          <w14:textFill>
            <w14:solidFill>
              <w14:schemeClr w14:val="tx1"/>
            </w14:solidFill>
          </w14:textFill>
        </w:rPr>
        <w:t>2、送货地址：采购人指定地址并根据采购人要求安装到位。</w:t>
      </w:r>
    </w:p>
    <w:p>
      <w:pPr>
        <w:spacing w:line="360" w:lineRule="auto"/>
        <w:ind w:firstLine="480" w:firstLineChars="200"/>
        <w:rPr>
          <w:rFonts w:ascii="宋体" w:hAnsi="宋体" w:cs="仿宋"/>
          <w:color w:val="000000" w:themeColor="text1"/>
          <w:kern w:val="0"/>
          <w:sz w:val="24"/>
          <w:szCs w:val="24"/>
          <w14:textFill>
            <w14:solidFill>
              <w14:schemeClr w14:val="tx1"/>
            </w14:solidFill>
          </w14:textFill>
        </w:rPr>
      </w:pPr>
      <w:r>
        <w:rPr>
          <w:rFonts w:hint="eastAsia" w:ascii="宋体" w:hAnsi="宋体" w:cs="仿宋"/>
          <w:color w:val="000000" w:themeColor="text1"/>
          <w:kern w:val="0"/>
          <w:sz w:val="24"/>
          <w:szCs w:val="24"/>
          <w14:textFill>
            <w14:solidFill>
              <w14:schemeClr w14:val="tx1"/>
            </w14:solidFill>
          </w14:textFill>
        </w:rPr>
        <w:t>3、质保期为</w:t>
      </w:r>
      <w:r>
        <w:rPr>
          <w:rFonts w:ascii="宋体" w:hAnsi="宋体" w:cs="仿宋"/>
          <w:color w:val="000000" w:themeColor="text1"/>
          <w:kern w:val="0"/>
          <w:sz w:val="24"/>
          <w:szCs w:val="24"/>
          <w14:textFill>
            <w14:solidFill>
              <w14:schemeClr w14:val="tx1"/>
            </w14:solidFill>
          </w14:textFill>
        </w:rPr>
        <w:t>3</w:t>
      </w:r>
      <w:r>
        <w:rPr>
          <w:rFonts w:hint="eastAsia" w:ascii="宋体" w:hAnsi="宋体" w:cs="仿宋"/>
          <w:color w:val="000000" w:themeColor="text1"/>
          <w:kern w:val="0"/>
          <w:sz w:val="24"/>
          <w:szCs w:val="24"/>
          <w14:textFill>
            <w14:solidFill>
              <w14:schemeClr w14:val="tx1"/>
            </w14:solidFill>
          </w14:textFill>
        </w:rPr>
        <w:t>年，配有专业技术队伍，按采购人要求的时间进行供货、安装。</w:t>
      </w:r>
    </w:p>
    <w:p>
      <w:pPr>
        <w:spacing w:line="360" w:lineRule="auto"/>
        <w:ind w:firstLine="480" w:firstLineChars="200"/>
        <w:rPr>
          <w:rFonts w:ascii="宋体" w:hAnsi="宋体" w:cs="仿宋"/>
          <w:color w:val="000000" w:themeColor="text1"/>
          <w:kern w:val="0"/>
          <w:sz w:val="24"/>
          <w:szCs w:val="24"/>
          <w14:textFill>
            <w14:solidFill>
              <w14:schemeClr w14:val="tx1"/>
            </w14:solidFill>
          </w14:textFill>
        </w:rPr>
      </w:pPr>
      <w:r>
        <w:rPr>
          <w:rFonts w:hint="eastAsia" w:ascii="宋体" w:hAnsi="宋体" w:cs="仿宋"/>
          <w:color w:val="000000" w:themeColor="text1"/>
          <w:kern w:val="0"/>
          <w:sz w:val="24"/>
          <w:szCs w:val="24"/>
          <w14:textFill>
            <w14:solidFill>
              <w14:schemeClr w14:val="tx1"/>
            </w14:solidFill>
          </w14:textFill>
        </w:rPr>
        <w:t>4、本项目采购清单中七氟丙烷灭火剂及厨房灭火系统灭火剂用量系指所有钢瓶灭火剂数量，供应商应严格控制技术环节充装灭火剂。</w:t>
      </w:r>
    </w:p>
    <w:p>
      <w:pPr>
        <w:spacing w:line="360" w:lineRule="auto"/>
        <w:ind w:firstLine="480" w:firstLineChars="200"/>
        <w:rPr>
          <w:rFonts w:ascii="宋体" w:hAnsi="宋体" w:cs="仿宋"/>
          <w:color w:val="000000" w:themeColor="text1"/>
          <w:kern w:val="0"/>
          <w:sz w:val="24"/>
          <w:szCs w:val="24"/>
          <w14:textFill>
            <w14:solidFill>
              <w14:schemeClr w14:val="tx1"/>
            </w14:solidFill>
          </w14:textFill>
        </w:rPr>
      </w:pPr>
      <w:r>
        <w:rPr>
          <w:rFonts w:hint="eastAsia" w:ascii="宋体" w:hAnsi="宋体" w:cs="仿宋"/>
          <w:color w:val="000000" w:themeColor="text1"/>
          <w:kern w:val="0"/>
          <w:sz w:val="24"/>
          <w:szCs w:val="24"/>
          <w14:textFill>
            <w14:solidFill>
              <w14:schemeClr w14:val="tx1"/>
            </w14:solidFill>
          </w14:textFill>
        </w:rPr>
        <w:t>5、按钢瓶充装容量要求进行充装。</w:t>
      </w:r>
    </w:p>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四、其他要求</w:t>
      </w:r>
    </w:p>
    <w:p>
      <w:pPr>
        <w:spacing w:line="360" w:lineRule="auto"/>
        <w:ind w:firstLine="480" w:firstLineChars="200"/>
        <w:rPr>
          <w:rFonts w:ascii="宋体" w:hAnsi="宋体" w:cs="仿宋"/>
          <w:color w:val="000000" w:themeColor="text1"/>
          <w:kern w:val="0"/>
          <w:sz w:val="24"/>
          <w:szCs w:val="24"/>
          <w14:textFill>
            <w14:solidFill>
              <w14:schemeClr w14:val="tx1"/>
            </w14:solidFill>
          </w14:textFill>
        </w:rPr>
      </w:pPr>
      <w:r>
        <w:rPr>
          <w:rFonts w:hint="eastAsia" w:ascii="宋体" w:hAnsi="宋体" w:cs="仿宋"/>
          <w:color w:val="000000" w:themeColor="text1"/>
          <w:kern w:val="0"/>
          <w:sz w:val="24"/>
          <w:szCs w:val="24"/>
          <w14:textFill>
            <w14:solidFill>
              <w14:schemeClr w14:val="tx1"/>
            </w14:solidFill>
          </w14:textFill>
        </w:rPr>
        <w:t>1、柜式七氟丙烷灭火系统参照执行标准</w:t>
      </w:r>
      <w:r>
        <w:rPr>
          <w:rFonts w:hint="eastAsia" w:ascii="宋体" w:hAnsi="宋体" w:cs="仿宋"/>
          <w:color w:val="000000" w:themeColor="text1"/>
          <w:sz w:val="24"/>
          <w:szCs w:val="24"/>
          <w14:textFill>
            <w14:solidFill>
              <w14:schemeClr w14:val="tx1"/>
            </w14:solidFill>
          </w14:textFill>
        </w:rPr>
        <w:t>GB16670-2006，</w:t>
      </w:r>
      <w:r>
        <w:rPr>
          <w:rFonts w:hint="eastAsia" w:ascii="宋体" w:hAnsi="宋体" w:cs="仿宋"/>
          <w:color w:val="000000" w:themeColor="text1"/>
          <w:kern w:val="0"/>
          <w:sz w:val="24"/>
          <w:szCs w:val="24"/>
          <w14:textFill>
            <w14:solidFill>
              <w14:schemeClr w14:val="tx1"/>
            </w14:solidFill>
          </w14:textFill>
        </w:rPr>
        <w:t>厨房灭火系统参照执行标准</w:t>
      </w:r>
      <w:r>
        <w:rPr>
          <w:rFonts w:ascii="宋体" w:hAnsi="宋体" w:cs="仿宋"/>
          <w:color w:val="000000" w:themeColor="text1"/>
          <w:kern w:val="0"/>
          <w:sz w:val="24"/>
          <w:szCs w:val="24"/>
          <w14:textFill>
            <w14:solidFill>
              <w14:schemeClr w14:val="tx1"/>
            </w14:solidFill>
          </w14:textFill>
        </w:rPr>
        <w:t>GB50016-2014</w:t>
      </w:r>
      <w:r>
        <w:rPr>
          <w:rFonts w:hint="eastAsia" w:ascii="宋体" w:hAnsi="宋体" w:cs="仿宋"/>
          <w:color w:val="000000" w:themeColor="text1"/>
          <w:kern w:val="0"/>
          <w:sz w:val="24"/>
          <w:szCs w:val="24"/>
          <w14:textFill>
            <w14:solidFill>
              <w14:schemeClr w14:val="tx1"/>
            </w14:solidFill>
          </w14:textFill>
        </w:rPr>
        <w:t>、</w:t>
      </w:r>
      <w:r>
        <w:rPr>
          <w:rFonts w:ascii="宋体" w:hAnsi="宋体" w:cs="仿宋"/>
          <w:color w:val="000000" w:themeColor="text1"/>
          <w:kern w:val="0"/>
          <w:sz w:val="24"/>
          <w:szCs w:val="24"/>
          <w14:textFill>
            <w14:solidFill>
              <w14:schemeClr w14:val="tx1"/>
            </w14:solidFill>
          </w14:textFill>
        </w:rPr>
        <w:t>GA498-2012或最新标准</w:t>
      </w:r>
      <w:r>
        <w:rPr>
          <w:rFonts w:hint="eastAsia" w:ascii="宋体" w:hAnsi="宋体" w:cs="仿宋"/>
          <w:color w:val="000000" w:themeColor="text1"/>
          <w:kern w:val="0"/>
          <w:sz w:val="24"/>
          <w:szCs w:val="24"/>
          <w14:textFill>
            <w14:solidFill>
              <w14:schemeClr w14:val="tx1"/>
            </w14:solidFill>
          </w14:textFill>
        </w:rPr>
        <w:t>。</w:t>
      </w:r>
    </w:p>
    <w:p>
      <w:pPr>
        <w:spacing w:line="360" w:lineRule="auto"/>
        <w:ind w:firstLine="480" w:firstLineChars="200"/>
        <w:rPr>
          <w:rFonts w:ascii="宋体" w:hAnsi="宋体" w:cs="仿宋"/>
          <w:color w:val="000000" w:themeColor="text1"/>
          <w:kern w:val="0"/>
          <w:sz w:val="24"/>
          <w:szCs w:val="24"/>
          <w14:textFill>
            <w14:solidFill>
              <w14:schemeClr w14:val="tx1"/>
            </w14:solidFill>
          </w14:textFill>
        </w:rPr>
      </w:pPr>
      <w:r>
        <w:rPr>
          <w:rFonts w:hint="eastAsia" w:ascii="宋体" w:hAnsi="宋体" w:cs="仿宋"/>
          <w:color w:val="000000" w:themeColor="text1"/>
          <w:kern w:val="0"/>
          <w:sz w:val="24"/>
          <w:szCs w:val="24"/>
          <w14:textFill>
            <w14:solidFill>
              <w14:schemeClr w14:val="tx1"/>
            </w14:solidFill>
          </w14:textFill>
        </w:rPr>
        <w:t>2、供应商提供消防产品认证证书。</w:t>
      </w:r>
    </w:p>
    <w:p>
      <w:pPr>
        <w:spacing w:line="360" w:lineRule="auto"/>
        <w:ind w:firstLine="480" w:firstLineChars="200"/>
        <w:rPr>
          <w:rFonts w:ascii="宋体" w:hAnsi="宋体" w:cs="仿宋"/>
          <w:color w:val="000000" w:themeColor="text1"/>
          <w:kern w:val="0"/>
          <w:sz w:val="24"/>
          <w:szCs w:val="24"/>
          <w14:textFill>
            <w14:solidFill>
              <w14:schemeClr w14:val="tx1"/>
            </w14:solidFill>
          </w14:textFill>
        </w:rPr>
      </w:pPr>
      <w:r>
        <w:rPr>
          <w:rFonts w:hint="eastAsia" w:ascii="宋体" w:hAnsi="宋体" w:cs="仿宋"/>
          <w:color w:val="000000" w:themeColor="text1"/>
          <w:kern w:val="0"/>
          <w:sz w:val="24"/>
          <w:szCs w:val="24"/>
          <w14:textFill>
            <w14:solidFill>
              <w14:schemeClr w14:val="tx1"/>
            </w14:solidFill>
          </w14:textFill>
        </w:rPr>
        <w:t>3、施工及验收规范：气体灭火系统及部件标准（GB25972-2010）、气体灭火系统设计规范(GB50370-2005)、气体灭火系统施工及验收规范(GB50263-2007)等国家规定的标准及规范，按最新的标准及规范执行。</w:t>
      </w:r>
    </w:p>
    <w:p>
      <w:pPr>
        <w:spacing w:line="360" w:lineRule="auto"/>
        <w:ind w:firstLine="480" w:firstLineChars="200"/>
        <w:rPr>
          <w:rFonts w:ascii="宋体" w:hAnsi="宋体" w:cs="仿宋"/>
          <w:color w:val="000000" w:themeColor="text1"/>
          <w:kern w:val="0"/>
          <w:sz w:val="24"/>
          <w:szCs w:val="24"/>
          <w14:textFill>
            <w14:solidFill>
              <w14:schemeClr w14:val="tx1"/>
            </w14:solidFill>
          </w14:textFill>
        </w:rPr>
      </w:pPr>
      <w:r>
        <w:rPr>
          <w:rFonts w:hint="eastAsia" w:ascii="宋体" w:hAnsi="宋体" w:cs="仿宋"/>
          <w:color w:val="000000" w:themeColor="text1"/>
          <w:kern w:val="0"/>
          <w:sz w:val="24"/>
          <w:szCs w:val="24"/>
          <w14:textFill>
            <w14:solidFill>
              <w14:schemeClr w14:val="tx1"/>
            </w14:solidFill>
          </w14:textFill>
        </w:rPr>
        <w:t>4、厨房灭火装置</w:t>
      </w:r>
      <w:r>
        <w:rPr>
          <w:rFonts w:ascii="宋体" w:hAnsi="宋体" w:cs="仿宋"/>
          <w:color w:val="000000" w:themeColor="text1"/>
          <w:kern w:val="0"/>
          <w:sz w:val="24"/>
          <w:szCs w:val="24"/>
          <w14:textFill>
            <w14:solidFill>
              <w14:schemeClr w14:val="tx1"/>
            </w14:solidFill>
          </w14:textFill>
        </w:rPr>
        <w:t>提供带有 CNAS 或者 CMA 国家认可检测资质的检测机构出具的检测报告）</w:t>
      </w:r>
    </w:p>
    <w:p>
      <w:pPr>
        <w:spacing w:line="360" w:lineRule="auto"/>
        <w:ind w:firstLine="480" w:firstLineChars="200"/>
        <w:rPr>
          <w:rFonts w:ascii="宋体" w:hAnsi="宋体" w:cs="仿宋"/>
          <w:color w:val="000000" w:themeColor="text1"/>
          <w:kern w:val="0"/>
          <w:sz w:val="24"/>
          <w:szCs w:val="24"/>
          <w14:textFill>
            <w14:solidFill>
              <w14:schemeClr w14:val="tx1"/>
            </w14:solidFill>
          </w14:textFill>
        </w:rPr>
      </w:pPr>
      <w:r>
        <w:rPr>
          <w:rFonts w:hint="eastAsia" w:ascii="宋体" w:hAnsi="宋体" w:cs="仿宋"/>
          <w:color w:val="000000" w:themeColor="text1"/>
          <w:kern w:val="0"/>
          <w:sz w:val="24"/>
          <w:szCs w:val="24"/>
          <w14:textFill>
            <w14:solidFill>
              <w14:schemeClr w14:val="tx1"/>
            </w14:solidFill>
          </w14:textFill>
        </w:rPr>
        <w:t>5、</w:t>
      </w:r>
      <w:r>
        <w:rPr>
          <w:rFonts w:ascii="宋体" w:hAnsi="宋体" w:cs="仿宋"/>
          <w:color w:val="000000" w:themeColor="text1"/>
          <w:kern w:val="0"/>
          <w:sz w:val="24"/>
          <w:szCs w:val="24"/>
          <w14:textFill>
            <w14:solidFill>
              <w14:schemeClr w14:val="tx1"/>
            </w14:solidFill>
          </w14:textFill>
        </w:rPr>
        <w:t>提供厨房设备灭火装置生产厂家投保产品责任险金额≥500 万。</w:t>
      </w:r>
    </w:p>
    <w:p>
      <w:pPr>
        <w:spacing w:line="360" w:lineRule="auto"/>
        <w:ind w:firstLine="480" w:firstLineChars="200"/>
        <w:rPr>
          <w:rFonts w:ascii="宋体" w:hAnsi="宋体" w:cs="仿宋"/>
          <w:color w:val="000000" w:themeColor="text1"/>
          <w:kern w:val="0"/>
          <w:sz w:val="24"/>
          <w:szCs w:val="24"/>
          <w14:textFill>
            <w14:solidFill>
              <w14:schemeClr w14:val="tx1"/>
            </w14:solidFill>
          </w14:textFill>
        </w:rPr>
      </w:pPr>
      <w:r>
        <w:rPr>
          <w:rFonts w:hint="eastAsia" w:ascii="宋体" w:hAnsi="宋体" w:cs="仿宋"/>
          <w:color w:val="000000" w:themeColor="text1"/>
          <w:kern w:val="0"/>
          <w:sz w:val="24"/>
          <w:szCs w:val="24"/>
          <w14:textFill>
            <w14:solidFill>
              <w14:schemeClr w14:val="tx1"/>
            </w14:solidFill>
          </w14:textFill>
        </w:rPr>
        <w:t>6、</w:t>
      </w:r>
      <w:r>
        <w:rPr>
          <w:rFonts w:ascii="宋体" w:hAnsi="宋体" w:cs="仿宋"/>
          <w:color w:val="000000" w:themeColor="text1"/>
          <w:kern w:val="0"/>
          <w:sz w:val="24"/>
          <w:szCs w:val="24"/>
          <w14:textFill>
            <w14:solidFill>
              <w14:schemeClr w14:val="tx1"/>
            </w14:solidFill>
          </w14:textFill>
        </w:rPr>
        <w:t>提供驱动瓶生产厂家的中国人民共和国特种设备压力容器制造许可证(原件的复印件)。</w:t>
      </w:r>
    </w:p>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五、付款方式</w:t>
      </w:r>
    </w:p>
    <w:p>
      <w:pPr>
        <w:spacing w:line="360" w:lineRule="auto"/>
        <w:ind w:firstLine="480" w:firstLineChars="200"/>
        <w:rPr>
          <w:rFonts w:ascii="宋体" w:hAnsi="宋体" w:cs="仿宋"/>
          <w:color w:val="000000" w:themeColor="text1"/>
          <w:kern w:val="0"/>
          <w:sz w:val="24"/>
          <w:szCs w:val="24"/>
          <w14:textFill>
            <w14:solidFill>
              <w14:schemeClr w14:val="tx1"/>
            </w14:solidFill>
          </w14:textFill>
        </w:rPr>
      </w:pPr>
      <w:r>
        <w:rPr>
          <w:rFonts w:hint="eastAsia" w:ascii="宋体" w:hAnsi="宋体" w:cs="仿宋"/>
          <w:color w:val="000000" w:themeColor="text1"/>
          <w:kern w:val="0"/>
          <w:sz w:val="24"/>
          <w:szCs w:val="24"/>
          <w14:textFill>
            <w14:solidFill>
              <w14:schemeClr w14:val="tx1"/>
            </w14:solidFill>
          </w14:textFill>
        </w:rPr>
        <w:t>签订合同生效以及具备实施条件后7个工作日内，支付合同金额的40%作为预付款，预付款在后续货款中作相应抵扣。其余合同款项在安装验收合格，收到发票后2个月内支付。</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1952868"/>
    </w:sdtPr>
    <w:sdtContent>
      <w:p>
        <w:pPr>
          <w:pStyle w:val="7"/>
          <w:jc w:val="right"/>
        </w:pPr>
        <w:r>
          <w:fldChar w:fldCharType="begin"/>
        </w:r>
        <w:r>
          <w:instrText xml:space="preserve">PAGE   \* MERGEFORMAT</w:instrText>
        </w:r>
        <w:r>
          <w:fldChar w:fldCharType="separate"/>
        </w:r>
        <w:r>
          <w:rPr>
            <w:lang w:val="zh-CN"/>
          </w:rPr>
          <w:t>2</w:t>
        </w:r>
        <w:r>
          <w:fldChar w:fldCharType="end"/>
        </w:r>
      </w:p>
    </w:sdtContent>
  </w:sdt>
  <w:p>
    <w:pPr>
      <w:pStyle w:val="7"/>
      <w:pBdr>
        <w:between w:val="single" w:color="auto" w:sz="4" w:space="0"/>
      </w:pBd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mMGRhMjhhYzAyYjZhMWJlMDM5N2FlN2FmMjk1NWIifQ=="/>
  </w:docVars>
  <w:rsids>
    <w:rsidRoot w:val="00D20352"/>
    <w:rsid w:val="00017991"/>
    <w:rsid w:val="00027429"/>
    <w:rsid w:val="000472A2"/>
    <w:rsid w:val="000737C1"/>
    <w:rsid w:val="00076A0D"/>
    <w:rsid w:val="00116FE8"/>
    <w:rsid w:val="001538FB"/>
    <w:rsid w:val="0019160D"/>
    <w:rsid w:val="001D7BCE"/>
    <w:rsid w:val="001E41BD"/>
    <w:rsid w:val="00233E9D"/>
    <w:rsid w:val="00324D5B"/>
    <w:rsid w:val="003B1D5F"/>
    <w:rsid w:val="003C5841"/>
    <w:rsid w:val="003D2E7A"/>
    <w:rsid w:val="003F627F"/>
    <w:rsid w:val="003F72A9"/>
    <w:rsid w:val="00456AD9"/>
    <w:rsid w:val="00486EBE"/>
    <w:rsid w:val="00522D47"/>
    <w:rsid w:val="00585B61"/>
    <w:rsid w:val="00664643"/>
    <w:rsid w:val="006B56C2"/>
    <w:rsid w:val="006D03B8"/>
    <w:rsid w:val="00774978"/>
    <w:rsid w:val="00777283"/>
    <w:rsid w:val="00852F29"/>
    <w:rsid w:val="008545C0"/>
    <w:rsid w:val="00864719"/>
    <w:rsid w:val="00890145"/>
    <w:rsid w:val="008E1976"/>
    <w:rsid w:val="008E5976"/>
    <w:rsid w:val="008E7520"/>
    <w:rsid w:val="00901FE4"/>
    <w:rsid w:val="00905223"/>
    <w:rsid w:val="009102EE"/>
    <w:rsid w:val="0091154A"/>
    <w:rsid w:val="009220DB"/>
    <w:rsid w:val="00935E08"/>
    <w:rsid w:val="00AC18AF"/>
    <w:rsid w:val="00B55B94"/>
    <w:rsid w:val="00BC1B21"/>
    <w:rsid w:val="00C06191"/>
    <w:rsid w:val="00C261F0"/>
    <w:rsid w:val="00C767F9"/>
    <w:rsid w:val="00CB2591"/>
    <w:rsid w:val="00CD42E5"/>
    <w:rsid w:val="00CE5DDD"/>
    <w:rsid w:val="00D1664A"/>
    <w:rsid w:val="00D20352"/>
    <w:rsid w:val="00D82908"/>
    <w:rsid w:val="00D9720F"/>
    <w:rsid w:val="00DD19C2"/>
    <w:rsid w:val="00DE1BA0"/>
    <w:rsid w:val="00E02F76"/>
    <w:rsid w:val="00E30401"/>
    <w:rsid w:val="00EA4607"/>
    <w:rsid w:val="00EC648C"/>
    <w:rsid w:val="00EE1396"/>
    <w:rsid w:val="00F346BE"/>
    <w:rsid w:val="00F66281"/>
    <w:rsid w:val="00FF6C90"/>
    <w:rsid w:val="0A786719"/>
    <w:rsid w:val="23CA154E"/>
    <w:rsid w:val="24401127"/>
    <w:rsid w:val="2D8D3458"/>
    <w:rsid w:val="3ECD0EA6"/>
    <w:rsid w:val="441E474C"/>
    <w:rsid w:val="4CC03172"/>
    <w:rsid w:val="50EB2006"/>
    <w:rsid w:val="5AA0088A"/>
    <w:rsid w:val="5E760E28"/>
    <w:rsid w:val="7241336F"/>
    <w:rsid w:val="72A5389D"/>
    <w:rsid w:val="72AB2B2B"/>
    <w:rsid w:val="7E28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17"/>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semiHidden/>
    <w:unhideWhenUsed/>
    <w:qFormat/>
    <w:uiPriority w:val="99"/>
    <w:pPr>
      <w:jc w:val="left"/>
    </w:pPr>
  </w:style>
  <w:style w:type="paragraph" w:styleId="4">
    <w:name w:val="Body Text"/>
    <w:basedOn w:val="1"/>
    <w:autoRedefine/>
    <w:qFormat/>
    <w:uiPriority w:val="0"/>
    <w:pPr>
      <w:jc w:val="center"/>
    </w:pPr>
  </w:style>
  <w:style w:type="paragraph" w:styleId="5">
    <w:name w:val="Body Text Indent"/>
    <w:basedOn w:val="1"/>
    <w:autoRedefine/>
    <w:qFormat/>
    <w:uiPriority w:val="0"/>
    <w:pPr>
      <w:spacing w:line="360" w:lineRule="auto"/>
      <w:ind w:firstLine="420" w:firstLineChars="200"/>
    </w:pPr>
    <w:rPr>
      <w:rFonts w:ascii="黑体" w:eastAsia="黑体"/>
    </w:rPr>
  </w:style>
  <w:style w:type="paragraph" w:styleId="6">
    <w:name w:val="Balloon Text"/>
    <w:basedOn w:val="1"/>
    <w:link w:val="20"/>
    <w:autoRedefine/>
    <w:semiHidden/>
    <w:unhideWhenUsed/>
    <w:qFormat/>
    <w:uiPriority w:val="99"/>
    <w:rPr>
      <w:sz w:val="18"/>
      <w:szCs w:val="18"/>
    </w:rPr>
  </w:style>
  <w:style w:type="paragraph" w:styleId="7">
    <w:name w:val="footer"/>
    <w:basedOn w:val="1"/>
    <w:link w:val="21"/>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link w:val="16"/>
    <w:autoRedefine/>
    <w:qFormat/>
    <w:uiPriority w:val="99"/>
    <w:pPr>
      <w:widowControl/>
      <w:overflowPunct w:val="0"/>
      <w:autoSpaceDE w:val="0"/>
      <w:autoSpaceDN w:val="0"/>
      <w:spacing w:line="360" w:lineRule="auto"/>
      <w:jc w:val="left"/>
      <w:textAlignment w:val="baseline"/>
    </w:pPr>
    <w:rPr>
      <w:rFonts w:ascii="宋体" w:hAnsi="宋体" w:cs="仿宋"/>
      <w:b/>
      <w:color w:val="000000" w:themeColor="text1" w:themeShade="80"/>
      <w:kern w:val="0"/>
      <w:sz w:val="24"/>
      <w:szCs w:val="24"/>
    </w:rPr>
  </w:style>
  <w:style w:type="paragraph" w:styleId="10">
    <w:name w:val="annotation subject"/>
    <w:basedOn w:val="3"/>
    <w:next w:val="3"/>
    <w:link w:val="19"/>
    <w:autoRedefine/>
    <w:semiHidden/>
    <w:unhideWhenUsed/>
    <w:qFormat/>
    <w:uiPriority w:val="99"/>
    <w:rPr>
      <w:b/>
      <w:bCs/>
    </w:rPr>
  </w:style>
  <w:style w:type="character" w:styleId="13">
    <w:name w:val="page number"/>
    <w:basedOn w:val="12"/>
    <w:autoRedefine/>
    <w:qFormat/>
    <w:uiPriority w:val="0"/>
  </w:style>
  <w:style w:type="character" w:styleId="14">
    <w:name w:val="Hyperlink"/>
    <w:basedOn w:val="12"/>
    <w:autoRedefine/>
    <w:qFormat/>
    <w:uiPriority w:val="0"/>
    <w:rPr>
      <w:color w:val="0000FF"/>
      <w:u w:val="single"/>
    </w:rPr>
  </w:style>
  <w:style w:type="character" w:styleId="15">
    <w:name w:val="annotation reference"/>
    <w:basedOn w:val="12"/>
    <w:autoRedefine/>
    <w:semiHidden/>
    <w:unhideWhenUsed/>
    <w:qFormat/>
    <w:uiPriority w:val="99"/>
    <w:rPr>
      <w:sz w:val="21"/>
      <w:szCs w:val="21"/>
    </w:rPr>
  </w:style>
  <w:style w:type="character" w:customStyle="1" w:styleId="16">
    <w:name w:val="标题 字符"/>
    <w:basedOn w:val="12"/>
    <w:link w:val="9"/>
    <w:autoRedefine/>
    <w:qFormat/>
    <w:uiPriority w:val="99"/>
    <w:rPr>
      <w:rFonts w:ascii="宋体" w:hAnsi="宋体" w:eastAsia="宋体" w:cs="仿宋"/>
      <w:b/>
      <w:color w:val="000000" w:themeColor="text1" w:themeShade="80"/>
      <w:sz w:val="24"/>
      <w:szCs w:val="24"/>
    </w:rPr>
  </w:style>
  <w:style w:type="character" w:customStyle="1" w:styleId="17">
    <w:name w:val="标题 2 字符"/>
    <w:basedOn w:val="12"/>
    <w:link w:val="2"/>
    <w:autoRedefine/>
    <w:qFormat/>
    <w:uiPriority w:val="9"/>
    <w:rPr>
      <w:rFonts w:asciiTheme="majorHAnsi" w:hAnsiTheme="majorHAnsi" w:eastAsiaTheme="majorEastAsia" w:cstheme="majorBidi"/>
      <w:b/>
      <w:bCs/>
      <w:sz w:val="32"/>
      <w:szCs w:val="32"/>
    </w:rPr>
  </w:style>
  <w:style w:type="character" w:customStyle="1" w:styleId="18">
    <w:name w:val="批注文字 字符"/>
    <w:basedOn w:val="12"/>
    <w:link w:val="3"/>
    <w:autoRedefine/>
    <w:semiHidden/>
    <w:qFormat/>
    <w:uiPriority w:val="99"/>
    <w:rPr>
      <w:rFonts w:ascii="Times New Roman" w:hAnsi="Times New Roman" w:eastAsia="宋体" w:cs="Times New Roman"/>
      <w:kern w:val="2"/>
      <w:sz w:val="21"/>
      <w:szCs w:val="21"/>
    </w:rPr>
  </w:style>
  <w:style w:type="character" w:customStyle="1" w:styleId="19">
    <w:name w:val="批注主题 字符"/>
    <w:basedOn w:val="18"/>
    <w:link w:val="10"/>
    <w:autoRedefine/>
    <w:semiHidden/>
    <w:qFormat/>
    <w:uiPriority w:val="99"/>
    <w:rPr>
      <w:rFonts w:ascii="Times New Roman" w:hAnsi="Times New Roman" w:eastAsia="宋体" w:cs="Times New Roman"/>
      <w:b/>
      <w:bCs/>
      <w:kern w:val="2"/>
      <w:sz w:val="21"/>
      <w:szCs w:val="21"/>
    </w:rPr>
  </w:style>
  <w:style w:type="character" w:customStyle="1" w:styleId="20">
    <w:name w:val="批注框文本 字符"/>
    <w:basedOn w:val="12"/>
    <w:link w:val="6"/>
    <w:autoRedefine/>
    <w:semiHidden/>
    <w:qFormat/>
    <w:uiPriority w:val="99"/>
    <w:rPr>
      <w:rFonts w:ascii="Times New Roman" w:hAnsi="Times New Roman" w:eastAsia="宋体" w:cs="Times New Roman"/>
      <w:kern w:val="2"/>
      <w:sz w:val="18"/>
      <w:szCs w:val="18"/>
    </w:rPr>
  </w:style>
  <w:style w:type="character" w:customStyle="1" w:styleId="21">
    <w:name w:val="页脚 字符"/>
    <w:basedOn w:val="12"/>
    <w:link w:val="7"/>
    <w:autoRedefine/>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1160</Words>
  <Characters>1294</Characters>
  <Lines>9</Lines>
  <Paragraphs>2</Paragraphs>
  <TotalTime>62</TotalTime>
  <ScaleCrop>false</ScaleCrop>
  <LinksUpToDate>false</LinksUpToDate>
  <CharactersWithSpaces>1302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2024-05-14T07:10:00Z</dcterms:created>
  <dc:creator>dell</dc:creator>
  <cp:lastModifiedBy>Nicole</cp:lastModifiedBy>
  <dcterms:modified xsi:type="dcterms:W3CDTF">2024-06-03T08:31:11Z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DD96D567E02A4548BCBC05EC0CD665F7_13</vt:lpwstr>
  </property>
</Properties>
</file>