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799" w:type="pct"/>
        <w:jc w:val="center"/>
        <w:tblInd w:w="-459" w:type="dxa"/>
        <w:tblLook w:val="04A0" w:firstRow="1" w:lastRow="0" w:firstColumn="1" w:lastColumn="0" w:noHBand="0" w:noVBand="1"/>
      </w:tblPr>
      <w:tblGrid>
        <w:gridCol w:w="743"/>
        <w:gridCol w:w="671"/>
        <w:gridCol w:w="671"/>
        <w:gridCol w:w="803"/>
        <w:gridCol w:w="806"/>
        <w:gridCol w:w="662"/>
        <w:gridCol w:w="667"/>
        <w:gridCol w:w="662"/>
        <w:gridCol w:w="1260"/>
        <w:gridCol w:w="417"/>
        <w:gridCol w:w="817"/>
      </w:tblGrid>
      <w:tr w:rsidR="00597BA7" w:rsidRPr="00E3259E" w14:paraId="4323707A" w14:textId="22594291" w:rsidTr="0092073B">
        <w:trPr>
          <w:jc w:val="center"/>
        </w:trPr>
        <w:tc>
          <w:tcPr>
            <w:tcW w:w="454" w:type="pct"/>
            <w:vAlign w:val="center"/>
          </w:tcPr>
          <w:p w14:paraId="67F2269A" w14:textId="05A0CFCD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10" w:type="pct"/>
            <w:vAlign w:val="center"/>
          </w:tcPr>
          <w:p w14:paraId="5B610CCD" w14:textId="04FA1A7F" w:rsidR="00597BA7" w:rsidRDefault="0092073B" w:rsidP="0092073B">
            <w:pPr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410" w:type="pct"/>
            <w:vAlign w:val="center"/>
          </w:tcPr>
          <w:p w14:paraId="0C797E54" w14:textId="57A1204D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vAlign w:val="center"/>
          </w:tcPr>
          <w:p w14:paraId="622EDD46" w14:textId="2EC6010F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22D7F285" w14:textId="4CC43E47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05" w:type="pct"/>
            <w:vAlign w:val="center"/>
          </w:tcPr>
          <w:p w14:paraId="2BF01A7C" w14:textId="149B3F4C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08" w:type="pct"/>
            <w:vAlign w:val="center"/>
          </w:tcPr>
          <w:p w14:paraId="3534C2D7" w14:textId="77777777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05" w:type="pct"/>
            <w:vAlign w:val="center"/>
          </w:tcPr>
          <w:p w14:paraId="442389FF" w14:textId="056A9B96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70" w:type="pct"/>
            <w:vAlign w:val="center"/>
          </w:tcPr>
          <w:p w14:paraId="2271D7F3" w14:textId="4FECDD9B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55" w:type="pct"/>
            <w:vAlign w:val="center"/>
          </w:tcPr>
          <w:p w14:paraId="047656BA" w14:textId="77777777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14:paraId="4AE9E20E" w14:textId="1B3A675C"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C01DC6" w:rsidRPr="00E3259E" w14:paraId="62CBFC40" w14:textId="0FA49301" w:rsidTr="0092073B">
        <w:trPr>
          <w:trHeight w:val="537"/>
          <w:jc w:val="center"/>
        </w:trPr>
        <w:tc>
          <w:tcPr>
            <w:tcW w:w="454" w:type="pct"/>
            <w:vMerge w:val="restart"/>
            <w:vAlign w:val="center"/>
          </w:tcPr>
          <w:p w14:paraId="419ECEDD" w14:textId="2C310E20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AB7017">
              <w:rPr>
                <w:rFonts w:ascii="华文楷体" w:eastAsia="华文楷体" w:hAnsi="华文楷体" w:hint="eastAsia"/>
                <w:b/>
                <w:szCs w:val="21"/>
              </w:rPr>
              <w:t>一次性使用肛门管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36201EE6" w14:textId="6ADB5BBB" w:rsidR="00C01DC6" w:rsidRPr="00E3259E" w:rsidRDefault="00C01DC6" w:rsidP="00C01DC6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AB7017">
              <w:rPr>
                <w:rFonts w:ascii="华文楷体" w:eastAsia="华文楷体" w:hAnsi="华文楷体" w:hint="eastAsia"/>
                <w:b/>
                <w:szCs w:val="21"/>
              </w:rPr>
              <w:t>橡胶</w:t>
            </w:r>
          </w:p>
          <w:p w14:paraId="4E02BE11" w14:textId="447B0D91" w:rsidR="00C01DC6" w:rsidRPr="00E3259E" w:rsidRDefault="00C01DC6" w:rsidP="0092073B">
            <w:pPr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422CA0E0" w14:textId="353504B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</w:tcPr>
          <w:p w14:paraId="4FA541FA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4524957B" w14:textId="745A84CA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27875CF0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0F052115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52D2D774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7DA05926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01DC6" w:rsidRPr="00E3259E" w14:paraId="711AA5DC" w14:textId="77777777" w:rsidTr="0092073B">
        <w:trPr>
          <w:trHeight w:val="450"/>
          <w:jc w:val="center"/>
        </w:trPr>
        <w:tc>
          <w:tcPr>
            <w:tcW w:w="454" w:type="pct"/>
            <w:vMerge/>
            <w:vAlign w:val="center"/>
          </w:tcPr>
          <w:p w14:paraId="372373AC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14:paraId="661966CC" w14:textId="7C5B1429" w:rsidR="00C01DC6" w:rsidRPr="00E3259E" w:rsidRDefault="00C01DC6" w:rsidP="00C01DC6">
            <w:pPr>
              <w:rPr>
                <w:rFonts w:ascii="华文楷体" w:eastAsia="华文楷体" w:hAnsi="华文楷体"/>
                <w:b/>
                <w:szCs w:val="21"/>
              </w:rPr>
            </w:pPr>
            <w:r w:rsidRPr="00AB7017">
              <w:rPr>
                <w:rFonts w:ascii="华文楷体" w:eastAsia="华文楷体" w:hAnsi="华文楷体" w:hint="eastAsia"/>
                <w:b/>
                <w:szCs w:val="21"/>
              </w:rPr>
              <w:t>硬质</w:t>
            </w:r>
            <w:bookmarkStart w:id="0" w:name="_GoBack"/>
            <w:bookmarkEnd w:id="0"/>
          </w:p>
        </w:tc>
        <w:tc>
          <w:tcPr>
            <w:tcW w:w="410" w:type="pct"/>
            <w:tcBorders>
              <w:top w:val="single" w:sz="4" w:space="0" w:color="auto"/>
            </w:tcBorders>
          </w:tcPr>
          <w:p w14:paraId="77898DBA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</w:tcPr>
          <w:p w14:paraId="730F0ECE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</w:tcPr>
          <w:p w14:paraId="23B7E6CE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611E2AF3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</w:tcPr>
          <w:p w14:paraId="5D629C5E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2B15B829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7B46D9F4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</w:tcPr>
          <w:p w14:paraId="68245668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right w:val="single" w:sz="4" w:space="0" w:color="auto"/>
            </w:tcBorders>
          </w:tcPr>
          <w:p w14:paraId="5513BBDB" w14:textId="77777777" w:rsidR="00C01DC6" w:rsidRPr="00E3259E" w:rsidRDefault="00C01DC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5F822" w14:textId="77777777" w:rsidR="00106C24" w:rsidRDefault="00106C24" w:rsidP="00C43E78">
      <w:r>
        <w:separator/>
      </w:r>
    </w:p>
  </w:endnote>
  <w:endnote w:type="continuationSeparator" w:id="0">
    <w:p w14:paraId="7086FD13" w14:textId="77777777" w:rsidR="00106C24" w:rsidRDefault="00106C24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88A2" w14:textId="77777777" w:rsidR="00106C24" w:rsidRDefault="00106C24" w:rsidP="00C43E78">
      <w:r>
        <w:separator/>
      </w:r>
    </w:p>
  </w:footnote>
  <w:footnote w:type="continuationSeparator" w:id="0">
    <w:p w14:paraId="7DFB9169" w14:textId="77777777" w:rsidR="00106C24" w:rsidRDefault="00106C24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6C24"/>
    <w:rsid w:val="00171A39"/>
    <w:rsid w:val="00173478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32</cp:revision>
  <dcterms:created xsi:type="dcterms:W3CDTF">2022-03-01T07:14:00Z</dcterms:created>
  <dcterms:modified xsi:type="dcterms:W3CDTF">2024-05-08T08:18:00Z</dcterms:modified>
</cp:coreProperties>
</file>