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554" w:type="pct"/>
        <w:tblLook w:val="04A0" w:firstRow="1" w:lastRow="0" w:firstColumn="1" w:lastColumn="0" w:noHBand="0" w:noVBand="1"/>
      </w:tblPr>
      <w:tblGrid>
        <w:gridCol w:w="1014"/>
        <w:gridCol w:w="1781"/>
        <w:gridCol w:w="8376"/>
      </w:tblGrid>
      <w:tr w:rsidR="004B1B94">
        <w:trPr>
          <w:trHeight w:val="604"/>
        </w:trPr>
        <w:tc>
          <w:tcPr>
            <w:tcW w:w="1251" w:type="pct"/>
            <w:gridSpan w:val="2"/>
          </w:tcPr>
          <w:p w:rsidR="004B1B94" w:rsidRDefault="00B518E6">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49" w:type="pct"/>
          </w:tcPr>
          <w:p w:rsidR="004B1B94" w:rsidRDefault="00B518E6">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洁净内镜干燥储存柜</w:t>
            </w:r>
          </w:p>
        </w:tc>
      </w:tr>
      <w:tr w:rsidR="004B1B94">
        <w:trPr>
          <w:trHeight w:val="604"/>
        </w:trPr>
        <w:tc>
          <w:tcPr>
            <w:tcW w:w="1251" w:type="pct"/>
            <w:gridSpan w:val="2"/>
          </w:tcPr>
          <w:p w:rsidR="004B1B94" w:rsidRDefault="00B518E6">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rsidR="004B1B94" w:rsidRDefault="00B518E6">
            <w:pPr>
              <w:ind w:rightChars="-162" w:right="-340" w:firstLineChars="1600" w:firstLine="3855"/>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内镜中心</w:t>
            </w:r>
          </w:p>
          <w:p w:rsidR="004B1B94" w:rsidRDefault="004B1B94">
            <w:pPr>
              <w:ind w:firstLine="444"/>
              <w:jc w:val="left"/>
            </w:pPr>
          </w:p>
        </w:tc>
      </w:tr>
      <w:tr w:rsidR="004B1B94">
        <w:trPr>
          <w:trHeight w:val="287"/>
        </w:trPr>
        <w:tc>
          <w:tcPr>
            <w:tcW w:w="454" w:type="pct"/>
          </w:tcPr>
          <w:p w:rsidR="004B1B94" w:rsidRDefault="00B518E6">
            <w:pPr>
              <w:ind w:rightChars="-162" w:right="-340" w:firstLineChars="100" w:firstLine="241"/>
              <w:jc w:val="left"/>
              <w:rPr>
                <w:rFonts w:asciiTheme="majorEastAsia" w:eastAsiaTheme="majorEastAsia" w:hAnsiTheme="majorEastAsia"/>
                <w:bCs/>
                <w:sz w:val="24"/>
                <w:szCs w:val="24"/>
              </w:rPr>
            </w:pPr>
            <w:bookmarkStart w:id="0" w:name="_GoBack"/>
            <w:bookmarkEnd w:id="0"/>
            <w:proofErr w:type="gramStart"/>
            <w:r>
              <w:rPr>
                <w:rFonts w:asciiTheme="majorEastAsia" w:eastAsiaTheme="majorEastAsia" w:hAnsiTheme="majorEastAsia" w:hint="eastAsia"/>
                <w:b/>
                <w:sz w:val="24"/>
                <w:szCs w:val="24"/>
              </w:rPr>
              <w:t>一</w:t>
            </w:r>
            <w:proofErr w:type="gramEnd"/>
          </w:p>
        </w:tc>
        <w:tc>
          <w:tcPr>
            <w:tcW w:w="4546" w:type="pct"/>
            <w:gridSpan w:val="2"/>
          </w:tcPr>
          <w:p w:rsidR="004B1B94" w:rsidRDefault="00B518E6">
            <w:pPr>
              <w:ind w:rightChars="-162" w:right="-340" w:firstLineChars="1600" w:firstLine="3855"/>
              <w:jc w:val="left"/>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4B1B94">
        <w:trPr>
          <w:trHeight w:val="287"/>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546" w:type="pct"/>
            <w:gridSpan w:val="2"/>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w:t>
            </w:r>
            <w:r>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台</w:t>
            </w:r>
          </w:p>
        </w:tc>
      </w:tr>
      <w:tr w:rsidR="004B1B94">
        <w:trPr>
          <w:trHeight w:val="287"/>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546" w:type="pct"/>
            <w:gridSpan w:val="2"/>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用途：用于对各类软式内镜，包括胃镜、肠镜、十二指肠镜、气管镜、超声镜等的表面、管腔进行洁净干燥及储存</w:t>
            </w:r>
          </w:p>
        </w:tc>
      </w:tr>
      <w:tr w:rsidR="004B1B94">
        <w:trPr>
          <w:trHeight w:val="287"/>
        </w:trPr>
        <w:tc>
          <w:tcPr>
            <w:tcW w:w="454" w:type="pct"/>
          </w:tcPr>
          <w:p w:rsidR="004B1B94" w:rsidRDefault="00B518E6">
            <w:pPr>
              <w:ind w:rightChars="-162" w:right="-34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546" w:type="pct"/>
            <w:gridSpan w:val="2"/>
          </w:tcPr>
          <w:p w:rsidR="004B1B94" w:rsidRDefault="00B518E6">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主要功能及参数</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2.1</w:t>
            </w:r>
          </w:p>
        </w:tc>
        <w:tc>
          <w:tcPr>
            <w:tcW w:w="4546" w:type="pct"/>
            <w:gridSpan w:val="2"/>
          </w:tcPr>
          <w:p w:rsidR="004B1B94" w:rsidRDefault="00B518E6">
            <w:pPr>
              <w:jc w:val="left"/>
              <w:rPr>
                <w:bCs/>
                <w:sz w:val="24"/>
              </w:rPr>
            </w:pPr>
            <w:r>
              <w:rPr>
                <w:rFonts w:hint="eastAsia"/>
                <w:bCs/>
                <w:sz w:val="24"/>
              </w:rPr>
              <w:t>有效容积：</w:t>
            </w:r>
            <w:r>
              <w:rPr>
                <w:rFonts w:hint="eastAsia"/>
                <w:bCs/>
                <w:sz w:val="24"/>
              </w:rPr>
              <w:tab/>
            </w:r>
            <w:proofErr w:type="gramStart"/>
            <w:r>
              <w:rPr>
                <w:rFonts w:hint="eastAsia"/>
                <w:bCs/>
                <w:sz w:val="24"/>
              </w:rPr>
              <w:t>单柜存储</w:t>
            </w:r>
            <w:proofErr w:type="gramEnd"/>
            <w:r>
              <w:rPr>
                <w:rFonts w:hint="eastAsia"/>
                <w:bCs/>
                <w:sz w:val="24"/>
              </w:rPr>
              <w:t>镜子数：≥</w:t>
            </w:r>
            <w:r>
              <w:rPr>
                <w:rFonts w:hint="eastAsia"/>
                <w:bCs/>
                <w:sz w:val="24"/>
              </w:rPr>
              <w:t>16</w:t>
            </w:r>
            <w:r>
              <w:rPr>
                <w:rFonts w:hint="eastAsia"/>
                <w:bCs/>
                <w:sz w:val="24"/>
              </w:rPr>
              <w:t>条</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2.2</w:t>
            </w:r>
            <w:r>
              <w:rPr>
                <w:rFonts w:hint="eastAsia"/>
                <w:bCs/>
                <w:sz w:val="24"/>
              </w:rPr>
              <w:tab/>
            </w:r>
          </w:p>
        </w:tc>
        <w:tc>
          <w:tcPr>
            <w:tcW w:w="4546" w:type="pct"/>
            <w:gridSpan w:val="2"/>
          </w:tcPr>
          <w:p w:rsidR="004B1B94" w:rsidRDefault="00B518E6">
            <w:pPr>
              <w:jc w:val="left"/>
              <w:rPr>
                <w:bCs/>
                <w:sz w:val="24"/>
              </w:rPr>
            </w:pPr>
            <w:r>
              <w:rPr>
                <w:rFonts w:hint="eastAsia"/>
                <w:bCs/>
                <w:sz w:val="24"/>
              </w:rPr>
              <w:t>设备尺寸：</w:t>
            </w:r>
            <w:r>
              <w:rPr>
                <w:rFonts w:hint="eastAsia"/>
                <w:bCs/>
                <w:sz w:val="24"/>
              </w:rPr>
              <w:tab/>
            </w:r>
            <w:r>
              <w:rPr>
                <w:rFonts w:hint="eastAsia"/>
                <w:bCs/>
                <w:sz w:val="24"/>
              </w:rPr>
              <w:t>设备宽度≤</w:t>
            </w:r>
            <w:r>
              <w:rPr>
                <w:rFonts w:hint="eastAsia"/>
                <w:bCs/>
                <w:sz w:val="24"/>
              </w:rPr>
              <w:t>1080mm</w:t>
            </w:r>
            <w:r>
              <w:rPr>
                <w:rFonts w:hint="eastAsia"/>
                <w:bCs/>
                <w:sz w:val="24"/>
              </w:rPr>
              <w:t>（提供厂家盖章的彩页加以证明）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2.3</w:t>
            </w:r>
          </w:p>
        </w:tc>
        <w:tc>
          <w:tcPr>
            <w:tcW w:w="4546" w:type="pct"/>
            <w:gridSpan w:val="2"/>
          </w:tcPr>
          <w:p w:rsidR="004B1B94" w:rsidRDefault="00B518E6">
            <w:pPr>
              <w:jc w:val="left"/>
              <w:rPr>
                <w:bCs/>
                <w:sz w:val="24"/>
              </w:rPr>
            </w:pPr>
            <w:r>
              <w:rPr>
                <w:rFonts w:hint="eastAsia"/>
                <w:bCs/>
                <w:sz w:val="24"/>
              </w:rPr>
              <w:t>内镜洁净度的质保时间：≥</w:t>
            </w:r>
            <w:r>
              <w:rPr>
                <w:rFonts w:hint="eastAsia"/>
                <w:bCs/>
                <w:sz w:val="24"/>
              </w:rPr>
              <w:t>72</w:t>
            </w:r>
            <w:r>
              <w:rPr>
                <w:rFonts w:hint="eastAsia"/>
                <w:bCs/>
                <w:sz w:val="24"/>
              </w:rPr>
              <w:t>小时（提供具有</w:t>
            </w:r>
            <w:r>
              <w:rPr>
                <w:rFonts w:hint="eastAsia"/>
                <w:bCs/>
                <w:sz w:val="24"/>
              </w:rPr>
              <w:t>CMA</w:t>
            </w:r>
            <w:r>
              <w:rPr>
                <w:rFonts w:hint="eastAsia"/>
                <w:bCs/>
                <w:sz w:val="24"/>
              </w:rPr>
              <w:t>资质第三方检测机构出具的检测报告加以证明）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2.4</w:t>
            </w:r>
            <w:r>
              <w:rPr>
                <w:rFonts w:hint="eastAsia"/>
                <w:bCs/>
                <w:sz w:val="24"/>
              </w:rPr>
              <w:tab/>
            </w:r>
          </w:p>
        </w:tc>
        <w:tc>
          <w:tcPr>
            <w:tcW w:w="4546" w:type="pct"/>
            <w:gridSpan w:val="2"/>
          </w:tcPr>
          <w:p w:rsidR="004B1B94" w:rsidRDefault="00B518E6">
            <w:pPr>
              <w:jc w:val="left"/>
              <w:rPr>
                <w:bCs/>
                <w:sz w:val="24"/>
              </w:rPr>
            </w:pPr>
            <w:r>
              <w:rPr>
                <w:rFonts w:hint="eastAsia"/>
                <w:bCs/>
                <w:sz w:val="24"/>
              </w:rPr>
              <w:t>柜</w:t>
            </w:r>
            <w:proofErr w:type="gramStart"/>
            <w:r>
              <w:rPr>
                <w:rFonts w:hint="eastAsia"/>
                <w:bCs/>
                <w:sz w:val="24"/>
              </w:rPr>
              <w:t>体材</w:t>
            </w:r>
            <w:proofErr w:type="gramEnd"/>
            <w:r>
              <w:rPr>
                <w:rFonts w:hint="eastAsia"/>
                <w:bCs/>
                <w:sz w:val="24"/>
              </w:rPr>
              <w:t>料：</w:t>
            </w:r>
            <w:r>
              <w:rPr>
                <w:rFonts w:hint="eastAsia"/>
                <w:bCs/>
                <w:sz w:val="24"/>
              </w:rPr>
              <w:tab/>
            </w:r>
            <w:r>
              <w:rPr>
                <w:rFonts w:hint="eastAsia"/>
                <w:bCs/>
                <w:sz w:val="24"/>
              </w:rPr>
              <w:t>内装</w:t>
            </w:r>
            <w:r>
              <w:rPr>
                <w:rFonts w:hint="eastAsia"/>
                <w:bCs/>
                <w:sz w:val="24"/>
              </w:rPr>
              <w:t>SUS 304</w:t>
            </w:r>
            <w:r>
              <w:rPr>
                <w:rFonts w:hint="eastAsia"/>
                <w:bCs/>
                <w:sz w:val="24"/>
              </w:rPr>
              <w:t>不锈钢板，外装冷轧钢烤漆</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2.5</w:t>
            </w:r>
            <w:r>
              <w:rPr>
                <w:rFonts w:hint="eastAsia"/>
                <w:bCs/>
                <w:sz w:val="24"/>
              </w:rPr>
              <w:tab/>
            </w:r>
          </w:p>
        </w:tc>
        <w:tc>
          <w:tcPr>
            <w:tcW w:w="4546" w:type="pct"/>
            <w:gridSpan w:val="2"/>
          </w:tcPr>
          <w:p w:rsidR="004B1B94" w:rsidRDefault="00B518E6">
            <w:pPr>
              <w:jc w:val="left"/>
              <w:rPr>
                <w:bCs/>
                <w:sz w:val="24"/>
              </w:rPr>
            </w:pPr>
            <w:r>
              <w:rPr>
                <w:rFonts w:hint="eastAsia"/>
                <w:bCs/>
                <w:sz w:val="24"/>
              </w:rPr>
              <w:t>内镜存放方式：内镜在托盘内水平盘放，每个托盘存放</w:t>
            </w:r>
            <w:r>
              <w:rPr>
                <w:rFonts w:hint="eastAsia"/>
                <w:bCs/>
                <w:sz w:val="24"/>
              </w:rPr>
              <w:t>1</w:t>
            </w:r>
            <w:r>
              <w:rPr>
                <w:rFonts w:hint="eastAsia"/>
                <w:bCs/>
                <w:sz w:val="24"/>
              </w:rPr>
              <w:t>条内镜，非悬挂式储存</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w:t>
            </w:r>
            <w:r>
              <w:rPr>
                <w:rFonts w:hint="eastAsia"/>
                <w:bCs/>
                <w:color w:val="000000"/>
                <w:sz w:val="24"/>
              </w:rPr>
              <w:t>2.6</w:t>
            </w:r>
            <w:r>
              <w:rPr>
                <w:rFonts w:hint="eastAsia"/>
                <w:bCs/>
                <w:color w:val="000000"/>
                <w:sz w:val="24"/>
              </w:rPr>
              <w:tab/>
            </w:r>
          </w:p>
        </w:tc>
        <w:tc>
          <w:tcPr>
            <w:tcW w:w="4546" w:type="pct"/>
            <w:gridSpan w:val="2"/>
          </w:tcPr>
          <w:p w:rsidR="004B1B94" w:rsidRDefault="00B518E6">
            <w:pPr>
              <w:jc w:val="left"/>
              <w:rPr>
                <w:bCs/>
                <w:sz w:val="24"/>
              </w:rPr>
            </w:pPr>
            <w:r>
              <w:rPr>
                <w:rFonts w:hint="eastAsia"/>
                <w:bCs/>
                <w:color w:val="000000"/>
                <w:sz w:val="24"/>
              </w:rPr>
              <w:t>托盘材料：</w:t>
            </w:r>
            <w:r>
              <w:rPr>
                <w:rFonts w:hint="eastAsia"/>
                <w:bCs/>
                <w:color w:val="000000"/>
                <w:sz w:val="24"/>
              </w:rPr>
              <w:tab/>
            </w:r>
            <w:r>
              <w:rPr>
                <w:rFonts w:hint="eastAsia"/>
                <w:bCs/>
                <w:color w:val="000000"/>
                <w:sz w:val="24"/>
              </w:rPr>
              <w:t>不锈钢材质，非镂空式托盘（提供托盘实物照片加以证明）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2.7</w:t>
            </w:r>
            <w:r>
              <w:rPr>
                <w:rFonts w:hint="eastAsia"/>
                <w:bCs/>
                <w:sz w:val="24"/>
              </w:rPr>
              <w:tab/>
            </w:r>
          </w:p>
        </w:tc>
        <w:tc>
          <w:tcPr>
            <w:tcW w:w="4546" w:type="pct"/>
            <w:gridSpan w:val="2"/>
          </w:tcPr>
          <w:p w:rsidR="004B1B94" w:rsidRDefault="00B518E6">
            <w:pPr>
              <w:jc w:val="left"/>
              <w:rPr>
                <w:bCs/>
                <w:sz w:val="24"/>
              </w:rPr>
            </w:pPr>
            <w:r>
              <w:rPr>
                <w:rFonts w:hint="eastAsia"/>
                <w:bCs/>
                <w:sz w:val="24"/>
              </w:rPr>
              <w:t>摆放托盘层数：单列≥</w:t>
            </w:r>
            <w:r>
              <w:rPr>
                <w:rFonts w:hint="eastAsia"/>
                <w:bCs/>
                <w:sz w:val="24"/>
              </w:rPr>
              <w:t>16</w:t>
            </w:r>
            <w:r>
              <w:rPr>
                <w:rFonts w:hint="eastAsia"/>
                <w:bCs/>
                <w:sz w:val="24"/>
              </w:rPr>
              <w:t>层（提供设备整体实物照片显示托盘单列层数加以证明）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2.8</w:t>
            </w:r>
            <w:r>
              <w:rPr>
                <w:rFonts w:hint="eastAsia"/>
                <w:bCs/>
                <w:sz w:val="24"/>
              </w:rPr>
              <w:tab/>
            </w:r>
          </w:p>
        </w:tc>
        <w:tc>
          <w:tcPr>
            <w:tcW w:w="4546" w:type="pct"/>
            <w:gridSpan w:val="2"/>
          </w:tcPr>
          <w:p w:rsidR="004B1B94" w:rsidRDefault="00B518E6">
            <w:pPr>
              <w:jc w:val="left"/>
              <w:rPr>
                <w:bCs/>
                <w:sz w:val="24"/>
              </w:rPr>
            </w:pPr>
            <w:r>
              <w:rPr>
                <w:rFonts w:hint="eastAsia"/>
                <w:bCs/>
                <w:sz w:val="24"/>
              </w:rPr>
              <w:t>柜门要求：</w:t>
            </w:r>
            <w:r>
              <w:rPr>
                <w:rFonts w:hint="eastAsia"/>
                <w:bCs/>
                <w:sz w:val="24"/>
              </w:rPr>
              <w:tab/>
            </w:r>
            <w:r>
              <w:rPr>
                <w:rFonts w:hint="eastAsia"/>
                <w:bCs/>
                <w:sz w:val="24"/>
              </w:rPr>
              <w:t>单侧双开自动门</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2.9</w:t>
            </w:r>
          </w:p>
        </w:tc>
        <w:tc>
          <w:tcPr>
            <w:tcW w:w="4546" w:type="pct"/>
            <w:gridSpan w:val="2"/>
          </w:tcPr>
          <w:p w:rsidR="004B1B94" w:rsidRDefault="00B518E6">
            <w:pPr>
              <w:jc w:val="left"/>
              <w:rPr>
                <w:bCs/>
                <w:sz w:val="24"/>
              </w:rPr>
            </w:pPr>
            <w:r>
              <w:rPr>
                <w:rFonts w:hint="eastAsia"/>
                <w:bCs/>
                <w:sz w:val="24"/>
              </w:rPr>
              <w:t>柜门材质：内装</w:t>
            </w:r>
            <w:r>
              <w:rPr>
                <w:rFonts w:hint="eastAsia"/>
                <w:bCs/>
                <w:sz w:val="24"/>
              </w:rPr>
              <w:t>SUS 304</w:t>
            </w:r>
            <w:r>
              <w:rPr>
                <w:rFonts w:hint="eastAsia"/>
                <w:bCs/>
                <w:sz w:val="24"/>
              </w:rPr>
              <w:t>不锈钢板，外装冷轧钢烤漆，内嵌玻璃观察窗（无边框玻璃门视为负偏离，提供柜门实物照片加以证明）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2.10</w:t>
            </w:r>
          </w:p>
        </w:tc>
        <w:tc>
          <w:tcPr>
            <w:tcW w:w="4546" w:type="pct"/>
            <w:gridSpan w:val="2"/>
          </w:tcPr>
          <w:p w:rsidR="004B1B94" w:rsidRDefault="00B518E6">
            <w:pPr>
              <w:jc w:val="left"/>
              <w:rPr>
                <w:bCs/>
                <w:sz w:val="24"/>
              </w:rPr>
            </w:pPr>
            <w:r>
              <w:rPr>
                <w:rFonts w:hint="eastAsia"/>
                <w:bCs/>
                <w:sz w:val="24"/>
              </w:rPr>
              <w:t>温度范围：</w:t>
            </w:r>
            <w:r>
              <w:rPr>
                <w:rFonts w:hint="eastAsia"/>
                <w:bCs/>
                <w:sz w:val="24"/>
              </w:rPr>
              <w:tab/>
            </w:r>
            <w:r>
              <w:rPr>
                <w:rFonts w:hint="eastAsia"/>
                <w:bCs/>
                <w:sz w:val="24"/>
              </w:rPr>
              <w:t>室温</w:t>
            </w:r>
            <w:r>
              <w:rPr>
                <w:rFonts w:hint="eastAsia"/>
                <w:bCs/>
                <w:sz w:val="24"/>
              </w:rPr>
              <w:t>+5</w:t>
            </w:r>
            <w:r>
              <w:rPr>
                <w:rFonts w:hint="eastAsia"/>
                <w:bCs/>
                <w:sz w:val="24"/>
              </w:rPr>
              <w:t>～</w:t>
            </w:r>
            <w:r>
              <w:rPr>
                <w:rFonts w:hint="eastAsia"/>
                <w:bCs/>
                <w:sz w:val="24"/>
              </w:rPr>
              <w:t>+10</w:t>
            </w:r>
            <w:r>
              <w:rPr>
                <w:rFonts w:hint="eastAsia"/>
                <w:bCs/>
                <w:sz w:val="24"/>
              </w:rPr>
              <w:t>℃</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2.11</w:t>
            </w:r>
            <w:r>
              <w:rPr>
                <w:rFonts w:hint="eastAsia"/>
                <w:bCs/>
                <w:sz w:val="24"/>
              </w:rPr>
              <w:tab/>
            </w:r>
          </w:p>
        </w:tc>
        <w:tc>
          <w:tcPr>
            <w:tcW w:w="4546" w:type="pct"/>
            <w:gridSpan w:val="2"/>
          </w:tcPr>
          <w:p w:rsidR="004B1B94" w:rsidRDefault="00B518E6">
            <w:pPr>
              <w:jc w:val="left"/>
              <w:rPr>
                <w:bCs/>
                <w:sz w:val="24"/>
              </w:rPr>
            </w:pPr>
            <w:r>
              <w:rPr>
                <w:rFonts w:hint="eastAsia"/>
                <w:bCs/>
                <w:sz w:val="24"/>
              </w:rPr>
              <w:t>湿度范围：</w:t>
            </w:r>
            <w:r>
              <w:rPr>
                <w:rFonts w:hint="eastAsia"/>
                <w:bCs/>
                <w:sz w:val="24"/>
              </w:rPr>
              <w:tab/>
            </w:r>
            <w:r>
              <w:rPr>
                <w:rFonts w:hint="eastAsia"/>
                <w:bCs/>
                <w:sz w:val="24"/>
              </w:rPr>
              <w:t>相对湿度</w:t>
            </w:r>
            <w:r>
              <w:rPr>
                <w:rFonts w:hint="eastAsia"/>
                <w:bCs/>
                <w:sz w:val="24"/>
              </w:rPr>
              <w:t>30</w:t>
            </w:r>
            <w:r>
              <w:rPr>
                <w:rFonts w:hint="eastAsia"/>
                <w:bCs/>
                <w:sz w:val="24"/>
              </w:rPr>
              <w:t>～</w:t>
            </w:r>
            <w:r>
              <w:rPr>
                <w:rFonts w:hint="eastAsia"/>
                <w:bCs/>
                <w:sz w:val="24"/>
              </w:rPr>
              <w:t>65%</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2.12</w:t>
            </w:r>
            <w:r>
              <w:rPr>
                <w:rFonts w:hint="eastAsia"/>
                <w:bCs/>
                <w:sz w:val="24"/>
              </w:rPr>
              <w:tab/>
            </w:r>
          </w:p>
        </w:tc>
        <w:tc>
          <w:tcPr>
            <w:tcW w:w="4546" w:type="pct"/>
            <w:gridSpan w:val="2"/>
          </w:tcPr>
          <w:p w:rsidR="004B1B94" w:rsidRDefault="00B518E6">
            <w:pPr>
              <w:jc w:val="left"/>
              <w:rPr>
                <w:bCs/>
                <w:sz w:val="24"/>
              </w:rPr>
            </w:pPr>
            <w:r>
              <w:rPr>
                <w:rFonts w:hint="eastAsia"/>
                <w:bCs/>
                <w:sz w:val="24"/>
              </w:rPr>
              <w:t>除湿时间：</w:t>
            </w:r>
            <w:r>
              <w:rPr>
                <w:rFonts w:hint="eastAsia"/>
                <w:bCs/>
                <w:sz w:val="24"/>
              </w:rPr>
              <w:tab/>
            </w:r>
            <w:r>
              <w:rPr>
                <w:rFonts w:hint="eastAsia"/>
                <w:bCs/>
                <w:sz w:val="24"/>
              </w:rPr>
              <w:t>≤</w:t>
            </w:r>
            <w:r>
              <w:rPr>
                <w:rFonts w:hint="eastAsia"/>
                <w:bCs/>
                <w:sz w:val="24"/>
              </w:rPr>
              <w:t>20</w:t>
            </w:r>
            <w:r>
              <w:rPr>
                <w:rFonts w:hint="eastAsia"/>
                <w:bCs/>
                <w:sz w:val="24"/>
              </w:rPr>
              <w:t>分钟（储存模式时</w:t>
            </w:r>
            <w:r>
              <w:rPr>
                <w:rFonts w:hint="eastAsia"/>
                <w:bCs/>
                <w:sz w:val="24"/>
              </w:rPr>
              <w:t>,</w:t>
            </w:r>
            <w:r>
              <w:rPr>
                <w:rFonts w:hint="eastAsia"/>
                <w:bCs/>
                <w:sz w:val="24"/>
              </w:rPr>
              <w:t>除到≤</w:t>
            </w:r>
            <w:r>
              <w:rPr>
                <w:rFonts w:hint="eastAsia"/>
                <w:bCs/>
                <w:sz w:val="24"/>
              </w:rPr>
              <w:t>65%RH</w:t>
            </w:r>
            <w:r>
              <w:rPr>
                <w:rFonts w:hint="eastAsia"/>
                <w:bCs/>
                <w:sz w:val="24"/>
              </w:rPr>
              <w:t>）</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2.13</w:t>
            </w:r>
          </w:p>
        </w:tc>
        <w:tc>
          <w:tcPr>
            <w:tcW w:w="4546" w:type="pct"/>
            <w:gridSpan w:val="2"/>
          </w:tcPr>
          <w:p w:rsidR="004B1B94" w:rsidRDefault="00B518E6">
            <w:pPr>
              <w:jc w:val="left"/>
              <w:rPr>
                <w:bCs/>
                <w:sz w:val="24"/>
              </w:rPr>
            </w:pPr>
            <w:r>
              <w:rPr>
                <w:rFonts w:hint="eastAsia"/>
                <w:bCs/>
                <w:sz w:val="24"/>
              </w:rPr>
              <w:t>干燥时间：</w:t>
            </w:r>
            <w:r>
              <w:rPr>
                <w:rFonts w:hint="eastAsia"/>
                <w:bCs/>
                <w:sz w:val="24"/>
              </w:rPr>
              <w:tab/>
            </w:r>
            <w:r>
              <w:rPr>
                <w:rFonts w:hint="eastAsia"/>
                <w:bCs/>
                <w:sz w:val="24"/>
              </w:rPr>
              <w:t>≤</w:t>
            </w:r>
            <w:r>
              <w:rPr>
                <w:rFonts w:hint="eastAsia"/>
                <w:bCs/>
                <w:sz w:val="24"/>
              </w:rPr>
              <w:t>60</w:t>
            </w:r>
            <w:r>
              <w:rPr>
                <w:rFonts w:hint="eastAsia"/>
                <w:bCs/>
                <w:sz w:val="24"/>
              </w:rPr>
              <w:t>分钟（内镜初始全湿不滴水）</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2.14</w:t>
            </w:r>
            <w:r>
              <w:rPr>
                <w:rFonts w:hint="eastAsia"/>
                <w:bCs/>
                <w:sz w:val="24"/>
              </w:rPr>
              <w:tab/>
            </w:r>
          </w:p>
        </w:tc>
        <w:tc>
          <w:tcPr>
            <w:tcW w:w="4546" w:type="pct"/>
            <w:gridSpan w:val="2"/>
          </w:tcPr>
          <w:p w:rsidR="004B1B94" w:rsidRDefault="00B518E6">
            <w:pPr>
              <w:jc w:val="left"/>
              <w:rPr>
                <w:bCs/>
                <w:sz w:val="24"/>
              </w:rPr>
            </w:pPr>
            <w:r>
              <w:rPr>
                <w:rFonts w:hint="eastAsia"/>
                <w:bCs/>
                <w:sz w:val="24"/>
              </w:rPr>
              <w:t>空气循环：</w:t>
            </w:r>
            <w:r>
              <w:rPr>
                <w:rFonts w:hint="eastAsia"/>
                <w:bCs/>
                <w:sz w:val="24"/>
              </w:rPr>
              <w:tab/>
            </w:r>
            <w:r>
              <w:rPr>
                <w:rFonts w:hint="eastAsia"/>
                <w:bCs/>
                <w:sz w:val="24"/>
              </w:rPr>
              <w:t>高效循环风系统，保持工作室正压，防止外面空气进入储存室内，确保洁净状态。使通过规范的高水平消毒的内镜，可以保持</w:t>
            </w:r>
            <w:r>
              <w:rPr>
                <w:rFonts w:hint="eastAsia"/>
                <w:bCs/>
                <w:sz w:val="24"/>
              </w:rPr>
              <w:t>72</w:t>
            </w:r>
            <w:r>
              <w:rPr>
                <w:rFonts w:hint="eastAsia"/>
                <w:bCs/>
                <w:sz w:val="24"/>
              </w:rPr>
              <w:t>小时的洁净度</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2.15</w:t>
            </w:r>
            <w:r>
              <w:rPr>
                <w:rFonts w:hint="eastAsia"/>
                <w:bCs/>
                <w:sz w:val="24"/>
              </w:rPr>
              <w:tab/>
            </w:r>
          </w:p>
        </w:tc>
        <w:tc>
          <w:tcPr>
            <w:tcW w:w="4546" w:type="pct"/>
            <w:gridSpan w:val="2"/>
          </w:tcPr>
          <w:p w:rsidR="004B1B94" w:rsidRDefault="00B518E6">
            <w:pPr>
              <w:jc w:val="left"/>
              <w:rPr>
                <w:bCs/>
                <w:sz w:val="24"/>
              </w:rPr>
            </w:pPr>
            <w:r>
              <w:rPr>
                <w:rFonts w:hint="eastAsia"/>
                <w:bCs/>
                <w:sz w:val="24"/>
              </w:rPr>
              <w:t>管道内部干燥要求：采取真空</w:t>
            </w:r>
            <w:proofErr w:type="gramStart"/>
            <w:r>
              <w:rPr>
                <w:rFonts w:hint="eastAsia"/>
                <w:bCs/>
                <w:sz w:val="24"/>
              </w:rPr>
              <w:t>抽吸泵使管道</w:t>
            </w:r>
            <w:proofErr w:type="gramEnd"/>
            <w:r>
              <w:rPr>
                <w:rFonts w:hint="eastAsia"/>
                <w:bCs/>
                <w:sz w:val="24"/>
              </w:rPr>
              <w:t>中的</w:t>
            </w:r>
            <w:proofErr w:type="gramStart"/>
            <w:r>
              <w:rPr>
                <w:rFonts w:hint="eastAsia"/>
                <w:bCs/>
                <w:sz w:val="24"/>
              </w:rPr>
              <w:t>水份</w:t>
            </w:r>
            <w:proofErr w:type="gramEnd"/>
            <w:r>
              <w:rPr>
                <w:rFonts w:hint="eastAsia"/>
                <w:bCs/>
                <w:sz w:val="24"/>
              </w:rPr>
              <w:t>快速干燥，避免细菌滋生</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2.16</w:t>
            </w:r>
            <w:r>
              <w:rPr>
                <w:rFonts w:hint="eastAsia"/>
                <w:bCs/>
                <w:sz w:val="24"/>
              </w:rPr>
              <w:tab/>
            </w:r>
          </w:p>
        </w:tc>
        <w:tc>
          <w:tcPr>
            <w:tcW w:w="4546" w:type="pct"/>
            <w:gridSpan w:val="2"/>
          </w:tcPr>
          <w:p w:rsidR="004B1B94" w:rsidRDefault="00B518E6">
            <w:pPr>
              <w:jc w:val="left"/>
              <w:rPr>
                <w:bCs/>
                <w:sz w:val="24"/>
              </w:rPr>
            </w:pPr>
            <w:r>
              <w:rPr>
                <w:rFonts w:hint="eastAsia"/>
                <w:bCs/>
                <w:sz w:val="24"/>
              </w:rPr>
              <w:t>控制系统：</w:t>
            </w:r>
            <w:r>
              <w:rPr>
                <w:rFonts w:hint="eastAsia"/>
                <w:bCs/>
                <w:sz w:val="24"/>
              </w:rPr>
              <w:tab/>
            </w:r>
            <w:r>
              <w:rPr>
                <w:rFonts w:hint="eastAsia"/>
                <w:bCs/>
                <w:sz w:val="24"/>
              </w:rPr>
              <w:t>彩色触摸屏，</w:t>
            </w:r>
            <w:r>
              <w:rPr>
                <w:rFonts w:hint="eastAsia"/>
                <w:bCs/>
                <w:sz w:val="24"/>
              </w:rPr>
              <w:t>PLC</w:t>
            </w:r>
            <w:r>
              <w:rPr>
                <w:rFonts w:hint="eastAsia"/>
                <w:bCs/>
                <w:sz w:val="24"/>
              </w:rPr>
              <w:t>控制，能实时监控各内镜的温度、湿度、存放时间，并可通过</w:t>
            </w:r>
            <w:r>
              <w:rPr>
                <w:rFonts w:hint="eastAsia"/>
                <w:bCs/>
                <w:sz w:val="24"/>
              </w:rPr>
              <w:t>USB</w:t>
            </w:r>
            <w:r>
              <w:rPr>
                <w:rFonts w:hint="eastAsia"/>
                <w:bCs/>
                <w:sz w:val="24"/>
              </w:rPr>
              <w:t>接口导出数据。并可智能监控设备的各系统（机电系统、真空系统、高效过滤系统、温湿度控制系统），并报警提示，确保内镜储存环境的安全可控</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rPr>
              <w:t xml:space="preserve"> </w:t>
            </w:r>
            <w:r>
              <w:rPr>
                <w:rFonts w:hint="eastAsia"/>
                <w:bCs/>
                <w:sz w:val="24"/>
              </w:rPr>
              <w:t>2.17</w:t>
            </w:r>
            <w:r>
              <w:rPr>
                <w:rFonts w:hint="eastAsia"/>
                <w:bCs/>
                <w:sz w:val="24"/>
              </w:rPr>
              <w:tab/>
            </w:r>
          </w:p>
        </w:tc>
        <w:tc>
          <w:tcPr>
            <w:tcW w:w="4546" w:type="pct"/>
            <w:gridSpan w:val="2"/>
          </w:tcPr>
          <w:p w:rsidR="004B1B94" w:rsidRDefault="00B518E6">
            <w:pPr>
              <w:jc w:val="left"/>
              <w:rPr>
                <w:bCs/>
                <w:sz w:val="24"/>
              </w:rPr>
            </w:pPr>
            <w:r>
              <w:rPr>
                <w:rFonts w:hint="eastAsia"/>
                <w:bCs/>
                <w:sz w:val="24"/>
              </w:rPr>
              <w:t>干燥系统：</w:t>
            </w:r>
            <w:r>
              <w:rPr>
                <w:rFonts w:hint="eastAsia"/>
                <w:bCs/>
                <w:sz w:val="24"/>
              </w:rPr>
              <w:tab/>
            </w:r>
            <w:r>
              <w:rPr>
                <w:rFonts w:hint="eastAsia"/>
                <w:bCs/>
                <w:sz w:val="24"/>
              </w:rPr>
              <w:t>设备自带真空泵，无需配置压缩空气</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2.18</w:t>
            </w:r>
            <w:r>
              <w:rPr>
                <w:rFonts w:hint="eastAsia"/>
                <w:bCs/>
                <w:sz w:val="24"/>
              </w:rPr>
              <w:tab/>
            </w:r>
          </w:p>
        </w:tc>
        <w:tc>
          <w:tcPr>
            <w:tcW w:w="4546" w:type="pct"/>
            <w:gridSpan w:val="2"/>
          </w:tcPr>
          <w:p w:rsidR="004B1B94" w:rsidRDefault="00B518E6">
            <w:pPr>
              <w:jc w:val="left"/>
              <w:rPr>
                <w:bCs/>
                <w:sz w:val="24"/>
              </w:rPr>
            </w:pPr>
            <w:r>
              <w:rPr>
                <w:rFonts w:hint="eastAsia"/>
                <w:bCs/>
                <w:sz w:val="24"/>
              </w:rPr>
              <w:t>除湿器：应有电子除湿系统（提供电子除湿系统实物照片及储存舱内湿度曲线在屏幕显示的照片加以证明）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2.19</w:t>
            </w:r>
            <w:r>
              <w:rPr>
                <w:rFonts w:hint="eastAsia"/>
                <w:bCs/>
                <w:sz w:val="24"/>
              </w:rPr>
              <w:tab/>
            </w:r>
          </w:p>
        </w:tc>
        <w:tc>
          <w:tcPr>
            <w:tcW w:w="4546" w:type="pct"/>
            <w:gridSpan w:val="2"/>
          </w:tcPr>
          <w:p w:rsidR="004B1B94" w:rsidRDefault="00B518E6">
            <w:pPr>
              <w:jc w:val="left"/>
              <w:rPr>
                <w:bCs/>
                <w:sz w:val="24"/>
              </w:rPr>
            </w:pPr>
            <w:r>
              <w:rPr>
                <w:rFonts w:hint="eastAsia"/>
                <w:bCs/>
                <w:sz w:val="24"/>
              </w:rPr>
              <w:t>过滤网：高效空气过滤器可使进入柜内的空气进行有效的过滤，避免粉尘和细菌微生物进入柜内，有效地防止二次污染</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w:t>
            </w:r>
            <w:r>
              <w:rPr>
                <w:rFonts w:hint="eastAsia"/>
                <w:bCs/>
                <w:color w:val="000000"/>
                <w:sz w:val="24"/>
              </w:rPr>
              <w:t>2.20</w:t>
            </w:r>
          </w:p>
        </w:tc>
        <w:tc>
          <w:tcPr>
            <w:tcW w:w="4546" w:type="pct"/>
            <w:gridSpan w:val="2"/>
          </w:tcPr>
          <w:p w:rsidR="004B1B94" w:rsidRDefault="00B518E6">
            <w:pPr>
              <w:jc w:val="left"/>
              <w:rPr>
                <w:bCs/>
                <w:color w:val="000000"/>
                <w:sz w:val="24"/>
              </w:rPr>
            </w:pPr>
            <w:r>
              <w:rPr>
                <w:rFonts w:hint="eastAsia"/>
                <w:bCs/>
                <w:color w:val="000000"/>
                <w:sz w:val="24"/>
              </w:rPr>
              <w:t>内镜状态显示</w:t>
            </w:r>
            <w:r>
              <w:rPr>
                <w:rFonts w:hint="eastAsia"/>
                <w:bCs/>
                <w:color w:val="000000"/>
                <w:sz w:val="24"/>
              </w:rPr>
              <w:t>:</w:t>
            </w:r>
            <w:r>
              <w:rPr>
                <w:bCs/>
                <w:color w:val="000000"/>
                <w:sz w:val="24"/>
              </w:rPr>
              <w:t xml:space="preserve"> </w:t>
            </w:r>
            <w:r>
              <w:rPr>
                <w:rFonts w:hint="eastAsia"/>
                <w:bCs/>
                <w:color w:val="000000"/>
                <w:sz w:val="24"/>
              </w:rPr>
              <w:t>设备可以通过不同颜色显示内镜状态（正在干燥、已干燥、储存超时等状态）。（提供设备屏幕显示照片加以证明）</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hint="eastAsia"/>
                <w:bCs/>
                <w:sz w:val="24"/>
              </w:rPr>
              <w:t xml:space="preserve"> </w:t>
            </w:r>
            <w:r>
              <w:rPr>
                <w:rFonts w:hint="eastAsia"/>
                <w:bCs/>
                <w:color w:val="000000"/>
                <w:sz w:val="24"/>
              </w:rPr>
              <w:t>2</w:t>
            </w:r>
            <w:r>
              <w:rPr>
                <w:bCs/>
                <w:color w:val="000000"/>
                <w:sz w:val="24"/>
              </w:rPr>
              <w:t>.</w:t>
            </w:r>
            <w:r>
              <w:rPr>
                <w:rFonts w:hint="eastAsia"/>
                <w:bCs/>
                <w:color w:val="000000"/>
                <w:sz w:val="24"/>
              </w:rPr>
              <w:t>21</w:t>
            </w:r>
          </w:p>
        </w:tc>
        <w:tc>
          <w:tcPr>
            <w:tcW w:w="4546" w:type="pct"/>
            <w:gridSpan w:val="2"/>
          </w:tcPr>
          <w:p w:rsidR="004B1B94" w:rsidRDefault="00B518E6">
            <w:pPr>
              <w:jc w:val="left"/>
              <w:rPr>
                <w:bCs/>
                <w:color w:val="000000"/>
                <w:sz w:val="24"/>
              </w:rPr>
            </w:pPr>
            <w:r>
              <w:rPr>
                <w:rFonts w:hint="eastAsia"/>
                <w:bCs/>
                <w:color w:val="000000"/>
                <w:sz w:val="24"/>
              </w:rPr>
              <w:t>追溯系统：设备自带条形码扫描枪（提供扫描枪实物照片加以证明），实现与医院使用的追溯系统对接</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2.22</w:t>
            </w:r>
          </w:p>
        </w:tc>
        <w:tc>
          <w:tcPr>
            <w:tcW w:w="4546" w:type="pct"/>
            <w:gridSpan w:val="2"/>
          </w:tcPr>
          <w:p w:rsidR="004B1B94" w:rsidRDefault="00B518E6">
            <w:pPr>
              <w:jc w:val="left"/>
              <w:rPr>
                <w:bCs/>
                <w:sz w:val="24"/>
              </w:rPr>
            </w:pPr>
            <w:r>
              <w:rPr>
                <w:rFonts w:hint="eastAsia"/>
                <w:bCs/>
                <w:sz w:val="24"/>
              </w:rPr>
              <w:t>安全装置：</w:t>
            </w:r>
            <w:r>
              <w:rPr>
                <w:rFonts w:hint="eastAsia"/>
                <w:bCs/>
                <w:sz w:val="24"/>
              </w:rPr>
              <w:tab/>
            </w:r>
            <w:r>
              <w:rPr>
                <w:rFonts w:hint="eastAsia"/>
                <w:bCs/>
                <w:sz w:val="24"/>
              </w:rPr>
              <w:t>具有漏电保</w:t>
            </w:r>
            <w:r>
              <w:rPr>
                <w:rFonts w:hint="eastAsia"/>
                <w:bCs/>
                <w:sz w:val="24"/>
              </w:rPr>
              <w:t>护，短路保护等安全装置</w:t>
            </w:r>
          </w:p>
        </w:tc>
      </w:tr>
      <w:tr w:rsidR="004B1B94">
        <w:trPr>
          <w:trHeight w:val="287"/>
        </w:trPr>
        <w:tc>
          <w:tcPr>
            <w:tcW w:w="454" w:type="pct"/>
          </w:tcPr>
          <w:p w:rsidR="004B1B94" w:rsidRDefault="00B518E6">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546" w:type="pct"/>
            <w:gridSpan w:val="2"/>
          </w:tcPr>
          <w:p w:rsidR="004B1B94" w:rsidRDefault="00B518E6">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每台</w:t>
            </w:r>
            <w:r>
              <w:rPr>
                <w:rFonts w:asciiTheme="majorEastAsia" w:eastAsiaTheme="majorEastAsia" w:hAnsiTheme="majorEastAsia" w:hint="eastAsia"/>
                <w:b/>
                <w:sz w:val="24"/>
                <w:szCs w:val="24"/>
              </w:rPr>
              <w:t>主要配置及附件</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3.1</w:t>
            </w:r>
            <w:r>
              <w:rPr>
                <w:rFonts w:hint="eastAsia"/>
                <w:bCs/>
                <w:sz w:val="24"/>
              </w:rPr>
              <w:tab/>
            </w:r>
          </w:p>
        </w:tc>
        <w:tc>
          <w:tcPr>
            <w:tcW w:w="4546" w:type="pct"/>
            <w:gridSpan w:val="2"/>
          </w:tcPr>
          <w:p w:rsidR="004B1B94" w:rsidRDefault="00B518E6">
            <w:pPr>
              <w:jc w:val="left"/>
              <w:rPr>
                <w:bCs/>
                <w:sz w:val="24"/>
              </w:rPr>
            </w:pPr>
            <w:r>
              <w:rPr>
                <w:rFonts w:hint="eastAsia"/>
                <w:bCs/>
                <w:sz w:val="24"/>
              </w:rPr>
              <w:t>主机：</w:t>
            </w:r>
            <w:r>
              <w:rPr>
                <w:rFonts w:hint="eastAsia"/>
                <w:bCs/>
                <w:sz w:val="24"/>
              </w:rPr>
              <w:tab/>
            </w:r>
            <w:r>
              <w:rPr>
                <w:bCs/>
                <w:sz w:val="24"/>
              </w:rPr>
              <w:t>1</w:t>
            </w:r>
            <w:r>
              <w:rPr>
                <w:rFonts w:hint="eastAsia"/>
                <w:bCs/>
                <w:sz w:val="24"/>
              </w:rPr>
              <w:t>台</w:t>
            </w:r>
          </w:p>
        </w:tc>
      </w:tr>
      <w:tr w:rsidR="004B1B94">
        <w:trPr>
          <w:trHeight w:val="287"/>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3.2</w:t>
            </w:r>
          </w:p>
        </w:tc>
        <w:tc>
          <w:tcPr>
            <w:tcW w:w="4546" w:type="pct"/>
            <w:gridSpan w:val="2"/>
          </w:tcPr>
          <w:p w:rsidR="004B1B94" w:rsidRDefault="00B518E6">
            <w:pPr>
              <w:jc w:val="left"/>
              <w:rPr>
                <w:bCs/>
                <w:sz w:val="24"/>
              </w:rPr>
            </w:pPr>
            <w:r>
              <w:rPr>
                <w:rFonts w:hint="eastAsia"/>
                <w:bCs/>
                <w:sz w:val="24"/>
              </w:rPr>
              <w:t>内镜托盘：</w:t>
            </w:r>
            <w:r>
              <w:rPr>
                <w:rFonts w:hint="eastAsia"/>
                <w:bCs/>
                <w:sz w:val="24"/>
              </w:rPr>
              <w:tab/>
            </w:r>
            <w:r>
              <w:rPr>
                <w:bCs/>
                <w:sz w:val="24"/>
              </w:rPr>
              <w:t>16</w:t>
            </w:r>
            <w:r>
              <w:rPr>
                <w:rFonts w:hint="eastAsia"/>
                <w:bCs/>
                <w:sz w:val="24"/>
              </w:rPr>
              <w:t>个</w:t>
            </w:r>
          </w:p>
        </w:tc>
      </w:tr>
      <w:tr w:rsidR="004B1B94">
        <w:trPr>
          <w:trHeight w:val="308"/>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lastRenderedPageBreak/>
              <w:t>3.3</w:t>
            </w:r>
            <w:r>
              <w:rPr>
                <w:rFonts w:hint="eastAsia"/>
                <w:bCs/>
                <w:sz w:val="24"/>
              </w:rPr>
              <w:tab/>
            </w:r>
          </w:p>
        </w:tc>
        <w:tc>
          <w:tcPr>
            <w:tcW w:w="4546" w:type="pct"/>
            <w:gridSpan w:val="2"/>
          </w:tcPr>
          <w:p w:rsidR="004B1B94" w:rsidRDefault="00B518E6">
            <w:pPr>
              <w:jc w:val="left"/>
              <w:rPr>
                <w:bCs/>
                <w:sz w:val="24"/>
              </w:rPr>
            </w:pPr>
            <w:r>
              <w:rPr>
                <w:rFonts w:hint="eastAsia"/>
                <w:bCs/>
                <w:sz w:val="24"/>
              </w:rPr>
              <w:t>内镜连接密封套件</w:t>
            </w:r>
            <w:r>
              <w:rPr>
                <w:rFonts w:hint="eastAsia"/>
                <w:bCs/>
                <w:sz w:val="24"/>
              </w:rPr>
              <w:t>:</w:t>
            </w:r>
            <w:r>
              <w:rPr>
                <w:bCs/>
                <w:sz w:val="24"/>
              </w:rPr>
              <w:t xml:space="preserve">  16</w:t>
            </w:r>
            <w:r>
              <w:rPr>
                <w:rFonts w:hint="eastAsia"/>
                <w:bCs/>
                <w:sz w:val="24"/>
              </w:rPr>
              <w:t>套</w:t>
            </w:r>
          </w:p>
        </w:tc>
      </w:tr>
      <w:tr w:rsidR="004B1B94">
        <w:trPr>
          <w:trHeight w:val="308"/>
        </w:trPr>
        <w:tc>
          <w:tcPr>
            <w:tcW w:w="454" w:type="pct"/>
          </w:tcPr>
          <w:p w:rsidR="004B1B94" w:rsidRDefault="00B518E6">
            <w:pPr>
              <w:ind w:rightChars="-162" w:right="-340"/>
              <w:rPr>
                <w:rFonts w:asciiTheme="majorEastAsia" w:eastAsiaTheme="majorEastAsia" w:hAnsiTheme="majorEastAsia"/>
                <w:bCs/>
                <w:sz w:val="24"/>
                <w:szCs w:val="24"/>
              </w:rPr>
            </w:pPr>
            <w:r>
              <w:rPr>
                <w:rFonts w:hint="eastAsia"/>
                <w:bCs/>
                <w:sz w:val="24"/>
              </w:rPr>
              <w:t>3.4</w:t>
            </w:r>
            <w:r>
              <w:rPr>
                <w:rFonts w:hint="eastAsia"/>
                <w:bCs/>
                <w:sz w:val="24"/>
              </w:rPr>
              <w:tab/>
            </w:r>
          </w:p>
        </w:tc>
        <w:tc>
          <w:tcPr>
            <w:tcW w:w="4546" w:type="pct"/>
            <w:gridSpan w:val="2"/>
          </w:tcPr>
          <w:p w:rsidR="004B1B94" w:rsidRDefault="00B518E6">
            <w:pPr>
              <w:jc w:val="left"/>
              <w:rPr>
                <w:bCs/>
                <w:sz w:val="24"/>
              </w:rPr>
            </w:pPr>
            <w:r>
              <w:rPr>
                <w:rFonts w:hint="eastAsia"/>
                <w:bCs/>
                <w:sz w:val="24"/>
              </w:rPr>
              <w:t>说明书</w:t>
            </w:r>
            <w:r>
              <w:rPr>
                <w:rFonts w:hint="eastAsia"/>
                <w:bCs/>
                <w:sz w:val="24"/>
              </w:rPr>
              <w:t>:</w:t>
            </w:r>
            <w:r>
              <w:rPr>
                <w:rFonts w:hint="eastAsia"/>
                <w:bCs/>
                <w:sz w:val="24"/>
              </w:rPr>
              <w:tab/>
            </w:r>
            <w:r>
              <w:rPr>
                <w:bCs/>
                <w:sz w:val="24"/>
              </w:rPr>
              <w:t xml:space="preserve"> 1</w:t>
            </w:r>
            <w:r>
              <w:rPr>
                <w:rFonts w:hint="eastAsia"/>
                <w:bCs/>
                <w:sz w:val="24"/>
              </w:rPr>
              <w:t>套</w:t>
            </w:r>
          </w:p>
        </w:tc>
      </w:tr>
      <w:tr w:rsidR="004B1B94">
        <w:trPr>
          <w:trHeight w:val="308"/>
        </w:trPr>
        <w:tc>
          <w:tcPr>
            <w:tcW w:w="454" w:type="pct"/>
          </w:tcPr>
          <w:p w:rsidR="004B1B94" w:rsidRDefault="00B518E6">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546" w:type="pct"/>
            <w:gridSpan w:val="2"/>
          </w:tcPr>
          <w:p w:rsidR="004B1B94" w:rsidRDefault="00B518E6">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
                <w:sz w:val="24"/>
                <w:szCs w:val="24"/>
              </w:rPr>
              <w:t>售后服务要求</w:t>
            </w:r>
          </w:p>
        </w:tc>
      </w:tr>
      <w:tr w:rsidR="004B1B94">
        <w:trPr>
          <w:trHeight w:val="308"/>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546" w:type="pct"/>
            <w:gridSpan w:val="2"/>
          </w:tcPr>
          <w:p w:rsidR="004B1B94" w:rsidRDefault="00B518E6">
            <w:pPr>
              <w:rPr>
                <w:rFonts w:ascii="宋体" w:eastAsia="宋体" w:hAnsi="宋体" w:cs="Times New Roman"/>
                <w:bCs/>
                <w:sz w:val="24"/>
                <w:szCs w:val="24"/>
              </w:rPr>
            </w:pPr>
            <w:r>
              <w:rPr>
                <w:rFonts w:hint="eastAsia"/>
                <w:sz w:val="24"/>
                <w:szCs w:val="24"/>
              </w:rPr>
              <w:t>提供</w:t>
            </w:r>
            <w:r>
              <w:rPr>
                <w:rFonts w:asciiTheme="minorEastAsia" w:hAnsiTheme="minorEastAsia" w:hint="eastAsia"/>
                <w:sz w:val="24"/>
                <w:szCs w:val="24"/>
              </w:rPr>
              <w:t>医疗器械注册证或相关资证、生产许可证、营业执照、出厂质检合格证明</w:t>
            </w:r>
          </w:p>
        </w:tc>
      </w:tr>
      <w:tr w:rsidR="004B1B94">
        <w:trPr>
          <w:trHeight w:val="308"/>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546" w:type="pct"/>
            <w:gridSpan w:val="2"/>
          </w:tcPr>
          <w:p w:rsidR="004B1B94" w:rsidRDefault="00B518E6">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提供用户操作手册、维修手册和操作规程，</w:t>
            </w:r>
            <w:r>
              <w:rPr>
                <w:rFonts w:asciiTheme="minorEastAsia" w:hAnsiTheme="minorEastAsia"/>
                <w:sz w:val="24"/>
                <w:szCs w:val="24"/>
              </w:rPr>
              <w:t>根据医院需求提供操作培训</w:t>
            </w:r>
          </w:p>
        </w:tc>
      </w:tr>
      <w:tr w:rsidR="004B1B94">
        <w:trPr>
          <w:trHeight w:val="321"/>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w:t>
            </w:r>
          </w:p>
        </w:tc>
        <w:tc>
          <w:tcPr>
            <w:tcW w:w="4546" w:type="pct"/>
            <w:gridSpan w:val="2"/>
          </w:tcPr>
          <w:p w:rsidR="004B1B94" w:rsidRDefault="00B518E6">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保修期≥</w:t>
            </w:r>
            <w:r>
              <w:rPr>
                <w:rFonts w:asciiTheme="minorEastAsia" w:hAnsiTheme="minorEastAsia" w:hint="eastAsia"/>
                <w:sz w:val="24"/>
                <w:szCs w:val="24"/>
              </w:rPr>
              <w:t>5</w:t>
            </w:r>
            <w:r>
              <w:rPr>
                <w:rFonts w:asciiTheme="minorEastAsia" w:hAnsiTheme="minorEastAsia" w:hint="eastAsia"/>
                <w:sz w:val="24"/>
                <w:szCs w:val="24"/>
              </w:rPr>
              <w:t>年，设备全生命周期内提供零配件及维修服务</w:t>
            </w:r>
          </w:p>
        </w:tc>
      </w:tr>
      <w:tr w:rsidR="004B1B94">
        <w:trPr>
          <w:trHeight w:val="321"/>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p>
        </w:tc>
        <w:tc>
          <w:tcPr>
            <w:tcW w:w="4546" w:type="pct"/>
            <w:gridSpan w:val="2"/>
          </w:tcPr>
          <w:p w:rsidR="004B1B94" w:rsidRDefault="00B518E6">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维修</w:t>
            </w:r>
            <w:r>
              <w:rPr>
                <w:rFonts w:asciiTheme="minorEastAsia" w:hAnsiTheme="minorEastAsia" w:hint="eastAsia"/>
                <w:sz w:val="24"/>
                <w:szCs w:val="24"/>
              </w:rPr>
              <w:t>12</w:t>
            </w:r>
            <w:r>
              <w:rPr>
                <w:rFonts w:asciiTheme="minorEastAsia" w:hAnsiTheme="minorEastAsia" w:hint="eastAsia"/>
                <w:sz w:val="24"/>
                <w:szCs w:val="24"/>
              </w:rPr>
              <w:t>小时内响应，</w:t>
            </w:r>
            <w:r>
              <w:rPr>
                <w:rFonts w:ascii="宋体" w:eastAsia="宋体" w:hAnsi="宋体" w:cs="宋体" w:hint="eastAsia"/>
                <w:bCs/>
                <w:sz w:val="24"/>
                <w:szCs w:val="24"/>
              </w:rPr>
              <w:t>维修响应时间＜</w:t>
            </w:r>
            <w:r>
              <w:rPr>
                <w:rFonts w:ascii="宋体" w:eastAsia="宋体" w:hAnsi="宋体" w:cs="宋体" w:hint="eastAsia"/>
                <w:bCs/>
                <w:sz w:val="24"/>
                <w:szCs w:val="24"/>
              </w:rPr>
              <w:t>12</w:t>
            </w:r>
            <w:r>
              <w:rPr>
                <w:rFonts w:ascii="宋体" w:eastAsia="宋体" w:hAnsi="宋体" w:cs="宋体" w:hint="eastAsia"/>
                <w:bCs/>
                <w:sz w:val="24"/>
                <w:szCs w:val="24"/>
              </w:rPr>
              <w:t>小时，</w:t>
            </w:r>
            <w:r>
              <w:rPr>
                <w:rFonts w:ascii="宋体" w:eastAsia="宋体" w:hAnsi="宋体" w:cs="宋体" w:hint="eastAsia"/>
                <w:bCs/>
                <w:sz w:val="24"/>
                <w:szCs w:val="24"/>
              </w:rPr>
              <w:t>12</w:t>
            </w:r>
            <w:r>
              <w:rPr>
                <w:rFonts w:ascii="宋体" w:eastAsia="宋体" w:hAnsi="宋体" w:cs="宋体" w:hint="eastAsia"/>
                <w:bCs/>
                <w:sz w:val="24"/>
                <w:szCs w:val="24"/>
              </w:rPr>
              <w:t>工作小时未能修复，则无偿提供备件；保修期内开机率达到</w:t>
            </w:r>
            <w:r>
              <w:rPr>
                <w:rFonts w:ascii="宋体" w:eastAsia="宋体" w:hAnsi="宋体" w:cs="宋体" w:hint="eastAsia"/>
                <w:bCs/>
                <w:sz w:val="24"/>
                <w:szCs w:val="24"/>
              </w:rPr>
              <w:t>95%</w:t>
            </w:r>
            <w:r>
              <w:rPr>
                <w:rFonts w:ascii="宋体" w:eastAsia="宋体" w:hAnsi="宋体" w:cs="宋体" w:hint="eastAsia"/>
                <w:bCs/>
                <w:sz w:val="24"/>
                <w:szCs w:val="24"/>
              </w:rPr>
              <w:t>，否则每超过一天保修期相应延期长</w:t>
            </w:r>
            <w:r>
              <w:rPr>
                <w:rFonts w:ascii="宋体" w:eastAsia="宋体" w:hAnsi="宋体" w:cs="宋体" w:hint="eastAsia"/>
                <w:bCs/>
                <w:sz w:val="24"/>
                <w:szCs w:val="24"/>
              </w:rPr>
              <w:t>10</w:t>
            </w:r>
            <w:r>
              <w:rPr>
                <w:rFonts w:ascii="宋体" w:eastAsia="宋体" w:hAnsi="宋体" w:cs="宋体" w:hint="eastAsia"/>
                <w:bCs/>
                <w:sz w:val="24"/>
                <w:szCs w:val="24"/>
              </w:rPr>
              <w:t>天</w:t>
            </w:r>
          </w:p>
        </w:tc>
      </w:tr>
      <w:tr w:rsidR="004B1B94">
        <w:trPr>
          <w:trHeight w:val="321"/>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p>
        </w:tc>
        <w:tc>
          <w:tcPr>
            <w:tcW w:w="4546" w:type="pct"/>
            <w:gridSpan w:val="2"/>
          </w:tcPr>
          <w:p w:rsidR="004B1B94" w:rsidRDefault="00B518E6">
            <w:pPr>
              <w:tabs>
                <w:tab w:val="left" w:pos="10080"/>
              </w:tabs>
              <w:ind w:rightChars="7" w:right="15"/>
              <w:rPr>
                <w:rFonts w:ascii="宋体" w:hAnsi="宋体"/>
                <w:sz w:val="24"/>
                <w:szCs w:val="24"/>
              </w:rPr>
            </w:pPr>
            <w:r>
              <w:rPr>
                <w:rFonts w:ascii="宋体" w:eastAsia="宋体" w:hAnsi="宋体" w:cs="宋体" w:hint="eastAsia"/>
                <w:bCs/>
                <w:sz w:val="24"/>
                <w:szCs w:val="24"/>
              </w:rPr>
              <w:t>如属计量器具、放射类设备，则卖方提供经买方认可的且具有资质的检测机构出具的计量、放射防护检测合格报告，检测费用包含在合同总价中</w:t>
            </w:r>
          </w:p>
        </w:tc>
      </w:tr>
      <w:tr w:rsidR="004B1B94">
        <w:trPr>
          <w:trHeight w:val="321"/>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6</w:t>
            </w:r>
          </w:p>
        </w:tc>
        <w:tc>
          <w:tcPr>
            <w:tcW w:w="4546" w:type="pct"/>
            <w:gridSpan w:val="2"/>
          </w:tcPr>
          <w:p w:rsidR="004B1B94" w:rsidRDefault="00B518E6">
            <w:pPr>
              <w:tabs>
                <w:tab w:val="left" w:pos="10080"/>
              </w:tabs>
              <w:ind w:rightChars="7" w:right="15"/>
              <w:rPr>
                <w:rFonts w:ascii="宋体" w:hAnsi="宋体"/>
                <w:sz w:val="24"/>
                <w:szCs w:val="24"/>
              </w:rPr>
            </w:pPr>
            <w:r>
              <w:rPr>
                <w:rFonts w:asciiTheme="minorEastAsia" w:hAnsiTheme="minorEastAsia" w:hint="eastAsia"/>
                <w:sz w:val="24"/>
                <w:szCs w:val="24"/>
              </w:rPr>
              <w:t>系统软件终生免费升级</w:t>
            </w:r>
          </w:p>
        </w:tc>
      </w:tr>
      <w:tr w:rsidR="004B1B94">
        <w:trPr>
          <w:trHeight w:val="321"/>
        </w:trPr>
        <w:tc>
          <w:tcPr>
            <w:tcW w:w="454" w:type="pct"/>
          </w:tcPr>
          <w:p w:rsidR="004B1B94" w:rsidRDefault="00B518E6">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7</w:t>
            </w:r>
          </w:p>
        </w:tc>
        <w:tc>
          <w:tcPr>
            <w:tcW w:w="4546" w:type="pct"/>
            <w:gridSpan w:val="2"/>
          </w:tcPr>
          <w:p w:rsidR="004B1B94" w:rsidRDefault="00B518E6">
            <w:pPr>
              <w:tabs>
                <w:tab w:val="left" w:pos="10080"/>
              </w:tabs>
              <w:ind w:rightChars="7" w:right="15"/>
              <w:rPr>
                <w:rFonts w:asciiTheme="minorEastAsia" w:hAnsiTheme="minorEastAsia"/>
                <w:sz w:val="24"/>
                <w:szCs w:val="24"/>
              </w:rPr>
            </w:pPr>
            <w:r>
              <w:rPr>
                <w:rFonts w:asciiTheme="minorEastAsia" w:hAnsiTheme="minorEastAsia" w:hint="eastAsia"/>
                <w:sz w:val="24"/>
                <w:szCs w:val="24"/>
              </w:rPr>
              <w:t>交货期：合同签订后按医院要求供货，接到医院送货通知后</w:t>
            </w:r>
            <w:r>
              <w:rPr>
                <w:rFonts w:asciiTheme="minorEastAsia" w:hAnsiTheme="minorEastAsia" w:hint="eastAsia"/>
                <w:sz w:val="24"/>
                <w:szCs w:val="24"/>
              </w:rPr>
              <w:t>2</w:t>
            </w:r>
            <w:r>
              <w:rPr>
                <w:rFonts w:asciiTheme="minorEastAsia" w:hAnsiTheme="minorEastAsia" w:hint="eastAsia"/>
                <w:sz w:val="24"/>
                <w:szCs w:val="24"/>
              </w:rPr>
              <w:t>个月内进行设备安装、调试和验收</w:t>
            </w:r>
          </w:p>
        </w:tc>
      </w:tr>
    </w:tbl>
    <w:p w:rsidR="004B1B94" w:rsidRDefault="00B518E6">
      <w:pPr>
        <w:spacing w:line="360" w:lineRule="auto"/>
        <w:rPr>
          <w:sz w:val="24"/>
          <w:szCs w:val="24"/>
          <w:u w:val="single"/>
        </w:rPr>
      </w:pPr>
      <w:r>
        <w:rPr>
          <w:rFonts w:hint="eastAsia"/>
          <w:sz w:val="24"/>
          <w:szCs w:val="24"/>
        </w:rPr>
        <w:t>注：</w:t>
      </w:r>
      <w:r>
        <w:rPr>
          <w:rFonts w:asciiTheme="majorEastAsia" w:eastAsiaTheme="majorEastAsia" w:hAnsiTheme="majorEastAsia" w:hint="eastAsia"/>
          <w:bCs/>
          <w:sz w:val="24"/>
          <w:szCs w:val="24"/>
        </w:rPr>
        <w:t>▲为实质性条款，△为重要参数</w:t>
      </w:r>
    </w:p>
    <w:sectPr w:rsidR="004B1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E6" w:rsidRDefault="00B518E6" w:rsidP="00980851">
      <w:r>
        <w:separator/>
      </w:r>
    </w:p>
  </w:endnote>
  <w:endnote w:type="continuationSeparator" w:id="0">
    <w:p w:rsidR="00B518E6" w:rsidRDefault="00B518E6" w:rsidP="009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E6" w:rsidRDefault="00B518E6" w:rsidP="00980851">
      <w:r>
        <w:separator/>
      </w:r>
    </w:p>
  </w:footnote>
  <w:footnote w:type="continuationSeparator" w:id="0">
    <w:p w:rsidR="00B518E6" w:rsidRDefault="00B518E6" w:rsidP="00980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0F3E15"/>
    <w:rsid w:val="00302A90"/>
    <w:rsid w:val="004B1B94"/>
    <w:rsid w:val="00683A5C"/>
    <w:rsid w:val="0074058E"/>
    <w:rsid w:val="00846B36"/>
    <w:rsid w:val="00963598"/>
    <w:rsid w:val="00980851"/>
    <w:rsid w:val="00B518E6"/>
    <w:rsid w:val="00EE0C5D"/>
    <w:rsid w:val="06CC6306"/>
    <w:rsid w:val="07A70F85"/>
    <w:rsid w:val="099077F7"/>
    <w:rsid w:val="1ADC4941"/>
    <w:rsid w:val="24303C58"/>
    <w:rsid w:val="27D06A95"/>
    <w:rsid w:val="28331C1B"/>
    <w:rsid w:val="2B782218"/>
    <w:rsid w:val="2EE34571"/>
    <w:rsid w:val="311367F6"/>
    <w:rsid w:val="322E3EED"/>
    <w:rsid w:val="350C1254"/>
    <w:rsid w:val="38A03D8B"/>
    <w:rsid w:val="397F500E"/>
    <w:rsid w:val="3AB5320A"/>
    <w:rsid w:val="45AE47EA"/>
    <w:rsid w:val="49B95574"/>
    <w:rsid w:val="4AFB588F"/>
    <w:rsid w:val="4D363751"/>
    <w:rsid w:val="61386D43"/>
    <w:rsid w:val="67212ADF"/>
    <w:rsid w:val="69DB0917"/>
    <w:rsid w:val="72901CD2"/>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pPr>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pPr>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5</cp:revision>
  <dcterms:created xsi:type="dcterms:W3CDTF">2024-04-22T00:53:00Z</dcterms:created>
  <dcterms:modified xsi:type="dcterms:W3CDTF">2024-06-14T04:57:00Z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D28F971A2C4D4FBC9F608AF614499520_11</vt:lpwstr>
  </property>
</Properties>
</file>