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75D6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2477615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1DB8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1264D5BD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  <w:shd w:val="clear"/>
            <w:vAlign w:val="top"/>
          </w:tcPr>
          <w:p w14:paraId="7D3F2986">
            <w:pPr>
              <w:ind w:right="-340" w:rightChars="-162"/>
              <w:jc w:val="center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振荡器</w:t>
            </w:r>
          </w:p>
        </w:tc>
      </w:tr>
      <w:tr w14:paraId="028B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613827DF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8" w:type="pct"/>
            <w:shd w:val="clear"/>
            <w:vAlign w:val="top"/>
          </w:tcPr>
          <w:p w14:paraId="5A2F7E6C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感染病科（化验）（莫干山院区）</w:t>
            </w:r>
          </w:p>
          <w:p w14:paraId="0B99F718">
            <w:pPr>
              <w:bidi w:val="0"/>
              <w:ind w:firstLine="444" w:firstLineChars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273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5A6693D5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预算来源</w:t>
            </w:r>
          </w:p>
        </w:tc>
        <w:tc>
          <w:tcPr>
            <w:tcW w:w="3748" w:type="pct"/>
            <w:shd w:val="clear"/>
            <w:vAlign w:val="top"/>
          </w:tcPr>
          <w:p w14:paraId="2528096C"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  <w:t>2023年度预算</w:t>
            </w:r>
          </w:p>
        </w:tc>
      </w:tr>
      <w:tr w14:paraId="32E51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674247E3">
            <w:pPr>
              <w:tabs>
                <w:tab w:val="left" w:pos="874"/>
              </w:tabs>
              <w:ind w:right="-340" w:rightChars="-162"/>
              <w:jc w:val="left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使用/申请科室签字</w:t>
            </w:r>
          </w:p>
        </w:tc>
        <w:tc>
          <w:tcPr>
            <w:tcW w:w="3748" w:type="pct"/>
          </w:tcPr>
          <w:p w14:paraId="7018CEB7">
            <w:pPr>
              <w:bidi w:val="0"/>
              <w:ind w:firstLine="444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111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491E2C8F">
            <w:pPr>
              <w:tabs>
                <w:tab w:val="left" w:pos="874"/>
              </w:tabs>
              <w:ind w:right="-340" w:rightChars="-162" w:firstLine="281" w:firstLineChars="100"/>
              <w:jc w:val="left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医疗设备科签字</w:t>
            </w:r>
          </w:p>
        </w:tc>
        <w:tc>
          <w:tcPr>
            <w:tcW w:w="3748" w:type="pct"/>
          </w:tcPr>
          <w:p w14:paraId="1B694FFE">
            <w:pPr>
              <w:bidi w:val="0"/>
              <w:ind w:firstLine="444" w:firstLineChars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38A1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C876B1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0064CEB5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5BC2B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7B7D099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AB028D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用途：用于科研、临检等部门，用作生物样本的混匀、培养等；</w:t>
            </w:r>
          </w:p>
        </w:tc>
      </w:tr>
      <w:tr w14:paraId="63B9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7C3A732A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2DEBC3AE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数量：1批。</w:t>
            </w:r>
          </w:p>
        </w:tc>
      </w:tr>
      <w:tr w14:paraId="6CF4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D85A346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E846D2C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572B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47D78CD1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5BE240F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适用于样品组织、细胞、菌液、化学试剂等的振荡、混匀、搅拌工作；</w:t>
            </w:r>
          </w:p>
        </w:tc>
      </w:tr>
      <w:tr w14:paraId="40D49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393591B2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385D17B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多种适配器可选，可适用于0.2～50mL微量管、直径小于108mm的试管或小容器、艾本德管等；</w:t>
            </w:r>
          </w:p>
        </w:tc>
      </w:tr>
      <w:tr w14:paraId="1837B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C267418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7176CD45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底座牢固，保证运行稳定；</w:t>
            </w:r>
          </w:p>
        </w:tc>
      </w:tr>
      <w:tr w14:paraId="3378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547C4E9D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4DB0E712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运行方式：圆周；具有点动和连续运转两种工作，</w:t>
            </w:r>
          </w:p>
        </w:tc>
      </w:tr>
      <w:tr w14:paraId="6187F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9AC52B1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39DAA08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转速范围：0～2500rpm，多档位或无极调速；</w:t>
            </w:r>
          </w:p>
        </w:tc>
      </w:tr>
      <w:tr w14:paraId="7F31E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29D190FB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1A23931C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周转直径：≥3mm；</w:t>
            </w:r>
          </w:p>
        </w:tc>
      </w:tr>
      <w:tr w14:paraId="1DE01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674ECE93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6862D887">
            <w:pPr>
              <w:ind w:right="17" w:rightChars="8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振荡模块安装方便，偏心轴承设计经久耐用；</w:t>
            </w:r>
          </w:p>
        </w:tc>
      </w:tr>
      <w:tr w14:paraId="5349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FF136C4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pct"/>
            <w:gridSpan w:val="2"/>
          </w:tcPr>
          <w:p w14:paraId="6B0CA1C6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13D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vAlign w:val="top"/>
          </w:tcPr>
          <w:p w14:paraId="3058C11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615" w:type="pct"/>
            <w:gridSpan w:val="2"/>
            <w:vAlign w:val="top"/>
          </w:tcPr>
          <w:p w14:paraId="7E85AAD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75B0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  <w:shd w:val="clear"/>
            <w:vAlign w:val="top"/>
          </w:tcPr>
          <w:p w14:paraId="1A2C17D6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4615" w:type="pct"/>
            <w:gridSpan w:val="2"/>
            <w:shd w:val="clear"/>
            <w:vAlign w:val="top"/>
          </w:tcPr>
          <w:p w14:paraId="3C70AF33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配置：主机5台，单管振荡头5个，托盘（含橡胶垫）5个。</w:t>
            </w:r>
          </w:p>
        </w:tc>
      </w:tr>
      <w:tr w14:paraId="2433B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CA954A7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15" w:type="pct"/>
            <w:gridSpan w:val="2"/>
          </w:tcPr>
          <w:p w14:paraId="07BB0265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1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47746DC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615" w:type="pct"/>
            <w:gridSpan w:val="2"/>
          </w:tcPr>
          <w:p w14:paraId="546B6317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1C122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5D0DD0A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15" w:type="pct"/>
            <w:gridSpan w:val="2"/>
            <w:vAlign w:val="top"/>
          </w:tcPr>
          <w:p w14:paraId="368BA7E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4900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6968D2B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15" w:type="pct"/>
            <w:gridSpan w:val="2"/>
            <w:vAlign w:val="top"/>
          </w:tcPr>
          <w:p w14:paraId="0615A38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5E8E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75DC274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15" w:type="pct"/>
            <w:gridSpan w:val="2"/>
            <w:vAlign w:val="top"/>
          </w:tcPr>
          <w:p w14:paraId="7E94F505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18AD8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0002F03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15" w:type="pct"/>
            <w:gridSpan w:val="2"/>
            <w:vAlign w:val="top"/>
          </w:tcPr>
          <w:p w14:paraId="2EAF239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185CB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A3782F0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615" w:type="pct"/>
            <w:gridSpan w:val="2"/>
            <w:vAlign w:val="top"/>
          </w:tcPr>
          <w:p w14:paraId="5B74DA04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536C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3053D9E4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615" w:type="pct"/>
            <w:gridSpan w:val="2"/>
            <w:vAlign w:val="top"/>
          </w:tcPr>
          <w:p w14:paraId="6A227E7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410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0" w:type="auto"/>
          </w:tcPr>
          <w:p w14:paraId="7D4D4BB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gridSpan w:val="2"/>
            <w:vAlign w:val="top"/>
          </w:tcPr>
          <w:p w14:paraId="7196027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64DC4CC7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6CC6306"/>
    <w:rsid w:val="07A70F85"/>
    <w:rsid w:val="099077F7"/>
    <w:rsid w:val="1ADC4941"/>
    <w:rsid w:val="24303C58"/>
    <w:rsid w:val="27D06A95"/>
    <w:rsid w:val="28331C1B"/>
    <w:rsid w:val="2EE34571"/>
    <w:rsid w:val="2F400252"/>
    <w:rsid w:val="311367F6"/>
    <w:rsid w:val="322E3EED"/>
    <w:rsid w:val="37C62A56"/>
    <w:rsid w:val="38A03D8B"/>
    <w:rsid w:val="397F500E"/>
    <w:rsid w:val="3AB5320A"/>
    <w:rsid w:val="45AE47EA"/>
    <w:rsid w:val="4AFB588F"/>
    <w:rsid w:val="4D363751"/>
    <w:rsid w:val="61386D43"/>
    <w:rsid w:val="67212ADF"/>
    <w:rsid w:val="69D07728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388</Characters>
  <Lines>0</Lines>
  <Paragraphs>0</Paragraphs>
  <TotalTime>0</TotalTime>
  <ScaleCrop>false</ScaleCrop>
  <LinksUpToDate>false</LinksUpToDate>
  <CharactersWithSpaces>479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蚂蚁</cp:lastModifiedBy>
  <dcterms:modified xsi:type="dcterms:W3CDTF">2024-07-12T08:53:29Z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D215D1A72B6C4C88963D4AB532FE466D_13</vt:lpwstr>
  </property>
</Properties>
</file>