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8D" w:rsidRPr="00192D8E" w:rsidRDefault="00C1728D" w:rsidP="00192D8E">
      <w:pPr>
        <w:spacing w:line="360" w:lineRule="exact"/>
        <w:jc w:val="center"/>
        <w:rPr>
          <w:rFonts w:asciiTheme="minorEastAsia" w:eastAsiaTheme="minorEastAsia" w:hAnsiTheme="minorEastAsia"/>
          <w:b/>
        </w:rPr>
      </w:pPr>
      <w:bookmarkStart w:id="0" w:name="_GoBack"/>
      <w:r w:rsidRPr="00192D8E">
        <w:rPr>
          <w:rFonts w:asciiTheme="minorEastAsia" w:eastAsiaTheme="minorEastAsia" w:hAnsiTheme="minorEastAsia" w:hint="eastAsia"/>
          <w:b/>
        </w:rPr>
        <w:t xml:space="preserve">   采购需求</w:t>
      </w:r>
    </w:p>
    <w:p w:rsidR="00565004" w:rsidRPr="00192D8E" w:rsidRDefault="004C0936" w:rsidP="00192D8E">
      <w:pPr>
        <w:spacing w:line="360" w:lineRule="exact"/>
        <w:ind w:firstLineChars="152" w:firstLine="319"/>
        <w:rPr>
          <w:rFonts w:asciiTheme="minorEastAsia" w:eastAsiaTheme="minorEastAsia" w:hAnsiTheme="minorEastAsia" w:cs="黑体"/>
          <w:kern w:val="44"/>
        </w:rPr>
      </w:pPr>
      <w:r w:rsidRPr="00192D8E">
        <w:rPr>
          <w:rFonts w:asciiTheme="minorEastAsia" w:eastAsiaTheme="minorEastAsia" w:hAnsiTheme="minorEastAsia" w:cs="黑体"/>
          <w:kern w:val="44"/>
        </w:rPr>
        <w:t>产品要求中有</w:t>
      </w:r>
      <w:r w:rsidRPr="00192D8E">
        <w:rPr>
          <w:rFonts w:asciiTheme="minorEastAsia" w:eastAsiaTheme="minorEastAsia" w:hAnsiTheme="minorEastAsia" w:cs="黑体" w:hint="eastAsia"/>
          <w:kern w:val="44"/>
        </w:rPr>
        <w:t>参考品牌</w:t>
      </w:r>
      <w:r w:rsidRPr="00192D8E">
        <w:rPr>
          <w:rFonts w:asciiTheme="minorEastAsia" w:eastAsiaTheme="minorEastAsia" w:hAnsiTheme="minorEastAsia" w:cs="黑体"/>
          <w:kern w:val="44"/>
        </w:rPr>
        <w:t>、型号的</w:t>
      </w:r>
      <w:r w:rsidRPr="00192D8E">
        <w:rPr>
          <w:rFonts w:asciiTheme="minorEastAsia" w:eastAsiaTheme="minorEastAsia" w:hAnsiTheme="minorEastAsia" w:cs="黑体" w:hint="eastAsia"/>
          <w:kern w:val="44"/>
        </w:rPr>
        <w:t>仅作为投标方案参考，但投标产品品牌</w:t>
      </w:r>
      <w:r w:rsidRPr="00192D8E">
        <w:rPr>
          <w:rFonts w:asciiTheme="minorEastAsia" w:eastAsiaTheme="minorEastAsia" w:hAnsiTheme="minorEastAsia" w:cs="黑体"/>
          <w:kern w:val="44"/>
        </w:rPr>
        <w:t>、型号至少</w:t>
      </w:r>
      <w:r w:rsidRPr="00192D8E">
        <w:rPr>
          <w:rFonts w:asciiTheme="minorEastAsia" w:eastAsiaTheme="minorEastAsia" w:hAnsiTheme="minorEastAsia" w:cs="黑体" w:hint="eastAsia"/>
          <w:kern w:val="44"/>
        </w:rPr>
        <w:t>应与参考品牌</w:t>
      </w:r>
      <w:r w:rsidRPr="00192D8E">
        <w:rPr>
          <w:rFonts w:asciiTheme="minorEastAsia" w:eastAsiaTheme="minorEastAsia" w:hAnsiTheme="minorEastAsia" w:cs="黑体"/>
          <w:kern w:val="44"/>
        </w:rPr>
        <w:t>、型号</w:t>
      </w:r>
      <w:r w:rsidRPr="00192D8E">
        <w:rPr>
          <w:rFonts w:asciiTheme="minorEastAsia" w:eastAsiaTheme="minorEastAsia" w:hAnsiTheme="minorEastAsia" w:cs="黑体" w:hint="eastAsia"/>
          <w:kern w:val="44"/>
        </w:rPr>
        <w:t>相当。</w:t>
      </w:r>
    </w:p>
    <w:p w:rsidR="00565004" w:rsidRPr="00192D8E" w:rsidRDefault="004C0936" w:rsidP="00192D8E">
      <w:pPr>
        <w:spacing w:line="360" w:lineRule="exact"/>
        <w:ind w:firstLineChars="152" w:firstLine="319"/>
        <w:rPr>
          <w:rFonts w:asciiTheme="minorEastAsia" w:eastAsiaTheme="minorEastAsia" w:hAnsiTheme="minorEastAsia" w:cs="黑体"/>
          <w:kern w:val="44"/>
        </w:rPr>
      </w:pPr>
      <w:r w:rsidRPr="00192D8E">
        <w:rPr>
          <w:rFonts w:asciiTheme="minorEastAsia" w:eastAsiaTheme="minorEastAsia" w:hAnsiTheme="minorEastAsia" w:cs="黑体" w:hint="eastAsia"/>
          <w:kern w:val="44"/>
        </w:rPr>
        <w:t>除参考品牌</w:t>
      </w:r>
      <w:r w:rsidRPr="00192D8E">
        <w:rPr>
          <w:rFonts w:asciiTheme="minorEastAsia" w:eastAsiaTheme="minorEastAsia" w:hAnsiTheme="minorEastAsia" w:cs="黑体"/>
          <w:kern w:val="44"/>
        </w:rPr>
        <w:t>、型号</w:t>
      </w:r>
      <w:r w:rsidRPr="00192D8E">
        <w:rPr>
          <w:rFonts w:asciiTheme="minorEastAsia" w:eastAsiaTheme="minorEastAsia" w:hAnsiTheme="minorEastAsia" w:cs="黑体" w:hint="eastAsia"/>
          <w:kern w:val="44"/>
        </w:rPr>
        <w:t>以外，欢迎其它能满足本项目技术需求且性能与参考品牌</w:t>
      </w:r>
      <w:r w:rsidRPr="00192D8E">
        <w:rPr>
          <w:rFonts w:asciiTheme="minorEastAsia" w:eastAsiaTheme="minorEastAsia" w:hAnsiTheme="minorEastAsia" w:cs="黑体"/>
          <w:kern w:val="44"/>
        </w:rPr>
        <w:t>、型号</w:t>
      </w:r>
      <w:r w:rsidRPr="00192D8E">
        <w:rPr>
          <w:rFonts w:asciiTheme="minorEastAsia" w:eastAsiaTheme="minorEastAsia" w:hAnsiTheme="minorEastAsia" w:cs="黑体" w:hint="eastAsia"/>
          <w:kern w:val="44"/>
        </w:rPr>
        <w:t>相当的产品参加。</w:t>
      </w:r>
    </w:p>
    <w:p w:rsidR="00565004" w:rsidRPr="00192D8E" w:rsidRDefault="004C0936" w:rsidP="00192D8E">
      <w:pPr>
        <w:spacing w:line="360" w:lineRule="exact"/>
        <w:ind w:firstLineChars="152" w:firstLine="319"/>
        <w:rPr>
          <w:rFonts w:asciiTheme="minorEastAsia" w:eastAsiaTheme="minorEastAsia" w:hAnsiTheme="minorEastAsia" w:cs="黑体"/>
          <w:kern w:val="44"/>
        </w:rPr>
      </w:pPr>
      <w:r w:rsidRPr="00192D8E">
        <w:rPr>
          <w:rFonts w:asciiTheme="minorEastAsia" w:eastAsiaTheme="minorEastAsia" w:hAnsiTheme="minorEastAsia" w:cs="黑体" w:hint="eastAsia"/>
          <w:kern w:val="44"/>
        </w:rPr>
        <w:t>（一）采购内容</w:t>
      </w:r>
    </w:p>
    <w:p w:rsidR="00565004" w:rsidRPr="00192D8E" w:rsidRDefault="004C0936" w:rsidP="00192D8E">
      <w:pPr>
        <w:spacing w:line="360" w:lineRule="exact"/>
        <w:ind w:firstLineChars="152" w:firstLine="319"/>
        <w:rPr>
          <w:rFonts w:asciiTheme="minorEastAsia" w:eastAsiaTheme="minorEastAsia" w:hAnsiTheme="minorEastAsia" w:cs="黑体"/>
          <w:kern w:val="44"/>
        </w:rPr>
      </w:pPr>
      <w:r w:rsidRPr="00192D8E">
        <w:rPr>
          <w:rFonts w:asciiTheme="minorEastAsia" w:eastAsiaTheme="minorEastAsia" w:hAnsiTheme="minorEastAsia" w:cs="黑体"/>
          <w:kern w:val="44"/>
        </w:rPr>
        <w:t>1、油品齐全：</w:t>
      </w:r>
      <w:r w:rsidR="00DB0394" w:rsidRPr="00192D8E">
        <w:rPr>
          <w:rFonts w:asciiTheme="minorEastAsia" w:eastAsiaTheme="minorEastAsia" w:hAnsiTheme="minorEastAsia" w:cs="黑体"/>
          <w:kern w:val="44"/>
        </w:rPr>
        <w:t>具有稳定、符合国家油质标准的供货渠道，油品齐全，包括92号汽油、95号汽油、98号汽油、0号柴油、-10号柴油等，能够满足公务用车加油需求，各类油品质量符合国家标准。</w:t>
      </w:r>
    </w:p>
    <w:p w:rsidR="00565004" w:rsidRPr="00192D8E" w:rsidRDefault="004C0936" w:rsidP="00192D8E">
      <w:pPr>
        <w:spacing w:line="360" w:lineRule="exact"/>
        <w:ind w:firstLineChars="152" w:firstLine="319"/>
        <w:rPr>
          <w:rFonts w:asciiTheme="minorEastAsia" w:eastAsiaTheme="minorEastAsia" w:hAnsiTheme="minorEastAsia" w:cs="黑体"/>
          <w:kern w:val="44"/>
        </w:rPr>
      </w:pPr>
      <w:r w:rsidRPr="00192D8E">
        <w:rPr>
          <w:rFonts w:asciiTheme="minorEastAsia" w:eastAsiaTheme="minorEastAsia" w:hAnsiTheme="minorEastAsia" w:cs="黑体"/>
          <w:kern w:val="44"/>
        </w:rPr>
        <w:t>2</w:t>
      </w:r>
      <w:r w:rsidR="00427401" w:rsidRPr="00192D8E">
        <w:rPr>
          <w:rFonts w:asciiTheme="minorEastAsia" w:eastAsiaTheme="minorEastAsia" w:hAnsiTheme="minorEastAsia" w:cs="黑体"/>
          <w:kern w:val="44"/>
        </w:rPr>
        <w:t>、网点分布：</w:t>
      </w:r>
      <w:r w:rsidRPr="00192D8E">
        <w:rPr>
          <w:rFonts w:asciiTheme="minorEastAsia" w:eastAsiaTheme="minorEastAsia" w:hAnsiTheme="minorEastAsia" w:cs="黑体"/>
          <w:kern w:val="44"/>
        </w:rPr>
        <w:t>在医院以及各分院周围5公里内有服务网点比例不少于</w:t>
      </w:r>
      <w:r w:rsidR="007E0F46" w:rsidRPr="00192D8E">
        <w:rPr>
          <w:rFonts w:asciiTheme="minorEastAsia" w:eastAsiaTheme="minorEastAsia" w:hAnsiTheme="minorEastAsia" w:cs="黑体" w:hint="eastAsia"/>
          <w:kern w:val="44"/>
        </w:rPr>
        <w:t>70</w:t>
      </w:r>
      <w:r w:rsidRPr="00192D8E">
        <w:rPr>
          <w:rFonts w:asciiTheme="minorEastAsia" w:eastAsiaTheme="minorEastAsia" w:hAnsiTheme="minorEastAsia" w:cs="黑体"/>
          <w:kern w:val="44"/>
        </w:rPr>
        <w:t>%</w:t>
      </w:r>
      <w:r w:rsidR="000A3B8E" w:rsidRPr="00192D8E">
        <w:rPr>
          <w:rFonts w:asciiTheme="minorEastAsia" w:eastAsiaTheme="minorEastAsia" w:hAnsiTheme="minorEastAsia" w:cs="黑体" w:hint="eastAsia"/>
          <w:kern w:val="44"/>
        </w:rPr>
        <w:t>，</w:t>
      </w:r>
      <w:r w:rsidRPr="00192D8E">
        <w:rPr>
          <w:rFonts w:asciiTheme="minorEastAsia" w:eastAsiaTheme="minorEastAsia" w:hAnsiTheme="minorEastAsia" w:cs="黑体"/>
          <w:kern w:val="44"/>
        </w:rPr>
        <w:t>10公里内要求100%。（地址：浙江大学医学院附属儿童医院滨江院区、浙江大学医学院附属儿童医院湖滨院区、浙江大学医学院附属儿童医院莫干山院区）</w:t>
      </w:r>
    </w:p>
    <w:p w:rsidR="00792AF1" w:rsidRPr="00192D8E" w:rsidRDefault="004C0936" w:rsidP="00192D8E">
      <w:pPr>
        <w:spacing w:line="360" w:lineRule="exact"/>
        <w:ind w:firstLineChars="152" w:firstLine="319"/>
        <w:rPr>
          <w:rFonts w:asciiTheme="minorEastAsia" w:eastAsiaTheme="minorEastAsia" w:hAnsiTheme="minorEastAsia" w:cs="黑体"/>
          <w:kern w:val="44"/>
        </w:rPr>
      </w:pPr>
      <w:r w:rsidRPr="00192D8E">
        <w:rPr>
          <w:rFonts w:asciiTheme="minorEastAsia" w:eastAsiaTheme="minorEastAsia" w:hAnsiTheme="minorEastAsia" w:cs="黑体"/>
          <w:kern w:val="44"/>
        </w:rPr>
        <w:t>3、服务要求：</w:t>
      </w:r>
      <w:r w:rsidR="00792AF1" w:rsidRPr="00192D8E">
        <w:rPr>
          <w:rFonts w:asciiTheme="minorEastAsia" w:eastAsiaTheme="minorEastAsia" w:hAnsiTheme="minorEastAsia" w:cs="黑体"/>
          <w:kern w:val="44"/>
        </w:rPr>
        <w:t>具备全年7*24小时为公务用车加油服务能力，遇特殊情况时，能提供送油上门服务或者与采购人协商解决加油问题。提供24小时油卡充值及加油服务，由专人负责对接业务，月初各项数据送达到医院。</w:t>
      </w:r>
    </w:p>
    <w:p w:rsidR="00565004" w:rsidRPr="00192D8E" w:rsidRDefault="004C0936" w:rsidP="00192D8E">
      <w:pPr>
        <w:spacing w:line="360" w:lineRule="exact"/>
        <w:ind w:firstLineChars="152" w:firstLine="319"/>
        <w:rPr>
          <w:rFonts w:asciiTheme="minorEastAsia" w:eastAsiaTheme="minorEastAsia" w:hAnsiTheme="minorEastAsia" w:cs="黑体"/>
          <w:bCs/>
          <w:kern w:val="44"/>
        </w:rPr>
      </w:pPr>
      <w:r w:rsidRPr="00192D8E">
        <w:rPr>
          <w:rFonts w:asciiTheme="minorEastAsia" w:eastAsiaTheme="minorEastAsia" w:hAnsiTheme="minorEastAsia" w:cs="黑体"/>
          <w:kern w:val="44"/>
        </w:rPr>
        <w:t>4、</w:t>
      </w:r>
      <w:r w:rsidR="00792AF1" w:rsidRPr="00192D8E">
        <w:rPr>
          <w:rFonts w:asciiTheme="minorEastAsia" w:eastAsiaTheme="minorEastAsia" w:hAnsiTheme="minorEastAsia" w:cs="黑体"/>
          <w:kern w:val="44"/>
        </w:rPr>
        <w:t>公务车辆定点加油单位实行主卡、副卡管理制度，其中主卡为管理卡，副卡仅用于加油，不得用于其他用途，主卡可对副卡进行充值、预分配，具备打印对账单等功能，全国通用。</w:t>
      </w:r>
      <w:r w:rsidR="00BA0E69" w:rsidRPr="00192D8E">
        <w:rPr>
          <w:rFonts w:asciiTheme="minorEastAsia" w:eastAsiaTheme="minorEastAsia" w:hAnsiTheme="minorEastAsia" w:cs="黑体" w:hint="eastAsia"/>
          <w:bCs/>
          <w:kern w:val="44"/>
        </w:rPr>
        <w:t>加油卡若发生遗失，能够为采购人办理挂失手续，并清算卡内资金。</w:t>
      </w:r>
      <w:proofErr w:type="gramStart"/>
      <w:r w:rsidR="00BA0E69" w:rsidRPr="00192D8E">
        <w:rPr>
          <w:rFonts w:asciiTheme="minorEastAsia" w:eastAsiaTheme="minorEastAsia" w:hAnsiTheme="minorEastAsia" w:cs="黑体" w:hint="eastAsia"/>
          <w:bCs/>
          <w:kern w:val="44"/>
        </w:rPr>
        <w:t>同时应车属</w:t>
      </w:r>
      <w:proofErr w:type="gramEnd"/>
      <w:r w:rsidR="00BA0E69" w:rsidRPr="00192D8E">
        <w:rPr>
          <w:rFonts w:asciiTheme="minorEastAsia" w:eastAsiaTheme="minorEastAsia" w:hAnsiTheme="minorEastAsia" w:cs="黑体" w:hint="eastAsia"/>
          <w:bCs/>
          <w:kern w:val="44"/>
        </w:rPr>
        <w:t>单位要求，免费补办新卡。</w:t>
      </w:r>
    </w:p>
    <w:p w:rsidR="0079068E" w:rsidRPr="00192D8E" w:rsidRDefault="0079068E" w:rsidP="00192D8E">
      <w:pPr>
        <w:spacing w:line="360" w:lineRule="exact"/>
        <w:ind w:firstLineChars="152" w:firstLine="319"/>
        <w:rPr>
          <w:rFonts w:asciiTheme="minorEastAsia" w:eastAsiaTheme="minorEastAsia" w:hAnsiTheme="minorEastAsia" w:cs="黑体"/>
          <w:kern w:val="44"/>
        </w:rPr>
      </w:pPr>
      <w:r w:rsidRPr="00192D8E">
        <w:rPr>
          <w:rFonts w:asciiTheme="minorEastAsia" w:eastAsiaTheme="minorEastAsia" w:hAnsiTheme="minorEastAsia" w:cs="黑体" w:hint="eastAsia"/>
          <w:bCs/>
          <w:kern w:val="44"/>
        </w:rPr>
        <w:t>5、具有IC卡加油功能，实行一车一卡管理，严格实行对车号加油，有完善的管理体系。严格执行凭卡核对车号加油的管理制度：受理加油卡时，加油站工作人员核对车牌号码与卡上显示的车牌号码是否一致，对不一致的拒绝加油。</w:t>
      </w:r>
    </w:p>
    <w:p w:rsidR="00565004" w:rsidRPr="00192D8E" w:rsidRDefault="0079068E" w:rsidP="00192D8E">
      <w:pPr>
        <w:spacing w:line="360" w:lineRule="exact"/>
        <w:ind w:firstLineChars="152" w:firstLine="319"/>
        <w:rPr>
          <w:rFonts w:asciiTheme="minorEastAsia" w:eastAsiaTheme="minorEastAsia" w:hAnsiTheme="minorEastAsia" w:cs="黑体"/>
          <w:kern w:val="44"/>
        </w:rPr>
      </w:pPr>
      <w:r w:rsidRPr="00192D8E">
        <w:rPr>
          <w:rFonts w:asciiTheme="minorEastAsia" w:eastAsiaTheme="minorEastAsia" w:hAnsiTheme="minorEastAsia" w:cs="黑体" w:hint="eastAsia"/>
          <w:kern w:val="44"/>
        </w:rPr>
        <w:t>6</w:t>
      </w:r>
      <w:r w:rsidR="004C0936" w:rsidRPr="00192D8E">
        <w:rPr>
          <w:rFonts w:asciiTheme="minorEastAsia" w:eastAsiaTheme="minorEastAsia" w:hAnsiTheme="minorEastAsia" w:cs="黑体"/>
          <w:kern w:val="44"/>
        </w:rPr>
        <w:t>、采购优惠：能提供优质的增值服务，并在投标文件中明确。</w:t>
      </w:r>
    </w:p>
    <w:p w:rsidR="00565004" w:rsidRPr="00192D8E" w:rsidRDefault="0079068E" w:rsidP="00192D8E">
      <w:pPr>
        <w:spacing w:line="360" w:lineRule="exact"/>
        <w:ind w:firstLineChars="152" w:firstLine="319"/>
        <w:rPr>
          <w:rFonts w:asciiTheme="minorEastAsia" w:eastAsiaTheme="minorEastAsia" w:hAnsiTheme="minorEastAsia" w:cs="黑体"/>
          <w:kern w:val="44"/>
        </w:rPr>
      </w:pPr>
      <w:r w:rsidRPr="00192D8E">
        <w:rPr>
          <w:rFonts w:asciiTheme="minorEastAsia" w:eastAsiaTheme="minorEastAsia" w:hAnsiTheme="minorEastAsia" w:cs="黑体" w:hint="eastAsia"/>
          <w:kern w:val="44"/>
        </w:rPr>
        <w:t>7</w:t>
      </w:r>
      <w:r w:rsidR="004C0936" w:rsidRPr="00192D8E">
        <w:rPr>
          <w:rFonts w:asciiTheme="minorEastAsia" w:eastAsiaTheme="minorEastAsia" w:hAnsiTheme="minorEastAsia" w:cs="黑体"/>
          <w:kern w:val="44"/>
        </w:rPr>
        <w:t>、服务公司规范：严格遵守国家法律法规，认真执行国家和相关加油服务行业各项管理法规及规范性文件，合法经营，按章办事，诚实守信，自觉维护采购单位名称的利益。有严格的内控机制和监督管理制度。</w:t>
      </w:r>
    </w:p>
    <w:p w:rsidR="00565004" w:rsidRPr="00192D8E" w:rsidRDefault="004C0936" w:rsidP="00192D8E">
      <w:pPr>
        <w:spacing w:line="360" w:lineRule="exact"/>
        <w:ind w:firstLineChars="152" w:firstLine="319"/>
        <w:rPr>
          <w:rFonts w:asciiTheme="minorEastAsia" w:eastAsiaTheme="minorEastAsia" w:hAnsiTheme="minorEastAsia" w:cs="黑体"/>
          <w:kern w:val="44"/>
        </w:rPr>
      </w:pPr>
      <w:r w:rsidRPr="00192D8E">
        <w:rPr>
          <w:rFonts w:asciiTheme="minorEastAsia" w:eastAsiaTheme="minorEastAsia" w:hAnsiTheme="minorEastAsia" w:cs="黑体" w:hint="eastAsia"/>
          <w:kern w:val="44"/>
        </w:rPr>
        <w:t>（二）其它要求</w:t>
      </w:r>
    </w:p>
    <w:p w:rsidR="00565004" w:rsidRPr="00192D8E" w:rsidRDefault="004C0936" w:rsidP="00192D8E">
      <w:pPr>
        <w:spacing w:line="360" w:lineRule="exact"/>
        <w:ind w:firstLineChars="152" w:firstLine="319"/>
        <w:rPr>
          <w:rFonts w:asciiTheme="minorEastAsia" w:eastAsiaTheme="minorEastAsia" w:hAnsiTheme="minorEastAsia" w:cs="黑体"/>
          <w:kern w:val="44"/>
        </w:rPr>
      </w:pPr>
      <w:r w:rsidRPr="00192D8E">
        <w:rPr>
          <w:rFonts w:asciiTheme="minorEastAsia" w:eastAsiaTheme="minorEastAsia" w:hAnsiTheme="minorEastAsia" w:cs="黑体"/>
          <w:kern w:val="44"/>
        </w:rPr>
        <w:t>1、在合同期内因上级政府政策变动须中止合同，中标人应无条件同意，费用即月即结。</w:t>
      </w:r>
    </w:p>
    <w:p w:rsidR="00565004" w:rsidRPr="00192D8E" w:rsidRDefault="004C0936" w:rsidP="00192D8E">
      <w:pPr>
        <w:spacing w:line="360" w:lineRule="exact"/>
        <w:ind w:firstLineChars="152" w:firstLine="319"/>
        <w:rPr>
          <w:rFonts w:asciiTheme="minorEastAsia" w:eastAsiaTheme="minorEastAsia" w:hAnsiTheme="minorEastAsia" w:cs="黑体"/>
          <w:kern w:val="44"/>
        </w:rPr>
      </w:pPr>
      <w:r w:rsidRPr="00192D8E">
        <w:rPr>
          <w:rFonts w:asciiTheme="minorEastAsia" w:eastAsiaTheme="minorEastAsia" w:hAnsiTheme="minorEastAsia" w:cs="黑体"/>
          <w:kern w:val="44"/>
        </w:rPr>
        <w:t>2、投标报价：本项目投标报价应包括燃油、人工工资、车辆设备、耗材、运输、清洁、税金等一切费用。</w:t>
      </w:r>
    </w:p>
    <w:p w:rsidR="00594FD3" w:rsidRPr="00192D8E" w:rsidRDefault="004C0936" w:rsidP="00192D8E">
      <w:pPr>
        <w:spacing w:line="360" w:lineRule="exact"/>
        <w:ind w:firstLineChars="152" w:firstLine="319"/>
        <w:rPr>
          <w:rFonts w:asciiTheme="minorEastAsia" w:eastAsiaTheme="minorEastAsia" w:hAnsiTheme="minorEastAsia" w:cs="黑体"/>
          <w:b/>
          <w:kern w:val="44"/>
        </w:rPr>
      </w:pPr>
      <w:r w:rsidRPr="00192D8E">
        <w:rPr>
          <w:rFonts w:asciiTheme="minorEastAsia" w:eastAsiaTheme="minorEastAsia" w:hAnsiTheme="minorEastAsia" w:cs="黑体"/>
          <w:kern w:val="44"/>
        </w:rPr>
        <w:t>3、报价要求：</w:t>
      </w:r>
      <w:r w:rsidR="00594FD3" w:rsidRPr="00192D8E">
        <w:rPr>
          <w:rFonts w:asciiTheme="minorEastAsia" w:eastAsiaTheme="minorEastAsia" w:hAnsiTheme="minorEastAsia" w:cs="黑体" w:hint="eastAsia"/>
          <w:b/>
          <w:kern w:val="44"/>
        </w:rPr>
        <w:t>报价一览表</w:t>
      </w:r>
    </w:p>
    <w:tbl>
      <w:tblPr>
        <w:tblpPr w:leftFromText="180" w:rightFromText="180" w:vertAnchor="text" w:horzAnchor="page" w:tblpXSpec="center" w:tblpY="349"/>
        <w:tblOverlap w:val="never"/>
        <w:tblW w:w="8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3371"/>
        <w:gridCol w:w="1033"/>
        <w:gridCol w:w="2519"/>
      </w:tblGrid>
      <w:tr w:rsidR="00594FD3" w:rsidRPr="00192D8E" w:rsidTr="00594FD3">
        <w:tc>
          <w:tcPr>
            <w:tcW w:w="1335" w:type="dxa"/>
            <w:vAlign w:val="center"/>
          </w:tcPr>
          <w:p w:rsidR="00594FD3" w:rsidRPr="00192D8E" w:rsidRDefault="00594FD3" w:rsidP="00192D8E">
            <w:pPr>
              <w:spacing w:line="360" w:lineRule="exact"/>
              <w:ind w:firstLineChars="152" w:firstLine="319"/>
              <w:jc w:val="center"/>
              <w:rPr>
                <w:rFonts w:asciiTheme="minorEastAsia" w:eastAsiaTheme="minorEastAsia" w:hAnsiTheme="minorEastAsia" w:cs="黑体"/>
                <w:kern w:val="44"/>
              </w:rPr>
            </w:pPr>
            <w:r w:rsidRPr="00192D8E">
              <w:rPr>
                <w:rFonts w:asciiTheme="minorEastAsia" w:eastAsiaTheme="minorEastAsia" w:hAnsiTheme="minorEastAsia" w:cs="黑体" w:hint="eastAsia"/>
                <w:kern w:val="44"/>
              </w:rPr>
              <w:t>序号</w:t>
            </w:r>
          </w:p>
        </w:tc>
        <w:tc>
          <w:tcPr>
            <w:tcW w:w="3371" w:type="dxa"/>
            <w:vAlign w:val="center"/>
          </w:tcPr>
          <w:p w:rsidR="00594FD3" w:rsidRPr="00192D8E" w:rsidRDefault="00594FD3" w:rsidP="00192D8E">
            <w:pPr>
              <w:spacing w:line="360" w:lineRule="exact"/>
              <w:ind w:firstLineChars="152" w:firstLine="319"/>
              <w:jc w:val="center"/>
              <w:rPr>
                <w:rFonts w:asciiTheme="minorEastAsia" w:eastAsiaTheme="minorEastAsia" w:hAnsiTheme="minorEastAsia" w:cs="黑体"/>
                <w:kern w:val="44"/>
              </w:rPr>
            </w:pPr>
            <w:r w:rsidRPr="00192D8E">
              <w:rPr>
                <w:rFonts w:asciiTheme="minorEastAsia" w:eastAsiaTheme="minorEastAsia" w:hAnsiTheme="minorEastAsia" w:cs="黑体" w:hint="eastAsia"/>
                <w:kern w:val="44"/>
              </w:rPr>
              <w:t>油品</w:t>
            </w:r>
          </w:p>
        </w:tc>
        <w:tc>
          <w:tcPr>
            <w:tcW w:w="3552" w:type="dxa"/>
            <w:gridSpan w:val="2"/>
            <w:vAlign w:val="center"/>
          </w:tcPr>
          <w:p w:rsidR="00594FD3" w:rsidRPr="00192D8E" w:rsidRDefault="00594FD3" w:rsidP="00192D8E">
            <w:pPr>
              <w:spacing w:line="360" w:lineRule="exact"/>
              <w:ind w:firstLineChars="152" w:firstLine="319"/>
              <w:jc w:val="center"/>
              <w:rPr>
                <w:rFonts w:asciiTheme="minorEastAsia" w:eastAsiaTheme="minorEastAsia" w:hAnsiTheme="minorEastAsia" w:cs="黑体"/>
                <w:kern w:val="44"/>
              </w:rPr>
            </w:pPr>
            <w:r w:rsidRPr="00192D8E">
              <w:rPr>
                <w:rFonts w:asciiTheme="minorEastAsia" w:eastAsiaTheme="minorEastAsia" w:hAnsiTheme="minorEastAsia" w:cs="黑体" w:hint="eastAsia"/>
                <w:kern w:val="44"/>
              </w:rPr>
              <w:t>优惠金额(元/升）</w:t>
            </w:r>
          </w:p>
        </w:tc>
      </w:tr>
      <w:tr w:rsidR="00594FD3" w:rsidRPr="00192D8E" w:rsidTr="00594FD3">
        <w:trPr>
          <w:trHeight w:val="776"/>
        </w:trPr>
        <w:tc>
          <w:tcPr>
            <w:tcW w:w="1335" w:type="dxa"/>
            <w:vAlign w:val="center"/>
          </w:tcPr>
          <w:p w:rsidR="00594FD3" w:rsidRPr="00192D8E" w:rsidRDefault="00594FD3" w:rsidP="00192D8E">
            <w:pPr>
              <w:spacing w:line="360" w:lineRule="exact"/>
              <w:ind w:firstLineChars="152" w:firstLine="319"/>
              <w:jc w:val="center"/>
              <w:rPr>
                <w:rFonts w:asciiTheme="minorEastAsia" w:eastAsiaTheme="minorEastAsia" w:hAnsiTheme="minorEastAsia" w:cs="黑体"/>
                <w:kern w:val="44"/>
              </w:rPr>
            </w:pPr>
            <w:r w:rsidRPr="00192D8E">
              <w:rPr>
                <w:rFonts w:asciiTheme="minorEastAsia" w:eastAsiaTheme="minorEastAsia" w:hAnsiTheme="minorEastAsia" w:cs="黑体" w:hint="eastAsia"/>
                <w:kern w:val="44"/>
              </w:rPr>
              <w:t>1</w:t>
            </w:r>
          </w:p>
        </w:tc>
        <w:tc>
          <w:tcPr>
            <w:tcW w:w="3371" w:type="dxa"/>
            <w:vAlign w:val="center"/>
          </w:tcPr>
          <w:p w:rsidR="00594FD3" w:rsidRPr="00192D8E" w:rsidRDefault="00594FD3" w:rsidP="00192D8E">
            <w:pPr>
              <w:spacing w:line="360" w:lineRule="exact"/>
              <w:ind w:firstLineChars="152" w:firstLine="319"/>
              <w:jc w:val="center"/>
              <w:rPr>
                <w:rFonts w:asciiTheme="minorEastAsia" w:eastAsiaTheme="minorEastAsia" w:hAnsiTheme="minorEastAsia" w:cs="黑体"/>
                <w:kern w:val="44"/>
              </w:rPr>
            </w:pPr>
            <w:r w:rsidRPr="00192D8E">
              <w:rPr>
                <w:rFonts w:asciiTheme="minorEastAsia" w:eastAsiaTheme="minorEastAsia" w:hAnsiTheme="minorEastAsia" w:cs="黑体" w:hint="eastAsia"/>
                <w:kern w:val="44"/>
              </w:rPr>
              <w:t>汽油</w:t>
            </w:r>
          </w:p>
        </w:tc>
        <w:tc>
          <w:tcPr>
            <w:tcW w:w="1033" w:type="dxa"/>
            <w:vAlign w:val="center"/>
          </w:tcPr>
          <w:p w:rsidR="00594FD3" w:rsidRPr="00192D8E" w:rsidRDefault="00594FD3" w:rsidP="00192D8E">
            <w:pPr>
              <w:spacing w:line="360" w:lineRule="exact"/>
              <w:ind w:firstLineChars="152" w:firstLine="319"/>
              <w:jc w:val="center"/>
              <w:rPr>
                <w:rFonts w:asciiTheme="minorEastAsia" w:eastAsiaTheme="minorEastAsia" w:hAnsiTheme="minorEastAsia" w:cs="黑体"/>
                <w:kern w:val="44"/>
              </w:rPr>
            </w:pPr>
            <w:r w:rsidRPr="00192D8E">
              <w:rPr>
                <w:rFonts w:asciiTheme="minorEastAsia" w:eastAsiaTheme="minorEastAsia" w:hAnsiTheme="minorEastAsia" w:cs="黑体" w:hint="eastAsia"/>
                <w:kern w:val="44"/>
              </w:rPr>
              <w:t>小写：</w:t>
            </w:r>
          </w:p>
        </w:tc>
        <w:tc>
          <w:tcPr>
            <w:tcW w:w="2519" w:type="dxa"/>
            <w:vAlign w:val="center"/>
          </w:tcPr>
          <w:p w:rsidR="00594FD3" w:rsidRPr="00192D8E" w:rsidRDefault="00594FD3" w:rsidP="00192D8E">
            <w:pPr>
              <w:spacing w:line="360" w:lineRule="exact"/>
              <w:ind w:firstLineChars="152" w:firstLine="319"/>
              <w:jc w:val="center"/>
              <w:rPr>
                <w:rFonts w:asciiTheme="minorEastAsia" w:eastAsiaTheme="minorEastAsia" w:hAnsiTheme="minorEastAsia" w:cs="黑体"/>
                <w:kern w:val="44"/>
              </w:rPr>
            </w:pPr>
          </w:p>
        </w:tc>
      </w:tr>
      <w:tr w:rsidR="00594FD3" w:rsidRPr="00192D8E" w:rsidTr="00594FD3">
        <w:trPr>
          <w:trHeight w:val="827"/>
        </w:trPr>
        <w:tc>
          <w:tcPr>
            <w:tcW w:w="1335" w:type="dxa"/>
            <w:vAlign w:val="center"/>
          </w:tcPr>
          <w:p w:rsidR="00594FD3" w:rsidRPr="00192D8E" w:rsidRDefault="00594FD3" w:rsidP="00192D8E">
            <w:pPr>
              <w:spacing w:line="360" w:lineRule="exact"/>
              <w:ind w:firstLineChars="152" w:firstLine="319"/>
              <w:jc w:val="center"/>
              <w:rPr>
                <w:rFonts w:asciiTheme="minorEastAsia" w:eastAsiaTheme="minorEastAsia" w:hAnsiTheme="minorEastAsia" w:cs="黑体"/>
                <w:kern w:val="44"/>
              </w:rPr>
            </w:pPr>
            <w:r w:rsidRPr="00192D8E">
              <w:rPr>
                <w:rFonts w:asciiTheme="minorEastAsia" w:eastAsiaTheme="minorEastAsia" w:hAnsiTheme="minorEastAsia" w:cs="黑体" w:hint="eastAsia"/>
                <w:kern w:val="44"/>
              </w:rPr>
              <w:t>2</w:t>
            </w:r>
          </w:p>
        </w:tc>
        <w:tc>
          <w:tcPr>
            <w:tcW w:w="3371" w:type="dxa"/>
            <w:vAlign w:val="center"/>
          </w:tcPr>
          <w:p w:rsidR="00594FD3" w:rsidRPr="00192D8E" w:rsidRDefault="00594FD3" w:rsidP="00192D8E">
            <w:pPr>
              <w:spacing w:line="360" w:lineRule="exact"/>
              <w:ind w:firstLineChars="152" w:firstLine="319"/>
              <w:jc w:val="center"/>
              <w:rPr>
                <w:rFonts w:asciiTheme="minorEastAsia" w:eastAsiaTheme="minorEastAsia" w:hAnsiTheme="minorEastAsia" w:cs="黑体"/>
                <w:kern w:val="44"/>
              </w:rPr>
            </w:pPr>
            <w:r w:rsidRPr="00192D8E">
              <w:rPr>
                <w:rFonts w:asciiTheme="minorEastAsia" w:eastAsiaTheme="minorEastAsia" w:hAnsiTheme="minorEastAsia" w:cs="黑体" w:hint="eastAsia"/>
                <w:kern w:val="44"/>
              </w:rPr>
              <w:t>柴油</w:t>
            </w:r>
          </w:p>
        </w:tc>
        <w:tc>
          <w:tcPr>
            <w:tcW w:w="1033" w:type="dxa"/>
            <w:vAlign w:val="center"/>
          </w:tcPr>
          <w:p w:rsidR="00594FD3" w:rsidRPr="00192D8E" w:rsidRDefault="00594FD3" w:rsidP="00192D8E">
            <w:pPr>
              <w:spacing w:line="360" w:lineRule="exact"/>
              <w:ind w:firstLineChars="152" w:firstLine="319"/>
              <w:jc w:val="center"/>
              <w:rPr>
                <w:rFonts w:asciiTheme="minorEastAsia" w:eastAsiaTheme="minorEastAsia" w:hAnsiTheme="minorEastAsia" w:cs="黑体"/>
                <w:kern w:val="44"/>
              </w:rPr>
            </w:pPr>
            <w:r w:rsidRPr="00192D8E">
              <w:rPr>
                <w:rFonts w:asciiTheme="minorEastAsia" w:eastAsiaTheme="minorEastAsia" w:hAnsiTheme="minorEastAsia" w:cs="黑体" w:hint="eastAsia"/>
                <w:kern w:val="44"/>
              </w:rPr>
              <w:t>小写：</w:t>
            </w:r>
          </w:p>
        </w:tc>
        <w:tc>
          <w:tcPr>
            <w:tcW w:w="2519" w:type="dxa"/>
            <w:vAlign w:val="center"/>
          </w:tcPr>
          <w:p w:rsidR="00594FD3" w:rsidRPr="00192D8E" w:rsidRDefault="00594FD3" w:rsidP="00192D8E">
            <w:pPr>
              <w:spacing w:line="360" w:lineRule="exact"/>
              <w:ind w:firstLineChars="152" w:firstLine="319"/>
              <w:jc w:val="center"/>
              <w:rPr>
                <w:rFonts w:asciiTheme="minorEastAsia" w:eastAsiaTheme="minorEastAsia" w:hAnsiTheme="minorEastAsia" w:cs="黑体"/>
                <w:kern w:val="44"/>
              </w:rPr>
            </w:pPr>
          </w:p>
        </w:tc>
      </w:tr>
    </w:tbl>
    <w:p w:rsidR="009F05A0" w:rsidRPr="00192D8E" w:rsidRDefault="00594FD3" w:rsidP="00192D8E">
      <w:pPr>
        <w:spacing w:line="360" w:lineRule="exact"/>
        <w:ind w:firstLineChars="200" w:firstLine="420"/>
        <w:rPr>
          <w:rFonts w:asciiTheme="minorEastAsia" w:eastAsiaTheme="minorEastAsia" w:hAnsiTheme="minorEastAsia" w:cs="黑体"/>
          <w:kern w:val="44"/>
        </w:rPr>
      </w:pPr>
      <w:r w:rsidRPr="00192D8E">
        <w:rPr>
          <w:rFonts w:asciiTheme="minorEastAsia" w:eastAsiaTheme="minorEastAsia" w:hAnsiTheme="minorEastAsia" w:cs="黑体" w:hint="eastAsia"/>
          <w:kern w:val="44"/>
        </w:rPr>
        <w:t>备注：报价在即时挂牌价基础上优惠幅度不低于0.10元/升</w:t>
      </w:r>
    </w:p>
    <w:p w:rsidR="00565004" w:rsidRPr="00192D8E" w:rsidRDefault="004C0936" w:rsidP="00192D8E">
      <w:pPr>
        <w:spacing w:line="360" w:lineRule="exact"/>
        <w:ind w:firstLineChars="152" w:firstLine="319"/>
        <w:rPr>
          <w:rFonts w:asciiTheme="minorEastAsia" w:eastAsiaTheme="minorEastAsia" w:hAnsiTheme="minorEastAsia" w:cs="黑体"/>
          <w:kern w:val="44"/>
        </w:rPr>
      </w:pPr>
      <w:r w:rsidRPr="00192D8E">
        <w:rPr>
          <w:rFonts w:asciiTheme="minorEastAsia" w:eastAsiaTheme="minorEastAsia" w:hAnsiTheme="minorEastAsia" w:cs="黑体"/>
          <w:kern w:val="44"/>
        </w:rPr>
        <w:lastRenderedPageBreak/>
        <w:t>4、油料</w:t>
      </w:r>
      <w:r w:rsidRPr="00192D8E">
        <w:rPr>
          <w:rFonts w:asciiTheme="minorEastAsia" w:eastAsiaTheme="minorEastAsia" w:hAnsiTheme="minorEastAsia" w:cs="黑体" w:hint="eastAsia"/>
          <w:kern w:val="44"/>
        </w:rPr>
        <w:t>质量不合格造成采购人机动车辆损坏，中标供应商应负全部赔偿责任。</w:t>
      </w:r>
    </w:p>
    <w:p w:rsidR="00565004" w:rsidRPr="00192D8E" w:rsidRDefault="004C0936" w:rsidP="00192D8E">
      <w:pPr>
        <w:spacing w:line="360" w:lineRule="exact"/>
        <w:ind w:firstLineChars="152" w:firstLine="319"/>
        <w:rPr>
          <w:rFonts w:asciiTheme="minorEastAsia" w:eastAsiaTheme="minorEastAsia" w:hAnsiTheme="minorEastAsia" w:cs="黑体"/>
          <w:kern w:val="44"/>
        </w:rPr>
      </w:pPr>
      <w:r w:rsidRPr="00192D8E">
        <w:rPr>
          <w:rFonts w:asciiTheme="minorEastAsia" w:eastAsiaTheme="minorEastAsia" w:hAnsiTheme="minorEastAsia" w:cs="黑体"/>
          <w:kern w:val="44"/>
        </w:rPr>
        <w:t>5、因油料无故短斤少两或标量与售油不符，发现一次按量</w:t>
      </w:r>
      <w:r w:rsidRPr="00192D8E">
        <w:rPr>
          <w:rFonts w:asciiTheme="minorEastAsia" w:eastAsiaTheme="minorEastAsia" w:hAnsiTheme="minorEastAsia" w:cs="黑体" w:hint="eastAsia"/>
          <w:kern w:val="44"/>
        </w:rPr>
        <w:t>以一赔十，出现两次，在赔偿的同时取消定点加油服务资格。</w:t>
      </w:r>
    </w:p>
    <w:p w:rsidR="00565004" w:rsidRPr="00192D8E" w:rsidRDefault="004C0936" w:rsidP="00192D8E">
      <w:pPr>
        <w:spacing w:line="360" w:lineRule="exact"/>
        <w:ind w:firstLineChars="152" w:firstLine="319"/>
        <w:rPr>
          <w:rFonts w:asciiTheme="minorEastAsia" w:eastAsiaTheme="minorEastAsia" w:hAnsiTheme="minorEastAsia" w:cs="黑体"/>
          <w:kern w:val="44"/>
        </w:rPr>
      </w:pPr>
      <w:r w:rsidRPr="00192D8E">
        <w:rPr>
          <w:rFonts w:asciiTheme="minorEastAsia" w:eastAsiaTheme="minorEastAsia" w:hAnsiTheme="minorEastAsia" w:cs="黑体"/>
          <w:kern w:val="44"/>
        </w:rPr>
        <w:t>6、服务</w:t>
      </w:r>
      <w:r w:rsidRPr="00192D8E">
        <w:rPr>
          <w:rFonts w:asciiTheme="minorEastAsia" w:eastAsiaTheme="minorEastAsia" w:hAnsiTheme="minorEastAsia" w:cs="黑体" w:hint="eastAsia"/>
          <w:kern w:val="44"/>
        </w:rPr>
        <w:t>期结束后，中标供应商应向采购人提交定点加油情况报告，报告中对全年完成的加油量、加油油料总价值等附有详细说明。同时向采购人列报</w:t>
      </w:r>
      <w:proofErr w:type="gramStart"/>
      <w:r w:rsidRPr="00192D8E">
        <w:rPr>
          <w:rFonts w:asciiTheme="minorEastAsia" w:eastAsiaTheme="minorEastAsia" w:hAnsiTheme="minorEastAsia" w:cs="黑体" w:hint="eastAsia"/>
          <w:kern w:val="44"/>
        </w:rPr>
        <w:t>各车辆</w:t>
      </w:r>
      <w:proofErr w:type="gramEnd"/>
      <w:r w:rsidRPr="00192D8E">
        <w:rPr>
          <w:rFonts w:asciiTheme="minorEastAsia" w:eastAsiaTheme="minorEastAsia" w:hAnsiTheme="minorEastAsia" w:cs="黑体" w:hint="eastAsia"/>
          <w:kern w:val="44"/>
        </w:rPr>
        <w:t>加油情况明细表（包括车辆名称、车牌号、加油量及加油费用等）。</w:t>
      </w:r>
    </w:p>
    <w:p w:rsidR="00565004" w:rsidRPr="00192D8E" w:rsidRDefault="004C0936" w:rsidP="00192D8E">
      <w:pPr>
        <w:spacing w:line="360" w:lineRule="exact"/>
        <w:ind w:firstLineChars="152" w:firstLine="319"/>
        <w:rPr>
          <w:rFonts w:asciiTheme="minorEastAsia" w:eastAsiaTheme="minorEastAsia" w:hAnsiTheme="minorEastAsia" w:cs="黑体"/>
          <w:kern w:val="44"/>
        </w:rPr>
      </w:pPr>
      <w:r w:rsidRPr="00192D8E">
        <w:rPr>
          <w:rFonts w:asciiTheme="minorEastAsia" w:eastAsiaTheme="minorEastAsia" w:hAnsiTheme="minorEastAsia" w:cs="黑体" w:hint="eastAsia"/>
          <w:kern w:val="44"/>
        </w:rPr>
        <w:t>（三）服务期限</w:t>
      </w:r>
    </w:p>
    <w:p w:rsidR="00565004" w:rsidRPr="00192D8E" w:rsidRDefault="00C1728D" w:rsidP="00192D8E">
      <w:pPr>
        <w:spacing w:line="360" w:lineRule="exact"/>
        <w:ind w:firstLineChars="152" w:firstLine="320"/>
        <w:rPr>
          <w:rFonts w:asciiTheme="minorEastAsia" w:eastAsiaTheme="minorEastAsia" w:hAnsiTheme="minorEastAsia" w:cs="黑体"/>
          <w:kern w:val="44"/>
        </w:rPr>
      </w:pPr>
      <w:r w:rsidRPr="00192D8E">
        <w:rPr>
          <w:rFonts w:asciiTheme="minorEastAsia" w:eastAsiaTheme="minorEastAsia" w:hAnsiTheme="minorEastAsia" w:cs="黑体" w:hint="eastAsia"/>
          <w:b/>
          <w:kern w:val="44"/>
        </w:rPr>
        <w:t>本项目整体服务期限自合同签订之日起</w:t>
      </w:r>
      <w:r w:rsidR="001D5F28" w:rsidRPr="00192D8E">
        <w:rPr>
          <w:rFonts w:asciiTheme="minorEastAsia" w:eastAsiaTheme="minorEastAsia" w:hAnsiTheme="minorEastAsia" w:cs="黑体" w:hint="eastAsia"/>
          <w:b/>
          <w:kern w:val="44"/>
        </w:rPr>
        <w:t>1</w:t>
      </w:r>
      <w:r w:rsidR="004C0936" w:rsidRPr="00192D8E">
        <w:rPr>
          <w:rFonts w:asciiTheme="minorEastAsia" w:eastAsiaTheme="minorEastAsia" w:hAnsiTheme="minorEastAsia" w:cs="黑体" w:hint="eastAsia"/>
          <w:b/>
          <w:kern w:val="44"/>
        </w:rPr>
        <w:t>年</w:t>
      </w:r>
      <w:r w:rsidR="004C0936" w:rsidRPr="00192D8E">
        <w:rPr>
          <w:rFonts w:asciiTheme="minorEastAsia" w:eastAsiaTheme="minorEastAsia" w:hAnsiTheme="minorEastAsia" w:cs="黑体" w:hint="eastAsia"/>
          <w:kern w:val="44"/>
        </w:rPr>
        <w:t>，签订合同后中标人试用期为一个月，试用期经考核不合格，甲方有权终止合同，由此造成的一切后果均由中标人承担。中标</w:t>
      </w:r>
      <w:proofErr w:type="gramStart"/>
      <w:r w:rsidR="004C0936" w:rsidRPr="00192D8E">
        <w:rPr>
          <w:rFonts w:asciiTheme="minorEastAsia" w:eastAsiaTheme="minorEastAsia" w:hAnsiTheme="minorEastAsia" w:cs="黑体" w:hint="eastAsia"/>
          <w:kern w:val="44"/>
        </w:rPr>
        <w:t>方存在</w:t>
      </w:r>
      <w:proofErr w:type="gramEnd"/>
      <w:r w:rsidR="004C0936" w:rsidRPr="00192D8E">
        <w:rPr>
          <w:rFonts w:asciiTheme="minorEastAsia" w:eastAsiaTheme="minorEastAsia" w:hAnsiTheme="minorEastAsia" w:cs="黑体" w:hint="eastAsia"/>
          <w:kern w:val="44"/>
        </w:rPr>
        <w:t>重大过失或工作不到位，经业主二次提出整改，仍不改正的。业主有权终止合同，并</w:t>
      </w:r>
      <w:r w:rsidR="00B31EDF" w:rsidRPr="00192D8E">
        <w:rPr>
          <w:rFonts w:asciiTheme="minorEastAsia" w:eastAsiaTheme="minorEastAsia" w:hAnsiTheme="minorEastAsia" w:cs="黑体" w:hint="eastAsia"/>
          <w:kern w:val="44"/>
        </w:rPr>
        <w:t>赔偿相应损失</w:t>
      </w:r>
      <w:r w:rsidR="004C0936" w:rsidRPr="00192D8E">
        <w:rPr>
          <w:rFonts w:asciiTheme="minorEastAsia" w:eastAsiaTheme="minorEastAsia" w:hAnsiTheme="minorEastAsia" w:cs="黑体" w:hint="eastAsia"/>
          <w:kern w:val="44"/>
        </w:rPr>
        <w:t>。</w:t>
      </w:r>
    </w:p>
    <w:p w:rsidR="00565004" w:rsidRPr="00192D8E" w:rsidRDefault="004C0936" w:rsidP="00192D8E">
      <w:pPr>
        <w:spacing w:line="360" w:lineRule="exact"/>
        <w:ind w:firstLineChars="152" w:firstLine="319"/>
        <w:rPr>
          <w:rFonts w:asciiTheme="minorEastAsia" w:eastAsiaTheme="minorEastAsia" w:hAnsiTheme="minorEastAsia" w:cs="黑体"/>
          <w:kern w:val="44"/>
        </w:rPr>
      </w:pPr>
      <w:r w:rsidRPr="00192D8E">
        <w:rPr>
          <w:rFonts w:asciiTheme="minorEastAsia" w:eastAsiaTheme="minorEastAsia" w:hAnsiTheme="minorEastAsia" w:cs="黑体" w:hint="eastAsia"/>
          <w:kern w:val="44"/>
        </w:rPr>
        <w:t>（四）付款方式</w:t>
      </w:r>
    </w:p>
    <w:p w:rsidR="00565004" w:rsidRPr="00192D8E" w:rsidRDefault="004C0936" w:rsidP="00192D8E">
      <w:pPr>
        <w:spacing w:line="360" w:lineRule="exact"/>
        <w:ind w:firstLineChars="152" w:firstLine="319"/>
        <w:rPr>
          <w:rFonts w:asciiTheme="minorEastAsia" w:eastAsiaTheme="minorEastAsia" w:hAnsiTheme="minorEastAsia" w:cs="黑体"/>
          <w:kern w:val="44"/>
        </w:rPr>
      </w:pPr>
      <w:r w:rsidRPr="00192D8E">
        <w:rPr>
          <w:rFonts w:asciiTheme="minorEastAsia" w:eastAsiaTheme="minorEastAsia" w:hAnsiTheme="minorEastAsia" w:cs="黑体" w:hint="eastAsia"/>
          <w:kern w:val="44"/>
        </w:rPr>
        <w:t>本项目款</w:t>
      </w:r>
      <w:r w:rsidR="00612880" w:rsidRPr="00192D8E">
        <w:rPr>
          <w:rFonts w:asciiTheme="minorEastAsia" w:eastAsiaTheme="minorEastAsia" w:hAnsiTheme="minorEastAsia" w:cs="黑体" w:hint="eastAsia"/>
          <w:kern w:val="44"/>
        </w:rPr>
        <w:t>项</w:t>
      </w:r>
      <w:r w:rsidRPr="00192D8E">
        <w:rPr>
          <w:rFonts w:asciiTheme="minorEastAsia" w:eastAsiaTheme="minorEastAsia" w:hAnsiTheme="minorEastAsia" w:cs="黑体" w:hint="eastAsia"/>
          <w:kern w:val="44"/>
        </w:rPr>
        <w:t>按</w:t>
      </w:r>
      <w:r w:rsidR="000A3B8E" w:rsidRPr="00192D8E">
        <w:rPr>
          <w:rFonts w:asciiTheme="minorEastAsia" w:eastAsiaTheme="minorEastAsia" w:hAnsiTheme="minorEastAsia" w:cs="黑体" w:hint="eastAsia"/>
          <w:kern w:val="44"/>
        </w:rPr>
        <w:t>次</w:t>
      </w:r>
      <w:r w:rsidRPr="00192D8E">
        <w:rPr>
          <w:rFonts w:asciiTheme="minorEastAsia" w:eastAsiaTheme="minorEastAsia" w:hAnsiTheme="minorEastAsia" w:cs="黑体" w:hint="eastAsia"/>
          <w:kern w:val="44"/>
        </w:rPr>
        <w:t>支付，</w:t>
      </w:r>
      <w:r w:rsidR="00612880" w:rsidRPr="00192D8E">
        <w:rPr>
          <w:rFonts w:asciiTheme="minorEastAsia" w:eastAsiaTheme="minorEastAsia" w:hAnsiTheme="minorEastAsia" w:cs="黑体" w:hint="eastAsia"/>
          <w:kern w:val="44"/>
        </w:rPr>
        <w:t>每次甲方要求向加油卡中充值一定金额后乙方开具</w:t>
      </w:r>
      <w:r w:rsidR="00832F7E" w:rsidRPr="00192D8E">
        <w:rPr>
          <w:rFonts w:asciiTheme="minorEastAsia" w:eastAsiaTheme="minorEastAsia" w:hAnsiTheme="minorEastAsia" w:cs="黑体" w:hint="eastAsia"/>
          <w:kern w:val="44"/>
        </w:rPr>
        <w:t>相应</w:t>
      </w:r>
      <w:r w:rsidR="00612880" w:rsidRPr="00192D8E">
        <w:rPr>
          <w:rFonts w:asciiTheme="minorEastAsia" w:eastAsiaTheme="minorEastAsia" w:hAnsiTheme="minorEastAsia" w:cs="黑体" w:hint="eastAsia"/>
          <w:kern w:val="44"/>
        </w:rPr>
        <w:t>正规发票，甲方收到发票并确认充</w:t>
      </w:r>
      <w:proofErr w:type="gramStart"/>
      <w:r w:rsidR="00612880" w:rsidRPr="00192D8E">
        <w:rPr>
          <w:rFonts w:asciiTheme="minorEastAsia" w:eastAsiaTheme="minorEastAsia" w:hAnsiTheme="minorEastAsia" w:cs="黑体" w:hint="eastAsia"/>
          <w:kern w:val="44"/>
        </w:rPr>
        <w:t>值成功</w:t>
      </w:r>
      <w:proofErr w:type="gramEnd"/>
      <w:r w:rsidR="00612880" w:rsidRPr="00192D8E">
        <w:rPr>
          <w:rFonts w:asciiTheme="minorEastAsia" w:eastAsiaTheme="minorEastAsia" w:hAnsiTheme="minorEastAsia" w:cs="黑体" w:hint="eastAsia"/>
          <w:kern w:val="44"/>
        </w:rPr>
        <w:t>后60日内支付款项</w:t>
      </w:r>
      <w:r w:rsidRPr="00192D8E">
        <w:rPr>
          <w:rFonts w:asciiTheme="minorEastAsia" w:eastAsiaTheme="minorEastAsia" w:hAnsiTheme="minorEastAsia" w:cs="黑体" w:hint="eastAsia"/>
          <w:kern w:val="44"/>
        </w:rPr>
        <w:t>。</w:t>
      </w:r>
    </w:p>
    <w:p w:rsidR="00565004" w:rsidRPr="00192D8E" w:rsidRDefault="004C0936" w:rsidP="00192D8E">
      <w:pPr>
        <w:spacing w:line="360" w:lineRule="exact"/>
        <w:ind w:firstLineChars="152" w:firstLine="319"/>
        <w:rPr>
          <w:rFonts w:asciiTheme="minorEastAsia" w:eastAsiaTheme="minorEastAsia" w:hAnsiTheme="minorEastAsia" w:cs="黑体"/>
          <w:kern w:val="44"/>
        </w:rPr>
      </w:pPr>
      <w:r w:rsidRPr="00192D8E">
        <w:rPr>
          <w:rFonts w:asciiTheme="minorEastAsia" w:eastAsiaTheme="minorEastAsia" w:hAnsiTheme="minorEastAsia" w:cs="黑体" w:hint="eastAsia"/>
          <w:kern w:val="44"/>
        </w:rPr>
        <w:t>（五）最高限价</w:t>
      </w:r>
    </w:p>
    <w:p w:rsidR="00565004" w:rsidRPr="00192D8E" w:rsidRDefault="00E26D08" w:rsidP="00192D8E">
      <w:pPr>
        <w:spacing w:line="360" w:lineRule="exact"/>
        <w:ind w:firstLineChars="152" w:firstLine="319"/>
        <w:rPr>
          <w:rFonts w:asciiTheme="minorEastAsia" w:eastAsiaTheme="minorEastAsia" w:hAnsiTheme="minorEastAsia" w:cs="黑体"/>
          <w:kern w:val="44"/>
        </w:rPr>
      </w:pPr>
      <w:r w:rsidRPr="00192D8E">
        <w:rPr>
          <w:rFonts w:asciiTheme="minorEastAsia" w:eastAsiaTheme="minorEastAsia" w:hAnsiTheme="minorEastAsia" w:cs="黑体"/>
          <w:kern w:val="44"/>
        </w:rPr>
        <w:t>供应商需为框架协议入围商家</w:t>
      </w:r>
      <w:r w:rsidRPr="00192D8E">
        <w:rPr>
          <w:rFonts w:asciiTheme="minorEastAsia" w:eastAsiaTheme="minorEastAsia" w:hAnsiTheme="minorEastAsia" w:cs="黑体" w:hint="eastAsia"/>
          <w:kern w:val="44"/>
        </w:rPr>
        <w:t>，</w:t>
      </w:r>
      <w:r w:rsidRPr="00192D8E">
        <w:rPr>
          <w:rFonts w:asciiTheme="minorEastAsia" w:eastAsiaTheme="minorEastAsia" w:hAnsiTheme="minorEastAsia" w:cs="黑体"/>
          <w:kern w:val="44"/>
        </w:rPr>
        <w:t>且报价不得高于入围承诺价</w:t>
      </w:r>
      <w:r w:rsidRPr="00192D8E">
        <w:rPr>
          <w:rFonts w:asciiTheme="minorEastAsia" w:eastAsiaTheme="minorEastAsia" w:hAnsiTheme="minorEastAsia" w:cs="黑体" w:hint="eastAsia"/>
          <w:kern w:val="44"/>
        </w:rPr>
        <w:t>，</w:t>
      </w:r>
      <w:r w:rsidRPr="00192D8E">
        <w:rPr>
          <w:rFonts w:asciiTheme="minorEastAsia" w:eastAsiaTheme="minorEastAsia" w:hAnsiTheme="minorEastAsia" w:cs="黑体"/>
          <w:kern w:val="44"/>
        </w:rPr>
        <w:t>否则为无效标</w:t>
      </w:r>
      <w:r w:rsidRPr="00192D8E">
        <w:rPr>
          <w:rFonts w:asciiTheme="minorEastAsia" w:eastAsiaTheme="minorEastAsia" w:hAnsiTheme="minorEastAsia" w:cs="黑体" w:hint="eastAsia"/>
          <w:kern w:val="44"/>
        </w:rPr>
        <w:t>。</w:t>
      </w:r>
    </w:p>
    <w:p w:rsidR="00C1728D" w:rsidRPr="00192D8E" w:rsidRDefault="00C1728D" w:rsidP="00192D8E">
      <w:pPr>
        <w:spacing w:line="360" w:lineRule="exact"/>
        <w:rPr>
          <w:rFonts w:asciiTheme="minorEastAsia" w:eastAsiaTheme="minorEastAsia" w:hAnsiTheme="minorEastAsia" w:cs="黑体"/>
          <w:b/>
          <w:kern w:val="44"/>
        </w:rPr>
      </w:pPr>
    </w:p>
    <w:p w:rsidR="00C1728D" w:rsidRPr="00192D8E" w:rsidRDefault="00C1728D" w:rsidP="00192D8E">
      <w:pPr>
        <w:spacing w:line="360" w:lineRule="exact"/>
        <w:rPr>
          <w:rFonts w:asciiTheme="minorEastAsia" w:eastAsiaTheme="minorEastAsia" w:hAnsiTheme="minorEastAsia" w:cs="黑体"/>
          <w:b/>
          <w:kern w:val="44"/>
        </w:rPr>
      </w:pPr>
    </w:p>
    <w:bookmarkEnd w:id="0"/>
    <w:p w:rsidR="00E77812" w:rsidRPr="00192D8E" w:rsidRDefault="00E77812" w:rsidP="00192D8E">
      <w:pPr>
        <w:spacing w:line="360" w:lineRule="exact"/>
        <w:rPr>
          <w:rFonts w:asciiTheme="minorEastAsia" w:eastAsiaTheme="minorEastAsia" w:hAnsiTheme="minorEastAsia"/>
        </w:rPr>
      </w:pPr>
    </w:p>
    <w:sectPr w:rsidR="00E77812" w:rsidRPr="00192D8E" w:rsidSect="00EA5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933" w:rsidRDefault="000E1933" w:rsidP="002D7D5E">
      <w:r>
        <w:separator/>
      </w:r>
    </w:p>
  </w:endnote>
  <w:endnote w:type="continuationSeparator" w:id="0">
    <w:p w:rsidR="000E1933" w:rsidRDefault="000E1933" w:rsidP="002D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933" w:rsidRDefault="000E1933" w:rsidP="002D7D5E">
      <w:r>
        <w:separator/>
      </w:r>
    </w:p>
  </w:footnote>
  <w:footnote w:type="continuationSeparator" w:id="0">
    <w:p w:rsidR="000E1933" w:rsidRDefault="000E1933" w:rsidP="002D7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728D"/>
    <w:rsid w:val="000901B3"/>
    <w:rsid w:val="000A3B8E"/>
    <w:rsid w:val="000E1933"/>
    <w:rsid w:val="000F25A9"/>
    <w:rsid w:val="000F45E1"/>
    <w:rsid w:val="001308CD"/>
    <w:rsid w:val="00137A5C"/>
    <w:rsid w:val="00192D8E"/>
    <w:rsid w:val="001B18C0"/>
    <w:rsid w:val="001D5F28"/>
    <w:rsid w:val="00236902"/>
    <w:rsid w:val="00255168"/>
    <w:rsid w:val="002B47A4"/>
    <w:rsid w:val="002D7D5E"/>
    <w:rsid w:val="003271E1"/>
    <w:rsid w:val="00355044"/>
    <w:rsid w:val="00427401"/>
    <w:rsid w:val="00446710"/>
    <w:rsid w:val="0047458C"/>
    <w:rsid w:val="00496B73"/>
    <w:rsid w:val="004C0936"/>
    <w:rsid w:val="0052791E"/>
    <w:rsid w:val="00565004"/>
    <w:rsid w:val="00590569"/>
    <w:rsid w:val="00594FD3"/>
    <w:rsid w:val="00605B5E"/>
    <w:rsid w:val="00611C9F"/>
    <w:rsid w:val="00612880"/>
    <w:rsid w:val="006F54B0"/>
    <w:rsid w:val="007479A5"/>
    <w:rsid w:val="0079068E"/>
    <w:rsid w:val="00792AF1"/>
    <w:rsid w:val="007B7C1E"/>
    <w:rsid w:val="007E0F46"/>
    <w:rsid w:val="00832F7E"/>
    <w:rsid w:val="00856671"/>
    <w:rsid w:val="00873781"/>
    <w:rsid w:val="008A6305"/>
    <w:rsid w:val="008D3DF0"/>
    <w:rsid w:val="008E2AD5"/>
    <w:rsid w:val="009E2B99"/>
    <w:rsid w:val="009F05A0"/>
    <w:rsid w:val="00AD1424"/>
    <w:rsid w:val="00B31EDF"/>
    <w:rsid w:val="00BA0E69"/>
    <w:rsid w:val="00BD76A3"/>
    <w:rsid w:val="00C1728D"/>
    <w:rsid w:val="00CB0411"/>
    <w:rsid w:val="00CF3E7C"/>
    <w:rsid w:val="00D0786B"/>
    <w:rsid w:val="00D540DF"/>
    <w:rsid w:val="00D67C47"/>
    <w:rsid w:val="00D75EEE"/>
    <w:rsid w:val="00DB0394"/>
    <w:rsid w:val="00E06653"/>
    <w:rsid w:val="00E26D08"/>
    <w:rsid w:val="00E77812"/>
    <w:rsid w:val="00EA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8D"/>
    <w:pPr>
      <w:widowControl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7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7D5E"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D5E"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01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01B3"/>
    <w:rPr>
      <w:rFonts w:ascii="Times New Roman" w:eastAsia="宋体" w:hAnsi="Times New Roman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8D"/>
    <w:pPr>
      <w:widowControl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7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7D5E"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D5E"/>
    <w:rPr>
      <w:rFonts w:ascii="Times New Roman" w:eastAsia="宋体" w:hAnsi="Times New Roman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hp</cp:lastModifiedBy>
  <cp:revision>34</cp:revision>
  <dcterms:created xsi:type="dcterms:W3CDTF">2022-02-07T06:44:00Z</dcterms:created>
  <dcterms:modified xsi:type="dcterms:W3CDTF">2024-12-19T02:23:00Z</dcterms:modified>
</cp:coreProperties>
</file>