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page" w:tblpX="437" w:tblpY="139"/>
        <w:tblOverlap w:val="never"/>
        <w:tblW w:w="6634" w:type="pct"/>
        <w:tblLook w:val="04A0" w:firstRow="1" w:lastRow="0" w:firstColumn="1" w:lastColumn="0" w:noHBand="0" w:noVBand="1"/>
      </w:tblPr>
      <w:tblGrid>
        <w:gridCol w:w="855"/>
        <w:gridCol w:w="1938"/>
        <w:gridCol w:w="8514"/>
      </w:tblGrid>
      <w:tr w:rsidR="000D0717">
        <w:trPr>
          <w:trHeight w:val="604"/>
        </w:trPr>
        <w:tc>
          <w:tcPr>
            <w:tcW w:w="1235" w:type="pct"/>
            <w:gridSpan w:val="2"/>
          </w:tcPr>
          <w:p w:rsidR="000D0717" w:rsidRDefault="000931EB">
            <w:pPr>
              <w:framePr w:hSpace="0" w:wrap="auto" w:vAnchor="margin" w:hAnchor="text" w:xAlign="left" w:yAlign="inline"/>
              <w:suppressOverlap w:val="0"/>
              <w:rPr>
                <w:sz w:val="28"/>
                <w:szCs w:val="28"/>
              </w:rPr>
            </w:pPr>
            <w:r>
              <w:rPr>
                <w:rFonts w:hint="eastAsia"/>
                <w:sz w:val="28"/>
                <w:szCs w:val="28"/>
              </w:rPr>
              <w:t>项目名称</w:t>
            </w:r>
          </w:p>
        </w:tc>
        <w:tc>
          <w:tcPr>
            <w:tcW w:w="3765" w:type="pct"/>
          </w:tcPr>
          <w:p w:rsidR="000D0717" w:rsidRDefault="000931EB">
            <w:pPr>
              <w:framePr w:hSpace="0" w:wrap="auto" w:vAnchor="margin" w:hAnchor="text" w:xAlign="left" w:yAlign="inline"/>
              <w:suppressOverlap w:val="0"/>
              <w:jc w:val="center"/>
              <w:rPr>
                <w:sz w:val="28"/>
                <w:szCs w:val="28"/>
              </w:rPr>
            </w:pPr>
            <w:r>
              <w:rPr>
                <w:rFonts w:hint="eastAsia"/>
                <w:sz w:val="28"/>
                <w:szCs w:val="28"/>
              </w:rPr>
              <w:t>自动饮水</w:t>
            </w:r>
            <w:r w:rsidR="007E6FA4">
              <w:rPr>
                <w:rFonts w:hint="eastAsia"/>
                <w:sz w:val="28"/>
                <w:szCs w:val="28"/>
              </w:rPr>
              <w:t>装置</w:t>
            </w:r>
          </w:p>
        </w:tc>
      </w:tr>
      <w:tr w:rsidR="000D0717">
        <w:trPr>
          <w:trHeight w:val="604"/>
        </w:trPr>
        <w:tc>
          <w:tcPr>
            <w:tcW w:w="1235" w:type="pct"/>
            <w:gridSpan w:val="2"/>
          </w:tcPr>
          <w:p w:rsidR="000D0717" w:rsidRDefault="000931EB">
            <w:pPr>
              <w:framePr w:hSpace="0" w:wrap="auto" w:vAnchor="margin" w:hAnchor="text" w:xAlign="left" w:yAlign="inline"/>
              <w:suppressOverlap w:val="0"/>
              <w:rPr>
                <w:sz w:val="28"/>
                <w:szCs w:val="28"/>
              </w:rPr>
            </w:pPr>
            <w:r>
              <w:rPr>
                <w:rFonts w:hint="eastAsia"/>
                <w:sz w:val="28"/>
                <w:szCs w:val="28"/>
              </w:rPr>
              <w:t>使用科室</w:t>
            </w:r>
          </w:p>
        </w:tc>
        <w:tc>
          <w:tcPr>
            <w:tcW w:w="3765" w:type="pct"/>
          </w:tcPr>
          <w:p w:rsidR="000D0717" w:rsidRDefault="000931EB">
            <w:pPr>
              <w:framePr w:hSpace="0" w:wrap="auto" w:vAnchor="margin" w:hAnchor="text" w:xAlign="left" w:yAlign="inline"/>
              <w:suppressOverlap w:val="0"/>
              <w:jc w:val="center"/>
              <w:rPr>
                <w:sz w:val="28"/>
                <w:szCs w:val="28"/>
              </w:rPr>
            </w:pPr>
            <w:r>
              <w:rPr>
                <w:rFonts w:hint="eastAsia"/>
                <w:sz w:val="28"/>
                <w:szCs w:val="28"/>
              </w:rPr>
              <w:t>动物中心（莫干山院区）</w:t>
            </w:r>
          </w:p>
        </w:tc>
      </w:tr>
      <w:tr w:rsidR="000D0717">
        <w:trPr>
          <w:trHeight w:val="287"/>
        </w:trPr>
        <w:tc>
          <w:tcPr>
            <w:tcW w:w="378" w:type="pct"/>
          </w:tcPr>
          <w:p w:rsidR="000D0717" w:rsidRDefault="000931EB">
            <w:pPr>
              <w:framePr w:hSpace="0" w:wrap="auto" w:vAnchor="margin" w:hAnchor="text" w:xAlign="left" w:yAlign="inline"/>
              <w:suppressOverlap w:val="0"/>
            </w:pPr>
            <w:proofErr w:type="gramStart"/>
            <w:r>
              <w:rPr>
                <w:rFonts w:hint="eastAsia"/>
              </w:rPr>
              <w:t>一</w:t>
            </w:r>
            <w:proofErr w:type="gramEnd"/>
          </w:p>
        </w:tc>
        <w:tc>
          <w:tcPr>
            <w:tcW w:w="4622" w:type="pct"/>
            <w:gridSpan w:val="2"/>
          </w:tcPr>
          <w:p w:rsidR="000D0717" w:rsidRDefault="000931EB">
            <w:pPr>
              <w:framePr w:hSpace="0" w:wrap="auto" w:vAnchor="margin" w:hAnchor="text" w:xAlign="left" w:yAlign="inline"/>
              <w:suppressOverlap w:val="0"/>
            </w:pPr>
            <w:r>
              <w:rPr>
                <w:rFonts w:hint="eastAsia"/>
              </w:rPr>
              <w:t>基本需求</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1.1</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数量：无菌水处理系统、</w:t>
            </w:r>
            <w:r>
              <w:rPr>
                <w:rFonts w:ascii="宋体" w:eastAsia="宋体" w:hAnsi="宋体" w:hint="eastAsia"/>
              </w:rPr>
              <w:t>自动控制系统满足不低于11000</w:t>
            </w:r>
            <w:proofErr w:type="gramStart"/>
            <w:r>
              <w:rPr>
                <w:rFonts w:ascii="宋体" w:eastAsia="宋体" w:hAnsi="宋体" w:hint="eastAsia"/>
              </w:rPr>
              <w:t>笼位动物</w:t>
            </w:r>
            <w:proofErr w:type="gramEnd"/>
            <w:r>
              <w:rPr>
                <w:rFonts w:ascii="宋体" w:eastAsia="宋体" w:hAnsi="宋体" w:hint="eastAsia"/>
              </w:rPr>
              <w:t>饮水，饮水支管系统：26套90笼位、6套180笼位、2套160</w:t>
            </w:r>
            <w:proofErr w:type="gramStart"/>
            <w:r>
              <w:rPr>
                <w:rFonts w:ascii="宋体" w:eastAsia="宋体" w:hAnsi="宋体" w:hint="eastAsia"/>
              </w:rPr>
              <w:t>笼位小鼠</w:t>
            </w:r>
            <w:proofErr w:type="gramEnd"/>
            <w:r>
              <w:rPr>
                <w:rFonts w:ascii="宋体" w:eastAsia="宋体" w:hAnsi="宋体" w:hint="eastAsia"/>
              </w:rPr>
              <w:t>饮水支管，7套32</w:t>
            </w:r>
            <w:proofErr w:type="gramStart"/>
            <w:r>
              <w:rPr>
                <w:rFonts w:ascii="宋体" w:eastAsia="宋体" w:hAnsi="宋体" w:hint="eastAsia"/>
              </w:rPr>
              <w:t>笼位大</w:t>
            </w:r>
            <w:proofErr w:type="gramEnd"/>
            <w:r>
              <w:rPr>
                <w:rFonts w:ascii="宋体" w:eastAsia="宋体" w:hAnsi="宋体" w:hint="eastAsia"/>
              </w:rPr>
              <w:t>鼠饮水支管，4套9笼位、2套6</w:t>
            </w:r>
            <w:proofErr w:type="gramStart"/>
            <w:r>
              <w:rPr>
                <w:rFonts w:ascii="宋体" w:eastAsia="宋体" w:hAnsi="宋体" w:hint="eastAsia"/>
              </w:rPr>
              <w:t>笼位兔子</w:t>
            </w:r>
            <w:proofErr w:type="gramEnd"/>
            <w:r>
              <w:rPr>
                <w:rFonts w:ascii="宋体" w:eastAsia="宋体" w:hAnsi="宋体" w:hint="eastAsia"/>
              </w:rPr>
              <w:t>饮水支管，2套9笼位、1套6</w:t>
            </w:r>
            <w:proofErr w:type="gramStart"/>
            <w:r>
              <w:rPr>
                <w:rFonts w:ascii="宋体" w:eastAsia="宋体" w:hAnsi="宋体" w:hint="eastAsia"/>
              </w:rPr>
              <w:t>笼位豚鼠</w:t>
            </w:r>
            <w:proofErr w:type="gramEnd"/>
            <w:r>
              <w:rPr>
                <w:rFonts w:ascii="宋体" w:eastAsia="宋体" w:hAnsi="宋体" w:hint="eastAsia"/>
              </w:rPr>
              <w:t>，</w:t>
            </w:r>
            <w:proofErr w:type="gramStart"/>
            <w:r>
              <w:rPr>
                <w:rFonts w:ascii="宋体" w:eastAsia="宋体" w:hAnsi="宋体" w:hint="eastAsia"/>
              </w:rPr>
              <w:t>19套猪犬通用</w:t>
            </w:r>
            <w:proofErr w:type="gramEnd"/>
            <w:r>
              <w:rPr>
                <w:rFonts w:ascii="宋体" w:eastAsia="宋体" w:hAnsi="宋体" w:hint="eastAsia"/>
              </w:rPr>
              <w:t>饮水支管；</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1</w:t>
            </w:r>
            <w:r>
              <w:t>.2</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提供设备达到的相关标准、规范</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1.</w:t>
            </w:r>
            <w:r>
              <w:t>3</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用途：自动饮水系统通过制水站将城市自来水净化和化学处理，在保证动物饮用水中含有适当的矿物质离子的同时，保证水的无菌性；高压</w:t>
            </w:r>
            <w:proofErr w:type="gramStart"/>
            <w:r w:rsidRPr="00E671D3">
              <w:rPr>
                <w:rFonts w:ascii="宋体" w:eastAsia="宋体" w:hAnsi="宋体" w:hint="eastAsia"/>
              </w:rPr>
              <w:t>变频泵将清洁</w:t>
            </w:r>
            <w:proofErr w:type="gramEnd"/>
            <w:r w:rsidRPr="00E671D3">
              <w:rPr>
                <w:rFonts w:ascii="宋体" w:eastAsia="宋体" w:hAnsi="宋体" w:hint="eastAsia"/>
              </w:rPr>
              <w:t>的饮用水通过</w:t>
            </w:r>
            <w:r w:rsidRPr="00E671D3">
              <w:rPr>
                <w:rFonts w:ascii="宋体" w:eastAsia="宋体" w:hAnsi="宋体"/>
              </w:rPr>
              <w:t>316L不锈钢管道输送至各个动物房，通过减压站和中央控制器，将水压稳定在合适的压力和流量；通过终端安装在笼架上的饮水支管和饮水阀，使动物能够自由地舔食清洁卫生的饮用水。</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二</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 xml:space="preserve">                              主要功能及参数</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w:t>
            </w:r>
          </w:p>
        </w:tc>
        <w:tc>
          <w:tcPr>
            <w:tcW w:w="4622" w:type="pct"/>
            <w:gridSpan w:val="2"/>
          </w:tcPr>
          <w:p w:rsidR="000D0717" w:rsidRDefault="000931EB">
            <w:pPr>
              <w:framePr w:hSpace="0" w:wrap="auto" w:vAnchor="margin" w:hAnchor="text" w:xAlign="left" w:yAlign="inline"/>
              <w:ind w:rightChars="-34" w:right="-82"/>
              <w:suppressOverlap w:val="0"/>
              <w:rPr>
                <w:color w:val="FF0000"/>
              </w:rPr>
            </w:pPr>
            <w:r w:rsidRPr="00E671D3">
              <w:rPr>
                <w:rFonts w:ascii="宋体" w:eastAsia="宋体" w:hAnsi="宋体" w:hint="eastAsia"/>
              </w:rPr>
              <w:t>反渗透水处理系统</w:t>
            </w:r>
            <w:r w:rsidRPr="00E671D3">
              <w:rPr>
                <w:rFonts w:ascii="宋体" w:eastAsia="宋体" w:hAnsi="宋体"/>
              </w:rP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.1.1</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需配备反渗透水处理系统，</w:t>
            </w:r>
            <w:proofErr w:type="gramStart"/>
            <w:r w:rsidRPr="00E671D3">
              <w:rPr>
                <w:rFonts w:ascii="宋体" w:eastAsia="宋体" w:hAnsi="宋体" w:hint="eastAsia"/>
              </w:rPr>
              <w:t>反渗透泵应为</w:t>
            </w:r>
            <w:proofErr w:type="gramEnd"/>
            <w:r w:rsidRPr="00E671D3">
              <w:rPr>
                <w:rFonts w:ascii="宋体" w:eastAsia="宋体" w:hAnsi="宋体" w:hint="eastAsia"/>
              </w:rPr>
              <w:t>不锈钢多级离心泵，应配备变频控制器；产水量≥</w:t>
            </w:r>
            <w:r w:rsidRPr="00E671D3">
              <w:rPr>
                <w:rFonts w:ascii="宋体" w:eastAsia="宋体" w:hAnsi="宋体"/>
              </w:rPr>
              <w:t>1吨/小时；</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.1.2</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proofErr w:type="gramStart"/>
            <w:r w:rsidRPr="00E671D3">
              <w:rPr>
                <w:rFonts w:ascii="宋体" w:eastAsia="宋体" w:hAnsi="宋体" w:hint="eastAsia"/>
              </w:rPr>
              <w:t>反渗透膜应为</w:t>
            </w:r>
            <w:proofErr w:type="gramEnd"/>
            <w:r w:rsidRPr="00E671D3">
              <w:rPr>
                <w:rFonts w:ascii="宋体" w:eastAsia="宋体" w:hAnsi="宋体" w:hint="eastAsia"/>
              </w:rPr>
              <w:t>标准聚酰胺</w:t>
            </w:r>
            <w:r w:rsidRPr="00E671D3">
              <w:rPr>
                <w:rFonts w:ascii="宋体" w:eastAsia="宋体" w:hAnsi="宋体"/>
              </w:rPr>
              <w:t>(PA)螺旋缠绕，</w:t>
            </w:r>
            <w:proofErr w:type="gramStart"/>
            <w:r w:rsidRPr="00E671D3">
              <w:rPr>
                <w:rFonts w:ascii="宋体" w:eastAsia="宋体" w:hAnsi="宋体"/>
              </w:rPr>
              <w:t>滤壳采用</w:t>
            </w:r>
            <w:proofErr w:type="gramEnd"/>
            <w:r w:rsidRPr="00E671D3">
              <w:rPr>
                <w:rFonts w:ascii="宋体" w:eastAsia="宋体" w:hAnsi="宋体"/>
              </w:rPr>
              <w:t>玻璃纤维加固塑料，能够去除原水中99%的细菌和污染物以保护动物健康；</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.1.3</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proofErr w:type="gramStart"/>
            <w:r w:rsidRPr="00E671D3">
              <w:rPr>
                <w:rFonts w:ascii="宋体" w:eastAsia="宋体" w:hAnsi="宋体"/>
              </w:rPr>
              <w:t>主过滤膜</w:t>
            </w:r>
            <w:proofErr w:type="gramEnd"/>
            <w:r w:rsidRPr="00E671D3">
              <w:rPr>
                <w:rFonts w:ascii="宋体" w:eastAsia="宋体" w:hAnsi="宋体"/>
              </w:rPr>
              <w:t>前端配有一个可替换的，材质采用聚丙烯纤维的</w:t>
            </w:r>
            <w:r w:rsidRPr="00E671D3">
              <w:rPr>
                <w:rFonts w:ascii="宋体" w:eastAsia="宋体" w:hAnsi="宋体" w:hint="eastAsia"/>
              </w:rPr>
              <w:t>≤</w:t>
            </w:r>
            <w:r w:rsidRPr="00E671D3">
              <w:rPr>
                <w:rFonts w:ascii="宋体" w:eastAsia="宋体" w:hAnsi="宋体"/>
              </w:rPr>
              <w:t>1微米过滤膜，可以对反渗透进水进行预过滤，以保护反渗透膜；</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.1.4</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使用洁净连接件，确保反渗透管道内壁是光滑没有死角的；</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.1.5</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触屏面板配置≥12英寸</w:t>
            </w:r>
            <w:r w:rsidRPr="00E671D3">
              <w:rPr>
                <w:rFonts w:ascii="宋体" w:eastAsia="宋体" w:hAnsi="宋体"/>
              </w:rPr>
              <w:t>显示器，分辨率</w:t>
            </w:r>
            <w:r w:rsidRPr="00E671D3">
              <w:rPr>
                <w:rFonts w:ascii="宋体" w:eastAsia="宋体" w:hAnsi="宋体" w:hint="eastAsia"/>
              </w:rPr>
              <w:t>≥</w:t>
            </w:r>
            <w:r w:rsidRPr="00E671D3">
              <w:rPr>
                <w:rFonts w:ascii="宋体" w:eastAsia="宋体" w:hAnsi="宋体"/>
              </w:rPr>
              <w:t>800x600，背光</w:t>
            </w:r>
            <w:r w:rsidRPr="00E671D3">
              <w:rPr>
                <w:rFonts w:ascii="宋体" w:eastAsia="宋体" w:hAnsi="宋体" w:hint="eastAsia"/>
              </w:rPr>
              <w:t>≥</w:t>
            </w:r>
            <w:r w:rsidRPr="00E671D3">
              <w:rPr>
                <w:rFonts w:ascii="宋体" w:eastAsia="宋体" w:hAnsi="宋体"/>
              </w:rPr>
              <w:t>2CCFL。应为Windows操作系统，应可以即时显示反渗透设备的流量、压力、电导率、温度以及报警等所有参数，便于设备维护；</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.1.6</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压力传感器、电磁阀、流量计等元器件都应通过相关</w:t>
            </w:r>
            <w:r w:rsidRPr="00E671D3">
              <w:rPr>
                <w:rFonts w:ascii="宋体" w:eastAsia="宋体" w:hAnsi="宋体"/>
              </w:rPr>
              <w:t>认证</w:t>
            </w:r>
            <w:r w:rsidRPr="00E671D3">
              <w:rPr>
                <w:rFonts w:ascii="宋体" w:eastAsia="宋体" w:hAnsi="宋体" w:hint="eastAsia"/>
              </w:rPr>
              <w:t>（提供认证证书）</w:t>
            </w:r>
            <w:r w:rsidRPr="00E671D3">
              <w:rPr>
                <w:rFonts w:ascii="宋体" w:eastAsia="宋体" w:hAnsi="宋体"/>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.1.7</w:t>
            </w:r>
          </w:p>
        </w:tc>
        <w:tc>
          <w:tcPr>
            <w:tcW w:w="4622" w:type="pct"/>
            <w:gridSpan w:val="2"/>
          </w:tcPr>
          <w:p w:rsidR="000D0717" w:rsidRPr="00E671D3"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电导率传感器精度≤</w:t>
            </w:r>
            <w:r w:rsidRPr="00E671D3">
              <w:rPr>
                <w:rFonts w:ascii="宋体" w:eastAsia="宋体" w:hAnsi="宋体"/>
              </w:rPr>
              <w:t>+/-2%，分辨率</w:t>
            </w:r>
            <w:r w:rsidRPr="00E671D3">
              <w:rPr>
                <w:rFonts w:ascii="宋体" w:eastAsia="宋体" w:hAnsi="宋体" w:hint="eastAsia"/>
              </w:rPr>
              <w:t>≤</w:t>
            </w:r>
            <w:r w:rsidRPr="00E671D3">
              <w:rPr>
                <w:rFonts w:ascii="宋体" w:eastAsia="宋体" w:hAnsi="宋体"/>
              </w:rPr>
              <w:t>0.1%；</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无菌水处理系统</w:t>
            </w:r>
          </w:p>
        </w:tc>
      </w:tr>
      <w:tr w:rsidR="000D0717">
        <w:trPr>
          <w:trHeight w:val="287"/>
        </w:trPr>
        <w:tc>
          <w:tcPr>
            <w:tcW w:w="378" w:type="pct"/>
          </w:tcPr>
          <w:p w:rsidR="000D0717" w:rsidRDefault="000931EB">
            <w:pPr>
              <w:framePr w:hSpace="0" w:wrap="auto" w:vAnchor="margin" w:hAnchor="text" w:xAlign="left" w:yAlign="inline"/>
              <w:suppressOverlap w:val="0"/>
            </w:pPr>
            <w:r>
              <w:t>2.2.1</w:t>
            </w:r>
          </w:p>
        </w:tc>
        <w:tc>
          <w:tcPr>
            <w:tcW w:w="4622" w:type="pct"/>
            <w:gridSpan w:val="2"/>
          </w:tcPr>
          <w:p w:rsidR="000D0717" w:rsidRDefault="000931EB">
            <w:pPr>
              <w:framePr w:hSpace="0" w:wrap="auto" w:vAnchor="margin" w:hAnchor="text" w:xAlign="left" w:yAlign="inline"/>
              <w:ind w:rightChars="-34" w:right="-82"/>
              <w:suppressOverlap w:val="0"/>
              <w:rPr>
                <w:color w:val="FF0000"/>
              </w:rPr>
            </w:pPr>
            <w:r w:rsidRPr="00E671D3">
              <w:rPr>
                <w:rFonts w:hint="eastAsia"/>
              </w:rPr>
              <w:t>确保动物饮用水中的游离</w:t>
            </w:r>
            <w:proofErr w:type="gramStart"/>
            <w:r w:rsidRPr="00E671D3">
              <w:rPr>
                <w:rFonts w:hint="eastAsia"/>
              </w:rPr>
              <w:t>氯控制</w:t>
            </w:r>
            <w:proofErr w:type="gramEnd"/>
            <w:r w:rsidRPr="00E671D3">
              <w:rPr>
                <w:rFonts w:hint="eastAsia"/>
              </w:rPr>
              <w:t>在</w:t>
            </w:r>
            <w:r w:rsidRPr="00E671D3">
              <w:t>1.5-2ppm之间，能使饮用水完全杀菌；</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2.2</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无菌水处理系统包含</w:t>
            </w:r>
            <w:r>
              <w:t>氯加注器、</w:t>
            </w:r>
            <w:proofErr w:type="gramStart"/>
            <w:r>
              <w:t>浓氯储罐</w:t>
            </w:r>
            <w:proofErr w:type="gramEnd"/>
            <w:r>
              <w:t>、加氯泵、复压泵、无菌储罐、压力缓冲罐、双联泵等；</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2.3</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加氯</w:t>
            </w:r>
            <w:proofErr w:type="gramStart"/>
            <w:r>
              <w:rPr>
                <w:rFonts w:ascii="宋体" w:eastAsia="宋体" w:hAnsi="宋体" w:hint="eastAsia"/>
              </w:rPr>
              <w:t>蠕动</w:t>
            </w:r>
            <w:r>
              <w:rPr>
                <w:rFonts w:ascii="宋体" w:eastAsia="宋体" w:hAnsi="宋体"/>
              </w:rPr>
              <w:t>泵</w:t>
            </w:r>
            <w:r>
              <w:rPr>
                <w:rFonts w:ascii="宋体" w:eastAsia="宋体" w:hAnsi="宋体" w:hint="eastAsia"/>
              </w:rPr>
              <w:t>应</w:t>
            </w:r>
            <w:r>
              <w:rPr>
                <w:rFonts w:ascii="宋体" w:eastAsia="宋体" w:hAnsi="宋体"/>
              </w:rPr>
              <w:t>采用</w:t>
            </w:r>
            <w:proofErr w:type="gramEnd"/>
            <w:r>
              <w:rPr>
                <w:rFonts w:ascii="宋体" w:eastAsia="宋体" w:hAnsi="宋体"/>
              </w:rPr>
              <w:t>容积隔膜式，</w:t>
            </w:r>
            <w:r>
              <w:rPr>
                <w:rFonts w:ascii="宋体" w:eastAsia="宋体" w:hAnsi="宋体" w:hint="eastAsia"/>
              </w:rPr>
              <w:t>应</w:t>
            </w:r>
            <w:r>
              <w:rPr>
                <w:rFonts w:ascii="宋体" w:eastAsia="宋体" w:hAnsi="宋体"/>
              </w:rPr>
              <w:t>可设置冲程长度和频率，构造</w:t>
            </w:r>
            <w:r>
              <w:rPr>
                <w:rFonts w:ascii="宋体" w:eastAsia="宋体" w:hAnsi="宋体" w:hint="eastAsia"/>
              </w:rPr>
              <w:t>应</w:t>
            </w:r>
            <w:r>
              <w:rPr>
                <w:rFonts w:ascii="宋体" w:eastAsia="宋体" w:hAnsi="宋体"/>
              </w:rPr>
              <w:t>为玻璃纤维加固热塑性塑料</w:t>
            </w:r>
            <w:r>
              <w:rPr>
                <w:rFonts w:ascii="宋体" w:eastAsia="宋体" w:hAnsi="宋体" w:hint="eastAsia"/>
              </w:rPr>
              <w:t>材质</w:t>
            </w:r>
            <w:r>
              <w:rPr>
                <w:rFonts w:ascii="宋体" w:eastAsia="宋体" w:hAnsi="宋体"/>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2.4</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无菌溶液配备箱容积≥</w:t>
            </w:r>
            <w:r>
              <w:rPr>
                <w:rFonts w:ascii="宋体" w:eastAsia="宋体" w:hAnsi="宋体"/>
              </w:rPr>
              <w:t>200L，材料应为聚乙烯</w:t>
            </w:r>
            <w:r>
              <w:rPr>
                <w:rFonts w:ascii="宋体" w:eastAsia="宋体" w:hAnsi="宋体" w:hint="eastAsia"/>
              </w:rPr>
              <w:t>材质；无菌水储罐容积应≥</w:t>
            </w:r>
            <w:r>
              <w:rPr>
                <w:rFonts w:ascii="宋体" w:eastAsia="宋体" w:hAnsi="宋体"/>
              </w:rPr>
              <w:t>2000升,</w:t>
            </w:r>
            <w:r w:rsidRPr="00E671D3">
              <w:rPr>
                <w:rFonts w:ascii="宋体" w:eastAsia="宋体" w:hAnsi="宋体" w:hint="eastAsia"/>
              </w:rPr>
              <w:t>储罐及垫圈材料应为聚乙烯，密封螺丝材质采用</w:t>
            </w:r>
            <w:r w:rsidRPr="00E671D3">
              <w:rPr>
                <w:rFonts w:ascii="宋体" w:eastAsia="宋体" w:hAnsi="宋体"/>
              </w:rPr>
              <w:t>316L不锈钢</w:t>
            </w:r>
            <w:r w:rsidR="00E671D3" w:rsidRPr="00E671D3">
              <w:rPr>
                <w:rFonts w:ascii="宋体" w:eastAsia="宋体" w:hAnsi="宋体" w:hint="eastAsia"/>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2.5</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双联分配泵的流量≥2000升/小时，扬程≥30米，应配置不大于0.22um的除菌过滤器；</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2.6</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双联泵组件配置：离心泵</w:t>
            </w:r>
            <w:r>
              <w:rPr>
                <w:rFonts w:ascii="宋体" w:eastAsia="宋体" w:hAnsi="宋体" w:hint="eastAsia"/>
              </w:rPr>
              <w:t>应</w:t>
            </w:r>
            <w:r>
              <w:rPr>
                <w:rFonts w:ascii="宋体" w:eastAsia="宋体" w:hAnsi="宋体"/>
              </w:rPr>
              <w:t>采用316钝化不锈钢材质，管道/管件材质采用不锈钢材质，泵流量</w:t>
            </w:r>
            <w:r>
              <w:rPr>
                <w:rFonts w:ascii="宋体" w:eastAsia="宋体" w:hAnsi="宋体" w:hint="eastAsia"/>
              </w:rPr>
              <w:t>≥</w:t>
            </w:r>
            <w:r>
              <w:rPr>
                <w:rFonts w:ascii="宋体" w:eastAsia="宋体" w:hAnsi="宋体"/>
              </w:rPr>
              <w:t>1吨/小时</w:t>
            </w:r>
            <w:r>
              <w:rPr>
                <w:rFonts w:ascii="宋体" w:eastAsia="宋体" w:hAnsi="宋体" w:hint="eastAsia"/>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.2.7</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压力储罐容量≥</w:t>
            </w:r>
            <w:r>
              <w:rPr>
                <w:rFonts w:ascii="宋体" w:eastAsia="宋体" w:hAnsi="宋体"/>
              </w:rPr>
              <w:t>120升，内联管采用316L不锈钢材质，带过滤器的旁通管路采用PVC材质，</w:t>
            </w:r>
            <w:r>
              <w:rPr>
                <w:rFonts w:ascii="宋体" w:eastAsia="宋体" w:hAnsi="宋体" w:hint="eastAsia"/>
              </w:rPr>
              <w:t>提供≥</w:t>
            </w:r>
            <w:r>
              <w:rPr>
                <w:rFonts w:ascii="宋体" w:eastAsia="宋体" w:hAnsi="宋体"/>
              </w:rPr>
              <w:t>120升的压力储罐，接触水的材料聚丙烯材质</w:t>
            </w:r>
            <w:r>
              <w:rPr>
                <w:rFonts w:ascii="宋体" w:eastAsia="宋体" w:hAnsi="宋体" w:hint="eastAsia"/>
              </w:rPr>
              <w:t>（提供认证证书）</w:t>
            </w:r>
            <w:r>
              <w:rPr>
                <w:rFonts w:ascii="宋体" w:eastAsia="宋体" w:hAnsi="宋体"/>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.2.8</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氯化复压系统的出水及动物饮用水末端的出水达到无菌要求；</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3</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自动控制系统</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3.1</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自动饮水控制系统应由</w:t>
            </w:r>
            <w:r>
              <w:t>供电单元、报警控制器、自动控制系统和管理软件、房间分配系统、压力调控系统、冲洗电磁阀、内联站系统、联合冲洗站、移动消毒站等组成；</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4</w:t>
            </w:r>
          </w:p>
        </w:tc>
        <w:tc>
          <w:tcPr>
            <w:tcW w:w="4622" w:type="pct"/>
            <w:gridSpan w:val="2"/>
          </w:tcPr>
          <w:p w:rsidR="000D0717" w:rsidRDefault="000931EB">
            <w:pPr>
              <w:framePr w:hSpace="0" w:wrap="auto" w:vAnchor="margin" w:hAnchor="text" w:xAlign="left" w:yAlign="inline"/>
              <w:ind w:rightChars="-34" w:right="-82"/>
              <w:suppressOverlap w:val="0"/>
              <w:rPr>
                <w:b/>
              </w:rPr>
            </w:pPr>
            <w:r>
              <w:rPr>
                <w:rFonts w:ascii="宋体" w:eastAsia="宋体" w:hAnsi="宋体" w:hint="eastAsia"/>
              </w:rPr>
              <w:t>房间分配系统:</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.4.1</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管道外径≥</w:t>
            </w:r>
            <w:r>
              <w:rPr>
                <w:rFonts w:ascii="宋体" w:eastAsia="宋体" w:hAnsi="宋体"/>
              </w:rPr>
              <w:t>12毫米，管道、管件</w:t>
            </w:r>
            <w:proofErr w:type="gramStart"/>
            <w:r>
              <w:rPr>
                <w:rFonts w:ascii="宋体" w:eastAsia="宋体" w:hAnsi="宋体"/>
              </w:rPr>
              <w:t>关闭阀都应</w:t>
            </w:r>
            <w:proofErr w:type="gramEnd"/>
            <w:r>
              <w:rPr>
                <w:rFonts w:ascii="宋体" w:eastAsia="宋体" w:hAnsi="宋体"/>
              </w:rPr>
              <w:t>采用316L不锈钢材质；</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lastRenderedPageBreak/>
              <w:t>2</w:t>
            </w:r>
            <w:r>
              <w:t>.4.2</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管道焊接后，应进行外部抛光，达到＜</w:t>
            </w:r>
            <w:r>
              <w:rPr>
                <w:rFonts w:ascii="宋体" w:eastAsia="宋体" w:hAnsi="宋体"/>
              </w:rPr>
              <w:t>1.6微米的表面光洁度质量（粗糙度）；</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.4.3</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管接头、弯头、三通管件应使用</w:t>
            </w:r>
            <w:r>
              <w:rPr>
                <w:rFonts w:ascii="宋体" w:eastAsia="宋体" w:hAnsi="宋体"/>
              </w:rPr>
              <w:t>316L不锈钢材质</w:t>
            </w:r>
            <w:r>
              <w:rPr>
                <w:rFonts w:ascii="宋体" w:eastAsia="宋体" w:hAnsi="宋体" w:hint="eastAsia"/>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.4.4</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sidRPr="00E671D3">
              <w:rPr>
                <w:rFonts w:ascii="宋体" w:eastAsia="宋体" w:hAnsi="宋体" w:hint="eastAsia"/>
              </w:rPr>
              <w:t>同时在每个内准备间配置一个取水点，用于屏障环境清洁卫生使用；</w:t>
            </w:r>
            <w:r>
              <w:rPr>
                <w:rFonts w:ascii="宋体" w:eastAsia="宋体" w:hAnsi="宋体" w:hint="eastAsia"/>
              </w:rP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减压站</w:t>
            </w:r>
            <w:r>
              <w:rPr>
                <w:rFonts w:ascii="宋体" w:eastAsia="宋体" w:hAnsi="宋体"/>
              </w:rPr>
              <w:t>：</w:t>
            </w:r>
            <w: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.5.1</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机柜</w:t>
            </w:r>
            <w:r>
              <w:rPr>
                <w:rFonts w:ascii="宋体" w:eastAsia="宋体" w:hAnsi="宋体"/>
              </w:rPr>
              <w:t>/面板所有暴露的表面都应经过亚光处理；</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.5.2</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显示器</w:t>
            </w:r>
            <w:r>
              <w:rPr>
                <w:rFonts w:ascii="宋体" w:eastAsia="宋体" w:hAnsi="宋体"/>
              </w:rPr>
              <w:t>/接口模块：应可显示以psi千帕/巴为单位的压力读取数；</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.5.3</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数字或网络系统连接的信号输出包含高压、低压、水流、电磁阀电源等；</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.5.4</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减压站的压力调整器接触液体部分的材质应采用</w:t>
            </w:r>
            <w:r>
              <w:rPr>
                <w:rFonts w:ascii="宋体" w:eastAsia="宋体" w:hAnsi="宋体"/>
              </w:rPr>
              <w:t>316不锈钢，隔膜采用硅树脂材质，直径≥150毫米，底座为硅树脂，入口≥12毫米；</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.5.5</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低压装置可调整</w:t>
            </w:r>
            <w:r>
              <w:rPr>
                <w:rFonts w:ascii="宋体" w:eastAsia="宋体" w:hAnsi="宋体"/>
              </w:rPr>
              <w:t>2-8psi的压力范围，通过两个不锈钢压力调整器能将水压控制在3-4psi；高压装置可调整4-17psi的压力范围；</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.5.6</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在控制器的作用下，房间冲洗时减压站出水压力被自动控制在</w:t>
            </w:r>
            <w:r>
              <w:rPr>
                <w:rFonts w:ascii="宋体" w:eastAsia="宋体" w:hAnsi="宋体"/>
              </w:rPr>
              <w:t>12-15psi，流速10psi时为14加仑/分钟；</w:t>
            </w:r>
            <w:r>
              <w:rPr>
                <w:rFonts w:ascii="宋体" w:eastAsia="宋体" w:hAnsi="宋体" w:hint="eastAsia"/>
              </w:rP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5.7</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内联站应为带有快速断开接头的预制管道，表面粗糙度</w:t>
            </w:r>
            <w:r>
              <w:rPr>
                <w:rFonts w:ascii="宋体" w:eastAsia="宋体" w:hAnsi="宋体"/>
              </w:rPr>
              <w:t>达到</w:t>
            </w:r>
            <w:r>
              <w:rPr>
                <w:rFonts w:ascii="宋体" w:eastAsia="宋体" w:hAnsi="宋体" w:hint="eastAsia"/>
              </w:rPr>
              <w:t>＜</w:t>
            </w:r>
            <w:r>
              <w:rPr>
                <w:rFonts w:ascii="宋体" w:eastAsia="宋体" w:hAnsi="宋体"/>
              </w:rPr>
              <w:t>1.6微米</w:t>
            </w:r>
            <w:r>
              <w:rPr>
                <w:rFonts w:ascii="宋体" w:eastAsia="宋体" w:hAnsi="宋体" w:hint="eastAsia"/>
              </w:rPr>
              <w:t>，</w:t>
            </w:r>
            <w:r>
              <w:rPr>
                <w:rFonts w:ascii="宋体" w:eastAsia="宋体" w:hAnsi="宋体"/>
              </w:rPr>
              <w:t>可伸缩软管</w:t>
            </w:r>
            <w:r>
              <w:rPr>
                <w:rFonts w:ascii="宋体" w:eastAsia="宋体" w:hAnsi="宋体" w:hint="eastAsia"/>
              </w:rPr>
              <w:t>的</w:t>
            </w:r>
            <w:r>
              <w:rPr>
                <w:rFonts w:ascii="宋体" w:eastAsia="宋体" w:hAnsi="宋体"/>
              </w:rPr>
              <w:t>耐氯性</w:t>
            </w:r>
            <w:r>
              <w:rPr>
                <w:rFonts w:ascii="宋体" w:eastAsia="宋体" w:hAnsi="宋体" w:hint="eastAsia"/>
              </w:rPr>
              <w:t>应</w:t>
            </w:r>
            <w:r>
              <w:rPr>
                <w:rFonts w:ascii="宋体" w:eastAsia="宋体" w:hAnsi="宋体"/>
              </w:rPr>
              <w:t>可达到0.5</w:t>
            </w:r>
            <w:r>
              <w:rPr>
                <w:rFonts w:ascii="宋体" w:eastAsia="宋体" w:hAnsi="宋体" w:hint="eastAsia"/>
              </w:rPr>
              <w:t>~</w:t>
            </w:r>
            <w:r>
              <w:rPr>
                <w:rFonts w:ascii="宋体" w:eastAsia="宋体" w:hAnsi="宋体"/>
              </w:rPr>
              <w:t>50ppm</w:t>
            </w:r>
            <w:r>
              <w:rPr>
                <w:rFonts w:ascii="宋体" w:eastAsia="宋体" w:hAnsi="宋体" w:hint="eastAsia"/>
              </w:rPr>
              <w:t>，</w:t>
            </w:r>
            <w:r>
              <w:rPr>
                <w:rFonts w:ascii="宋体" w:eastAsia="宋体" w:hAnsi="宋体"/>
              </w:rPr>
              <w:t>展开长度</w:t>
            </w:r>
            <w:r>
              <w:rPr>
                <w:rFonts w:ascii="宋体" w:eastAsia="宋体" w:hAnsi="宋体" w:hint="eastAsia"/>
              </w:rPr>
              <w:t>≥</w:t>
            </w:r>
            <w:r>
              <w:rPr>
                <w:rFonts w:ascii="宋体" w:eastAsia="宋体" w:hAnsi="宋体"/>
              </w:rPr>
              <w:t>1800毫米</w:t>
            </w:r>
            <w:r>
              <w:rPr>
                <w:rFonts w:ascii="宋体" w:eastAsia="宋体" w:hAnsi="宋体" w:hint="eastAsia"/>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中央控制器：</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.6.1</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中央控制器配置输入输出面板、电源和端口交换机，</w:t>
            </w:r>
            <w:r w:rsidRPr="00E671D3">
              <w:rPr>
                <w:rFonts w:ascii="宋体" w:eastAsia="宋体" w:hAnsi="宋体" w:hint="eastAsia"/>
              </w:rPr>
              <w:t>该控制系统通过相关</w:t>
            </w:r>
            <w:r w:rsidRPr="00E671D3">
              <w:rPr>
                <w:rFonts w:ascii="宋体" w:eastAsia="宋体" w:hAnsi="宋体"/>
              </w:rPr>
              <w:t>认证</w:t>
            </w:r>
            <w:r w:rsidRPr="00E671D3">
              <w:rPr>
                <w:rFonts w:ascii="宋体" w:eastAsia="宋体" w:hAnsi="宋体" w:hint="eastAsia"/>
              </w:rPr>
              <w:t>（提供认证证书）</w:t>
            </w:r>
            <w:r w:rsidRPr="00E671D3">
              <w:rPr>
                <w:rFonts w:ascii="宋体" w:eastAsia="宋体" w:hAnsi="宋体"/>
              </w:rPr>
              <w:t>。应可连接检测和控制各减压站，应可以控制运行参数和末端排放电磁阀</w:t>
            </w:r>
            <w:r w:rsidRPr="00E671D3">
              <w:rPr>
                <w:rFonts w:ascii="宋体" w:eastAsia="宋体" w:hAnsi="宋体" w:hint="eastAsia"/>
              </w:rPr>
              <w:t>，</w:t>
            </w:r>
            <w:r>
              <w:rPr>
                <w:rFonts w:hint="eastAsia"/>
              </w:rPr>
              <w:t>表面为安装式涂漆钢或不锈钢机柜；</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.6.2</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警报提供可听和可见的警报信号，并在中央控制器检测到任何警报情况时可将信号传送到用户终端或任何远程设备；</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.6.3</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具备以下功能：智能感知水流、检测漏水点，电脑控制排放系统，每天定时排放管道内滞留不动的水等；</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.6.4</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自动控制系统软件应基于网络平台的自动控制系统软件，可通过互联网登录自动控制器控制界面浏览自动饮水运行情况、远程控制排水、查看各个位置的带有适当单位的实时数据值；</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6.5</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电磁阀</w:t>
            </w:r>
            <w:r>
              <w:rPr>
                <w:rFonts w:ascii="宋体" w:eastAsia="宋体" w:hAnsi="宋体" w:hint="eastAsia"/>
              </w:rPr>
              <w:t>的</w:t>
            </w:r>
            <w:r>
              <w:rPr>
                <w:rFonts w:ascii="宋体" w:eastAsia="宋体" w:hAnsi="宋体"/>
              </w:rPr>
              <w:t>主体材料</w:t>
            </w:r>
            <w:r>
              <w:rPr>
                <w:rFonts w:ascii="宋体" w:eastAsia="宋体" w:hAnsi="宋体" w:hint="eastAsia"/>
              </w:rPr>
              <w:t>应</w:t>
            </w:r>
            <w:r>
              <w:rPr>
                <w:rFonts w:ascii="宋体" w:eastAsia="宋体" w:hAnsi="宋体"/>
              </w:rPr>
              <w:t>采用电抛光的316L不锈钢</w:t>
            </w:r>
            <w:r>
              <w:rPr>
                <w:rFonts w:ascii="宋体" w:eastAsia="宋体" w:hAnsi="宋体" w:hint="eastAsia"/>
              </w:rPr>
              <w:t>材质，</w:t>
            </w:r>
            <w:r>
              <w:rPr>
                <w:rFonts w:ascii="宋体" w:eastAsia="宋体" w:hAnsi="宋体"/>
              </w:rPr>
              <w:t>线圈采用</w:t>
            </w:r>
            <w:proofErr w:type="gramStart"/>
            <w:r>
              <w:rPr>
                <w:rFonts w:ascii="宋体" w:eastAsia="宋体" w:hAnsi="宋体"/>
              </w:rPr>
              <w:t>一</w:t>
            </w:r>
            <w:proofErr w:type="gramEnd"/>
            <w:r>
              <w:rPr>
                <w:rFonts w:ascii="宋体" w:eastAsia="宋体" w:hAnsi="宋体"/>
              </w:rPr>
              <w:t>体式环氧树脂外包</w:t>
            </w:r>
            <w:r>
              <w:rPr>
                <w:rFonts w:ascii="宋体" w:eastAsia="宋体" w:hAnsi="宋体" w:hint="eastAsia"/>
              </w:rPr>
              <w:t>材质，</w:t>
            </w:r>
            <w:r>
              <w:rPr>
                <w:rFonts w:ascii="宋体" w:eastAsia="宋体" w:hAnsi="宋体"/>
              </w:rPr>
              <w:t>隔膜采用聚四氟乙烯</w:t>
            </w:r>
            <w:r>
              <w:rPr>
                <w:rFonts w:ascii="宋体" w:eastAsia="宋体" w:hAnsi="宋体" w:hint="eastAsia"/>
              </w:rPr>
              <w:t>材质；</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6.6</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远程报警指示器带可视可听报警通知的功能</w:t>
            </w:r>
            <w:r>
              <w:rPr>
                <w:rFonts w:ascii="宋体" w:eastAsia="宋体" w:hAnsi="宋体" w:hint="eastAsia"/>
              </w:rPr>
              <w:t>，</w:t>
            </w:r>
            <w:r>
              <w:rPr>
                <w:rFonts w:ascii="宋体" w:eastAsia="宋体" w:hAnsi="宋体"/>
              </w:rPr>
              <w:t>具备网络配置连接，能和自动控制器进行通讯；</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6.7</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移动消毒站包括一个安装在小推车上的储罐</w:t>
            </w:r>
            <w:r>
              <w:rPr>
                <w:rFonts w:ascii="宋体" w:eastAsia="宋体" w:hAnsi="宋体"/>
              </w:rPr>
              <w:t>/搅拌罐、潜水泵、不锈钢快速断开插座和一个≥2.4米长供水软管，储液箱容量≥70升，配潜于水下的潜水泵；</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6.8</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支管软管联合</w:t>
            </w:r>
            <w:proofErr w:type="gramStart"/>
            <w:r>
              <w:rPr>
                <w:rFonts w:ascii="宋体" w:eastAsia="宋体" w:hAnsi="宋体" w:hint="eastAsia"/>
              </w:rPr>
              <w:t>冲洗站</w:t>
            </w:r>
            <w:proofErr w:type="gramEnd"/>
            <w:r>
              <w:rPr>
                <w:rFonts w:ascii="宋体" w:eastAsia="宋体" w:hAnsi="宋体" w:hint="eastAsia"/>
              </w:rPr>
              <w:t>安装于笼具清洗区，提供氯化冲洗水，用来冲洗可移动</w:t>
            </w:r>
            <w:proofErr w:type="gramStart"/>
            <w:r>
              <w:rPr>
                <w:rFonts w:ascii="宋体" w:eastAsia="宋体" w:hAnsi="宋体" w:hint="eastAsia"/>
              </w:rPr>
              <w:t>笼</w:t>
            </w:r>
            <w:proofErr w:type="gramEnd"/>
            <w:r>
              <w:rPr>
                <w:rFonts w:ascii="宋体" w:eastAsia="宋体" w:hAnsi="宋体" w:hint="eastAsia"/>
              </w:rPr>
              <w:t>架上的支管和软管，能承受</w:t>
            </w:r>
            <w:r>
              <w:rPr>
                <w:rFonts w:ascii="宋体" w:eastAsia="宋体" w:hAnsi="宋体"/>
              </w:rPr>
              <w:t>10ppm浓度的次氯酸钠溶液的浸泡和使用；</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自动饮水支管系统</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7.1</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自动饮水支管系统包括</w:t>
            </w:r>
            <w:r>
              <w:rPr>
                <w:rFonts w:ascii="宋体" w:eastAsia="宋体" w:hAnsi="宋体" w:hint="eastAsia"/>
              </w:rPr>
              <w:t>26套90笼位、6套180笼位、2套160</w:t>
            </w:r>
            <w:proofErr w:type="gramStart"/>
            <w:r>
              <w:rPr>
                <w:rFonts w:ascii="宋体" w:eastAsia="宋体" w:hAnsi="宋体" w:hint="eastAsia"/>
              </w:rPr>
              <w:t>笼位小鼠</w:t>
            </w:r>
            <w:proofErr w:type="gramEnd"/>
            <w:r>
              <w:rPr>
                <w:rFonts w:ascii="宋体" w:eastAsia="宋体" w:hAnsi="宋体" w:hint="eastAsia"/>
              </w:rPr>
              <w:t>饮水支管，7套32</w:t>
            </w:r>
            <w:proofErr w:type="gramStart"/>
            <w:r>
              <w:rPr>
                <w:rFonts w:ascii="宋体" w:eastAsia="宋体" w:hAnsi="宋体" w:hint="eastAsia"/>
              </w:rPr>
              <w:t>笼位大</w:t>
            </w:r>
            <w:proofErr w:type="gramEnd"/>
            <w:r>
              <w:rPr>
                <w:rFonts w:ascii="宋体" w:eastAsia="宋体" w:hAnsi="宋体" w:hint="eastAsia"/>
              </w:rPr>
              <w:t>鼠饮水支管，4套9笼位、2套6</w:t>
            </w:r>
            <w:proofErr w:type="gramStart"/>
            <w:r>
              <w:rPr>
                <w:rFonts w:ascii="宋体" w:eastAsia="宋体" w:hAnsi="宋体" w:hint="eastAsia"/>
              </w:rPr>
              <w:t>笼位兔子</w:t>
            </w:r>
            <w:proofErr w:type="gramEnd"/>
            <w:r>
              <w:rPr>
                <w:rFonts w:ascii="宋体" w:eastAsia="宋体" w:hAnsi="宋体" w:hint="eastAsia"/>
              </w:rPr>
              <w:t>饮水支管，2套9笼位、1套6</w:t>
            </w:r>
            <w:proofErr w:type="gramStart"/>
            <w:r>
              <w:rPr>
                <w:rFonts w:ascii="宋体" w:eastAsia="宋体" w:hAnsi="宋体" w:hint="eastAsia"/>
              </w:rPr>
              <w:t>笼位豚鼠</w:t>
            </w:r>
            <w:proofErr w:type="gramEnd"/>
            <w:r>
              <w:rPr>
                <w:rFonts w:ascii="宋体" w:eastAsia="宋体" w:hAnsi="宋体" w:hint="eastAsia"/>
              </w:rPr>
              <w:t>，</w:t>
            </w:r>
            <w:proofErr w:type="gramStart"/>
            <w:r>
              <w:rPr>
                <w:rFonts w:ascii="宋体" w:eastAsia="宋体" w:hAnsi="宋体" w:hint="eastAsia"/>
              </w:rPr>
              <w:t>19套猪犬通用</w:t>
            </w:r>
            <w:proofErr w:type="gramEnd"/>
            <w:r>
              <w:rPr>
                <w:rFonts w:ascii="宋体" w:eastAsia="宋体" w:hAnsi="宋体" w:hint="eastAsia"/>
              </w:rPr>
              <w:t>饮水支管</w:t>
            </w:r>
            <w: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7.2</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饮水支管的所有管道和接头应使用</w:t>
            </w:r>
            <w:r>
              <w:t>316L等级的不锈钢材质；</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7.3</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饮水支管的进水口配置≥9.5毫米的不锈钢公螺纹接口并由硅胶圈密封</w:t>
            </w:r>
            <w:r>
              <w:rPr>
                <w:rFonts w:ascii="宋体" w:eastAsia="宋体" w:hAnsi="宋体" w:hint="eastAsia"/>
              </w:rPr>
              <w:t>；</w:t>
            </w:r>
            <w: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4</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支管的耐受温度≥140°C，抽真空压力≥45kPa</w:t>
            </w:r>
            <w:r>
              <w:rPr>
                <w:rFonts w:ascii="宋体" w:eastAsia="宋体" w:hAnsi="宋体" w:hint="eastAsia"/>
              </w:rPr>
              <w:t>，</w:t>
            </w:r>
            <w:r>
              <w:rPr>
                <w:rFonts w:ascii="宋体" w:eastAsia="宋体" w:hAnsi="宋体"/>
              </w:rPr>
              <w:t>管道壁厚≥0.8mm，管道弯曲的弧形半径≥30mm</w:t>
            </w:r>
            <w:r>
              <w:rPr>
                <w:rFonts w:ascii="宋体" w:eastAsia="宋体" w:hAnsi="宋体" w:hint="eastAsia"/>
              </w:rPr>
              <w:t>，</w:t>
            </w:r>
            <w:r>
              <w:rPr>
                <w:rFonts w:ascii="宋体" w:eastAsia="宋体" w:hAnsi="宋体"/>
              </w:rPr>
              <w:t>支管组件达到</w:t>
            </w:r>
            <w:r>
              <w:rPr>
                <w:rFonts w:ascii="宋体" w:eastAsia="宋体" w:hAnsi="宋体" w:hint="eastAsia"/>
              </w:rPr>
              <w:t>＜</w:t>
            </w:r>
            <w:r>
              <w:rPr>
                <w:rFonts w:ascii="宋体" w:eastAsia="宋体" w:hAnsi="宋体"/>
              </w:rPr>
              <w:t>1.6微米的表面光洁度质量</w:t>
            </w:r>
            <w:r>
              <w:rPr>
                <w:rFonts w:ascii="宋体" w:eastAsia="宋体" w:hAnsi="宋体" w:hint="eastAsia"/>
              </w:rPr>
              <w:t>（粗糙度）；</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.5</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rPr>
              <w:t>所有不锈钢管</w:t>
            </w:r>
            <w:proofErr w:type="gramStart"/>
            <w:r>
              <w:rPr>
                <w:rFonts w:ascii="宋体" w:eastAsia="宋体" w:hAnsi="宋体"/>
              </w:rPr>
              <w:t>道采用</w:t>
            </w:r>
            <w:proofErr w:type="gramEnd"/>
            <w:r>
              <w:rPr>
                <w:rFonts w:ascii="宋体" w:eastAsia="宋体" w:hAnsi="宋体"/>
              </w:rPr>
              <w:t>洁净连接件进行现场拼装，洁净连接件都须经过预制，从而保证所有管道表面粗糙度的一致性，避免切割过程中带入异物，安装现场不得有管道焊接等操作</w:t>
            </w:r>
            <w:r>
              <w:rPr>
                <w:rFonts w:ascii="宋体" w:eastAsia="宋体" w:hAnsi="宋体" w:hint="eastAsia"/>
              </w:rPr>
              <w:t>；</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.6</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饮水阀为固定式，前端应安装硅橡胶或金属材质的保护隔膜，以防止</w:t>
            </w:r>
            <w:proofErr w:type="gramStart"/>
            <w:r>
              <w:rPr>
                <w:rFonts w:ascii="宋体" w:eastAsia="宋体" w:hAnsi="宋体" w:hint="eastAsia"/>
              </w:rPr>
              <w:t>笼</w:t>
            </w:r>
            <w:proofErr w:type="gramEnd"/>
            <w:r>
              <w:rPr>
                <w:rFonts w:ascii="宋体" w:eastAsia="宋体" w:hAnsi="宋体" w:hint="eastAsia"/>
              </w:rPr>
              <w:t>盒内的垫料进入饮水阀体内</w:t>
            </w:r>
            <w:r>
              <w:rPr>
                <w:rFonts w:ascii="宋体" w:eastAsia="宋体" w:hAnsi="宋体" w:hint="eastAsia"/>
              </w:rPr>
              <w:lastRenderedPageBreak/>
              <w:t>造成漏水；</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lastRenderedPageBreak/>
              <w:t>2.</w:t>
            </w:r>
            <w:r>
              <w:t>7</w:t>
            </w:r>
            <w:r>
              <w:rPr>
                <w:rFonts w:hint="eastAsia"/>
              </w:rPr>
              <w:t>.7</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饮水阀流量不可调节，各个角度（0，90，180，270度）的触发压力＜9克；</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.8</w:t>
            </w:r>
          </w:p>
        </w:tc>
        <w:tc>
          <w:tcPr>
            <w:tcW w:w="4622" w:type="pct"/>
            <w:gridSpan w:val="2"/>
          </w:tcPr>
          <w:p w:rsidR="000D0717" w:rsidRDefault="000931EB">
            <w:pPr>
              <w:framePr w:hSpace="0" w:wrap="auto" w:vAnchor="margin" w:hAnchor="text" w:xAlign="left" w:yAlign="inline"/>
              <w:ind w:rightChars="-34" w:right="-82"/>
              <w:suppressOverlap w:val="0"/>
            </w:pPr>
            <w:bookmarkStart w:id="0" w:name="_Hlk180652787"/>
            <w:r>
              <w:rPr>
                <w:rFonts w:ascii="宋体" w:eastAsia="宋体" w:hAnsi="宋体" w:hint="eastAsia"/>
              </w:rPr>
              <w:t>饮水</w:t>
            </w:r>
            <w:proofErr w:type="gramStart"/>
            <w:r>
              <w:rPr>
                <w:rFonts w:ascii="宋体" w:eastAsia="宋体" w:hAnsi="宋体" w:hint="eastAsia"/>
              </w:rPr>
              <w:t>阀采用</w:t>
            </w:r>
            <w:proofErr w:type="gramEnd"/>
            <w:r>
              <w:rPr>
                <w:rFonts w:ascii="宋体" w:eastAsia="宋体" w:hAnsi="宋体" w:hint="eastAsia"/>
              </w:rPr>
              <w:t>316L不锈钢材质，采用优质硅橡胶密封圈，在3psi的进水压力下，饮水阀的出水流量可控制在每分钟25-60毫升</w:t>
            </w:r>
            <w:bookmarkEnd w:id="0"/>
            <w:r>
              <w:rPr>
                <w:rFonts w:ascii="宋体" w:eastAsia="宋体" w:hAnsi="宋体" w:hint="eastAsia"/>
              </w:rPr>
              <w:t>；</w:t>
            </w:r>
            <w: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.9</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饮水阀后侧的压力：0.2-0.3巴，偏差＜ +/-0.03巴；</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.10</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饮水阀的每日非人为漏水率不超过十万分之三；</w:t>
            </w:r>
            <w:r>
              <w:t xml:space="preserve"> </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.11</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为了满足离乳小鼠能顺利且舒适地喝到饮用水，饮水阀的阀杆中心</w:t>
            </w:r>
            <w:proofErr w:type="gramStart"/>
            <w:r>
              <w:rPr>
                <w:rFonts w:ascii="宋体" w:eastAsia="宋体" w:hAnsi="宋体" w:hint="eastAsia"/>
              </w:rPr>
              <w:t>离开笼盒内侧</w:t>
            </w:r>
            <w:proofErr w:type="gramEnd"/>
            <w:r>
              <w:rPr>
                <w:rFonts w:ascii="宋体" w:eastAsia="宋体" w:hAnsi="宋体" w:hint="eastAsia"/>
              </w:rPr>
              <w:t>底部的设计高度＜6.5厘米；</w:t>
            </w:r>
          </w:p>
        </w:tc>
      </w:tr>
      <w:tr w:rsidR="000D0717">
        <w:trPr>
          <w:trHeight w:val="287"/>
        </w:trPr>
        <w:tc>
          <w:tcPr>
            <w:tcW w:w="378" w:type="pct"/>
          </w:tcPr>
          <w:p w:rsidR="000D0717" w:rsidRDefault="000931EB">
            <w:pPr>
              <w:framePr w:hSpace="0" w:wrap="auto" w:vAnchor="margin" w:hAnchor="text" w:xAlign="left" w:yAlign="inline"/>
              <w:suppressOverlap w:val="0"/>
            </w:pPr>
            <w:r>
              <w:rPr>
                <w:rFonts w:hint="eastAsia"/>
              </w:rPr>
              <w:t>2.</w:t>
            </w:r>
            <w:r>
              <w:t>7</w:t>
            </w:r>
            <w:r>
              <w:rPr>
                <w:rFonts w:hint="eastAsia"/>
              </w:rPr>
              <w:t>.12</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饮水阀的出水</w:t>
            </w:r>
            <w:r>
              <w:rPr>
                <w:rFonts w:ascii="宋体" w:eastAsia="宋体" w:hAnsi="宋体"/>
              </w:rPr>
              <w:t>水质需满足GB14925-20</w:t>
            </w:r>
            <w:r>
              <w:rPr>
                <w:rFonts w:ascii="宋体" w:eastAsia="宋体" w:hAnsi="宋体" w:hint="eastAsia"/>
              </w:rPr>
              <w:t>23</w:t>
            </w:r>
            <w:r>
              <w:rPr>
                <w:rFonts w:ascii="宋体" w:eastAsia="宋体" w:hAnsi="宋体"/>
              </w:rPr>
              <w:t>《实验动物环境及设施标准》的动物饮水无菌标准</w:t>
            </w:r>
            <w:r>
              <w:rPr>
                <w:rFonts w:ascii="宋体" w:eastAsia="宋体" w:hAnsi="宋体" w:hint="eastAsia"/>
              </w:rPr>
              <w:t>。</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三</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主要配置</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3.1</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无</w:t>
            </w:r>
            <w:r>
              <w:rPr>
                <w:rFonts w:ascii="宋体" w:eastAsia="宋体" w:hAnsi="宋体" w:hint="eastAsia"/>
              </w:rPr>
              <w:t>菌水处理系统：包含</w:t>
            </w:r>
            <w:r>
              <w:rPr>
                <w:rFonts w:ascii="宋体" w:eastAsia="宋体" w:hAnsi="宋体"/>
              </w:rPr>
              <w:t>氯加注器，</w:t>
            </w:r>
            <w:proofErr w:type="gramStart"/>
            <w:r>
              <w:rPr>
                <w:rFonts w:ascii="宋体" w:eastAsia="宋体" w:hAnsi="宋体"/>
              </w:rPr>
              <w:t>浓氯储罐</w:t>
            </w:r>
            <w:proofErr w:type="gramEnd"/>
            <w:r>
              <w:rPr>
                <w:rFonts w:ascii="宋体" w:eastAsia="宋体" w:hAnsi="宋体"/>
              </w:rPr>
              <w:t>，加氯泵，复压泵，无菌储罐，压力缓冲罐，双联泵等</w:t>
            </w:r>
            <w:r>
              <w:rPr>
                <w:rFonts w:ascii="宋体" w:eastAsia="宋体" w:hAnsi="宋体" w:hint="eastAsia"/>
              </w:rPr>
              <w:t>；</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3.2</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自动控制系统：包含</w:t>
            </w:r>
            <w:r>
              <w:rPr>
                <w:rFonts w:ascii="宋体" w:eastAsia="宋体" w:hAnsi="宋体"/>
              </w:rPr>
              <w:t>供电单元、报警控制器、自动控制系统和管理软件、房间分配系统、压力调控系统、冲洗电磁阀、内联站系统、联合冲洗站、移动消毒站等；</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3.3</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饮水支管系统：26套90笼位、6套180笼位、2套160</w:t>
            </w:r>
            <w:proofErr w:type="gramStart"/>
            <w:r>
              <w:rPr>
                <w:rFonts w:ascii="宋体" w:eastAsia="宋体" w:hAnsi="宋体" w:hint="eastAsia"/>
              </w:rPr>
              <w:t>笼位小鼠</w:t>
            </w:r>
            <w:proofErr w:type="gramEnd"/>
            <w:r>
              <w:rPr>
                <w:rFonts w:ascii="宋体" w:eastAsia="宋体" w:hAnsi="宋体" w:hint="eastAsia"/>
              </w:rPr>
              <w:t>饮水支管，7套32</w:t>
            </w:r>
            <w:proofErr w:type="gramStart"/>
            <w:r>
              <w:rPr>
                <w:rFonts w:ascii="宋体" w:eastAsia="宋体" w:hAnsi="宋体" w:hint="eastAsia"/>
              </w:rPr>
              <w:t>笼位大</w:t>
            </w:r>
            <w:proofErr w:type="gramEnd"/>
            <w:r>
              <w:rPr>
                <w:rFonts w:ascii="宋体" w:eastAsia="宋体" w:hAnsi="宋体" w:hint="eastAsia"/>
              </w:rPr>
              <w:t>鼠饮水支管，4套9笼位、2套6</w:t>
            </w:r>
            <w:proofErr w:type="gramStart"/>
            <w:r>
              <w:rPr>
                <w:rFonts w:ascii="宋体" w:eastAsia="宋体" w:hAnsi="宋体" w:hint="eastAsia"/>
              </w:rPr>
              <w:t>笼位兔子</w:t>
            </w:r>
            <w:proofErr w:type="gramEnd"/>
            <w:r>
              <w:rPr>
                <w:rFonts w:ascii="宋体" w:eastAsia="宋体" w:hAnsi="宋体" w:hint="eastAsia"/>
              </w:rPr>
              <w:t>饮水支管，2套9笼位、1套6</w:t>
            </w:r>
            <w:proofErr w:type="gramStart"/>
            <w:r>
              <w:rPr>
                <w:rFonts w:ascii="宋体" w:eastAsia="宋体" w:hAnsi="宋体" w:hint="eastAsia"/>
              </w:rPr>
              <w:t>笼位豚鼠</w:t>
            </w:r>
            <w:proofErr w:type="gramEnd"/>
            <w:r>
              <w:rPr>
                <w:rFonts w:ascii="宋体" w:eastAsia="宋体" w:hAnsi="宋体" w:hint="eastAsia"/>
              </w:rPr>
              <w:t>，</w:t>
            </w:r>
            <w:proofErr w:type="gramStart"/>
            <w:r>
              <w:rPr>
                <w:rFonts w:ascii="宋体" w:eastAsia="宋体" w:hAnsi="宋体" w:hint="eastAsia"/>
              </w:rPr>
              <w:t>19套猪犬通用</w:t>
            </w:r>
            <w:proofErr w:type="gramEnd"/>
            <w:r>
              <w:rPr>
                <w:rFonts w:ascii="宋体" w:eastAsia="宋体" w:hAnsi="宋体" w:hint="eastAsia"/>
              </w:rPr>
              <w:t>饮水支管；</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3.4</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饮水系统要匹配动物饲养笼具数量及布局；</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四</w:t>
            </w:r>
          </w:p>
        </w:tc>
        <w:tc>
          <w:tcPr>
            <w:tcW w:w="4622" w:type="pct"/>
            <w:gridSpan w:val="2"/>
          </w:tcPr>
          <w:p w:rsidR="000D0717" w:rsidRPr="00DA4702" w:rsidRDefault="000931EB">
            <w:pPr>
              <w:framePr w:hSpace="0" w:wrap="auto" w:vAnchor="margin" w:hAnchor="text" w:xAlign="left" w:yAlign="inline"/>
              <w:ind w:rightChars="-34" w:right="-82"/>
              <w:suppressOverlap w:val="0"/>
              <w:rPr>
                <w:rFonts w:ascii="宋体" w:eastAsia="宋体" w:hAnsi="宋体"/>
              </w:rPr>
            </w:pPr>
            <w:r w:rsidRPr="00DA4702">
              <w:rPr>
                <w:rFonts w:ascii="宋体" w:eastAsia="宋体" w:hAnsi="宋体" w:hint="eastAsia"/>
              </w:rPr>
              <w:t>培训</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4</w:t>
            </w:r>
            <w:r>
              <w:t>.1</w:t>
            </w:r>
          </w:p>
        </w:tc>
        <w:tc>
          <w:tcPr>
            <w:tcW w:w="4622" w:type="pct"/>
            <w:gridSpan w:val="2"/>
          </w:tcPr>
          <w:p w:rsidR="000D0717" w:rsidRPr="00DA4702" w:rsidRDefault="000931EB">
            <w:pPr>
              <w:framePr w:hSpace="0" w:wrap="auto" w:vAnchor="margin" w:hAnchor="text" w:xAlign="left" w:yAlign="inline"/>
              <w:ind w:rightChars="-34" w:right="-82"/>
              <w:suppressOverlap w:val="0"/>
              <w:rPr>
                <w:rFonts w:ascii="宋体" w:eastAsia="宋体" w:hAnsi="宋体"/>
              </w:rPr>
            </w:pPr>
            <w:r w:rsidRPr="00DA4702">
              <w:rPr>
                <w:rFonts w:ascii="宋体" w:eastAsia="宋体" w:hAnsi="宋体" w:hint="eastAsia"/>
              </w:rPr>
              <w:t>供应商应对采购人的操作人员、维修人员免费进行培训；</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4</w:t>
            </w:r>
            <w:r>
              <w:t>.2</w:t>
            </w:r>
          </w:p>
        </w:tc>
        <w:tc>
          <w:tcPr>
            <w:tcW w:w="4622" w:type="pct"/>
            <w:gridSpan w:val="2"/>
          </w:tcPr>
          <w:p w:rsidR="000D0717" w:rsidRPr="00DA4702" w:rsidRDefault="000931EB">
            <w:pPr>
              <w:framePr w:hSpace="0" w:wrap="auto" w:vAnchor="margin" w:hAnchor="text" w:xAlign="left" w:yAlign="inline"/>
              <w:ind w:rightChars="-34" w:right="-82"/>
              <w:suppressOverlap w:val="0"/>
              <w:rPr>
                <w:rFonts w:ascii="宋体" w:eastAsia="宋体" w:hAnsi="宋体"/>
              </w:rPr>
            </w:pPr>
            <w:r w:rsidRPr="00DA4702">
              <w:rPr>
                <w:rFonts w:ascii="宋体" w:eastAsia="宋体" w:hAnsi="宋体" w:hint="eastAsia"/>
              </w:rPr>
              <w:t>供应商应提供相应的培训计划；</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4</w:t>
            </w:r>
            <w:r>
              <w:t>.3</w:t>
            </w:r>
          </w:p>
        </w:tc>
        <w:tc>
          <w:tcPr>
            <w:tcW w:w="4622" w:type="pct"/>
            <w:gridSpan w:val="2"/>
          </w:tcPr>
          <w:p w:rsidR="000D0717" w:rsidRPr="00DA4702" w:rsidRDefault="000931EB">
            <w:pPr>
              <w:framePr w:hSpace="0" w:wrap="auto" w:vAnchor="margin" w:hAnchor="text" w:xAlign="left" w:yAlign="inline"/>
              <w:ind w:rightChars="-34" w:right="-82"/>
              <w:suppressOverlap w:val="0"/>
              <w:rPr>
                <w:rFonts w:ascii="宋体" w:eastAsia="宋体" w:hAnsi="宋体"/>
              </w:rPr>
            </w:pPr>
            <w:r w:rsidRPr="00DA4702">
              <w:rPr>
                <w:rFonts w:ascii="宋体" w:eastAsia="宋体" w:hAnsi="宋体" w:hint="eastAsia"/>
              </w:rPr>
              <w:t>设备验收合格后，组织工程师对采购人进行专业培训，确保操作人员完全掌握设备的使用和维护。</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五</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售后服务要求</w:t>
            </w:r>
          </w:p>
        </w:tc>
      </w:tr>
      <w:tr w:rsidR="000D0717">
        <w:trPr>
          <w:trHeight w:val="308"/>
        </w:trPr>
        <w:tc>
          <w:tcPr>
            <w:tcW w:w="378" w:type="pct"/>
          </w:tcPr>
          <w:p w:rsidR="000D0717" w:rsidRDefault="000931EB">
            <w:pPr>
              <w:framePr w:hSpace="0" w:wrap="auto" w:vAnchor="margin" w:hAnchor="text" w:xAlign="left" w:yAlign="inline"/>
              <w:suppressOverlap w:val="0"/>
            </w:pPr>
            <w:r>
              <w:t>5.1</w:t>
            </w:r>
          </w:p>
        </w:tc>
        <w:tc>
          <w:tcPr>
            <w:tcW w:w="4622" w:type="pct"/>
            <w:gridSpan w:val="2"/>
          </w:tcPr>
          <w:p w:rsidR="000D0717" w:rsidRDefault="000931EB">
            <w:pPr>
              <w:framePr w:hSpace="0" w:wrap="auto" w:vAnchor="margin" w:hAnchor="text" w:xAlign="left" w:yAlign="inline"/>
              <w:ind w:rightChars="-34" w:right="-82"/>
              <w:suppressOverlap w:val="0"/>
              <w:rPr>
                <w:b/>
              </w:rPr>
            </w:pPr>
            <w:r>
              <w:rPr>
                <w:rFonts w:ascii="宋体" w:eastAsia="宋体" w:hAnsi="宋体" w:hint="eastAsia"/>
              </w:rPr>
              <w:t>原厂整机质保期不少于≥10 年（包含耗材），质保期</w:t>
            </w:r>
            <w:proofErr w:type="gramStart"/>
            <w:r>
              <w:rPr>
                <w:rFonts w:ascii="宋体" w:eastAsia="宋体" w:hAnsi="宋体" w:hint="eastAsia"/>
              </w:rPr>
              <w:t>自项目</w:t>
            </w:r>
            <w:proofErr w:type="gramEnd"/>
            <w:r>
              <w:rPr>
                <w:rFonts w:ascii="宋体" w:eastAsia="宋体" w:hAnsi="宋体" w:hint="eastAsia"/>
              </w:rPr>
              <w:t>验收合格后开始计算；</w:t>
            </w:r>
            <w:r>
              <w:rPr>
                <w:rFonts w:hint="eastAsia"/>
                <w:color w:val="FF0000"/>
              </w:rPr>
              <w:t xml:space="preserve">    </w:t>
            </w:r>
            <w:r>
              <w:rPr>
                <w:rFonts w:hint="eastAsia"/>
              </w:rPr>
              <w:t xml:space="preserve">                    </w:t>
            </w:r>
          </w:p>
        </w:tc>
      </w:tr>
      <w:tr w:rsidR="000D0717">
        <w:trPr>
          <w:trHeight w:val="308"/>
        </w:trPr>
        <w:tc>
          <w:tcPr>
            <w:tcW w:w="378" w:type="pct"/>
          </w:tcPr>
          <w:p w:rsidR="000D0717" w:rsidRDefault="000931EB">
            <w:pPr>
              <w:framePr w:hSpace="0" w:wrap="auto" w:vAnchor="margin" w:hAnchor="text" w:xAlign="left" w:yAlign="inline"/>
              <w:suppressOverlap w:val="0"/>
            </w:pPr>
            <w:r>
              <w:t>5.2</w:t>
            </w:r>
          </w:p>
        </w:tc>
        <w:tc>
          <w:tcPr>
            <w:tcW w:w="4622" w:type="pct"/>
            <w:gridSpan w:val="2"/>
          </w:tcPr>
          <w:p w:rsidR="000D0717" w:rsidRDefault="000931EB">
            <w:pPr>
              <w:framePr w:hSpace="0" w:wrap="auto" w:vAnchor="margin" w:hAnchor="text" w:xAlign="left" w:yAlign="inline"/>
              <w:ind w:rightChars="-34" w:right="-82"/>
              <w:suppressOverlap w:val="0"/>
            </w:pPr>
            <w:r>
              <w:rPr>
                <w:rFonts w:ascii="宋体" w:eastAsia="宋体" w:hAnsi="宋体" w:hint="eastAsia"/>
              </w:rPr>
              <w:t>质保期内，若产品出现质量及安全问题造成动物死亡，中标方应承担相应的责任；</w:t>
            </w:r>
          </w:p>
        </w:tc>
      </w:tr>
      <w:tr w:rsidR="000D0717">
        <w:trPr>
          <w:trHeight w:val="308"/>
        </w:trPr>
        <w:tc>
          <w:tcPr>
            <w:tcW w:w="378" w:type="pct"/>
          </w:tcPr>
          <w:p w:rsidR="000D0717" w:rsidRDefault="000931EB">
            <w:pPr>
              <w:framePr w:hSpace="0" w:wrap="auto" w:vAnchor="margin" w:hAnchor="text" w:xAlign="left" w:yAlign="inline"/>
              <w:suppressOverlap w:val="0"/>
            </w:pPr>
            <w:r>
              <w:t>5.3</w:t>
            </w:r>
          </w:p>
        </w:tc>
        <w:tc>
          <w:tcPr>
            <w:tcW w:w="4622" w:type="pct"/>
            <w:gridSpan w:val="2"/>
            <w:shd w:val="clear" w:color="auto" w:fill="auto"/>
          </w:tcPr>
          <w:p w:rsidR="000D0717" w:rsidRDefault="000931EB">
            <w:pPr>
              <w:framePr w:hSpace="0" w:wrap="auto" w:vAnchor="margin" w:hAnchor="text" w:xAlign="left" w:yAlign="inline"/>
              <w:ind w:rightChars="-34" w:right="-82"/>
              <w:suppressOverlap w:val="0"/>
            </w:pPr>
            <w:r>
              <w:rPr>
                <w:rFonts w:hint="eastAsia"/>
              </w:rPr>
              <w:t>质保期内所有服务及</w:t>
            </w:r>
            <w:r>
              <w:rPr>
                <w:rFonts w:ascii="宋体" w:eastAsia="宋体" w:hAnsi="宋体" w:hint="eastAsia"/>
              </w:rPr>
              <w:t>软硬件更换、升级全部免费</w:t>
            </w:r>
            <w:r>
              <w:rPr>
                <w:rFonts w:hint="eastAsia"/>
              </w:rPr>
              <w:t>，更换配件为原厂全新配件；</w:t>
            </w:r>
          </w:p>
        </w:tc>
      </w:tr>
      <w:tr w:rsidR="000D0717">
        <w:trPr>
          <w:trHeight w:val="308"/>
        </w:trPr>
        <w:tc>
          <w:tcPr>
            <w:tcW w:w="378" w:type="pct"/>
          </w:tcPr>
          <w:p w:rsidR="000D0717" w:rsidRDefault="000931EB">
            <w:pPr>
              <w:framePr w:hSpace="0" w:wrap="auto" w:vAnchor="margin" w:hAnchor="text" w:xAlign="left" w:yAlign="inline"/>
              <w:suppressOverlap w:val="0"/>
            </w:pPr>
            <w:r>
              <w:t>5.4</w:t>
            </w:r>
          </w:p>
        </w:tc>
        <w:tc>
          <w:tcPr>
            <w:tcW w:w="4622" w:type="pct"/>
            <w:gridSpan w:val="2"/>
            <w:shd w:val="clear" w:color="auto" w:fill="auto"/>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提供原厂</w:t>
            </w:r>
            <w:proofErr w:type="gramStart"/>
            <w:r>
              <w:rPr>
                <w:rFonts w:ascii="宋体" w:eastAsia="宋体" w:hAnsi="宋体" w:hint="eastAsia"/>
              </w:rPr>
              <w:t>终身维保服务</w:t>
            </w:r>
            <w:proofErr w:type="gramEnd"/>
            <w:r>
              <w:rPr>
                <w:rFonts w:ascii="宋体" w:eastAsia="宋体" w:hAnsi="宋体" w:hint="eastAsia"/>
              </w:rPr>
              <w:t>，质保期外维修只收取材料和配件费，先维修后付款，维修和更换配件为原厂全新配件，</w:t>
            </w:r>
            <w:proofErr w:type="gramStart"/>
            <w:r>
              <w:rPr>
                <w:rFonts w:ascii="宋体" w:eastAsia="宋体" w:hAnsi="宋体" w:hint="eastAsia"/>
              </w:rPr>
              <w:t>标书需</w:t>
            </w:r>
            <w:proofErr w:type="gramEnd"/>
            <w:r>
              <w:rPr>
                <w:rFonts w:ascii="宋体" w:eastAsia="宋体" w:hAnsi="宋体" w:hint="eastAsia"/>
              </w:rPr>
              <w:t>提供维修配件报价清单。</w:t>
            </w:r>
          </w:p>
        </w:tc>
      </w:tr>
      <w:tr w:rsidR="000D0717">
        <w:trPr>
          <w:trHeight w:val="308"/>
        </w:trPr>
        <w:tc>
          <w:tcPr>
            <w:tcW w:w="378" w:type="pct"/>
          </w:tcPr>
          <w:p w:rsidR="000D0717" w:rsidRDefault="000931EB">
            <w:pPr>
              <w:framePr w:hSpace="0" w:wrap="auto" w:vAnchor="margin" w:hAnchor="text" w:xAlign="left" w:yAlign="inline"/>
              <w:suppressOverlap w:val="0"/>
            </w:pPr>
            <w:r>
              <w:t>5.5</w:t>
            </w:r>
          </w:p>
        </w:tc>
        <w:tc>
          <w:tcPr>
            <w:tcW w:w="4622" w:type="pct"/>
            <w:gridSpan w:val="2"/>
          </w:tcPr>
          <w:p w:rsidR="000D0717" w:rsidRDefault="000931EB">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售后服务1小时内响应，如不能电话解决，工程师应</w:t>
            </w:r>
            <w:r>
              <w:rPr>
                <w:rFonts w:ascii="宋体" w:eastAsia="宋体" w:hAnsi="宋体"/>
              </w:rPr>
              <w:t>2</w:t>
            </w:r>
            <w:r>
              <w:rPr>
                <w:rFonts w:ascii="宋体" w:eastAsia="宋体" w:hAnsi="宋体" w:hint="eastAsia"/>
              </w:rPr>
              <w:t>小时内到达采购人现场处理，直至故障解决；质保期内若24小时无法排除故障，中标方需更换全新的原厂件。</w:t>
            </w:r>
          </w:p>
        </w:tc>
      </w:tr>
      <w:tr w:rsidR="000D0717">
        <w:trPr>
          <w:trHeight w:val="308"/>
        </w:trPr>
        <w:tc>
          <w:tcPr>
            <w:tcW w:w="378" w:type="pct"/>
          </w:tcPr>
          <w:p w:rsidR="000D0717" w:rsidRDefault="000931EB">
            <w:pPr>
              <w:framePr w:hSpace="0" w:wrap="auto" w:vAnchor="margin" w:hAnchor="text" w:xAlign="left" w:yAlign="inline"/>
              <w:suppressOverlap w:val="0"/>
            </w:pPr>
            <w:r>
              <w:t>5.6</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如果产品技术升级，中标方应及时通知采购人，并根据采购人的要求对设备进行免费升级服务。</w:t>
            </w:r>
          </w:p>
        </w:tc>
      </w:tr>
      <w:tr w:rsidR="000D0717">
        <w:trPr>
          <w:trHeight w:val="308"/>
        </w:trPr>
        <w:tc>
          <w:tcPr>
            <w:tcW w:w="378" w:type="pct"/>
          </w:tcPr>
          <w:p w:rsidR="000D0717" w:rsidRDefault="000931EB">
            <w:pPr>
              <w:framePr w:hSpace="0" w:wrap="auto" w:vAnchor="margin" w:hAnchor="text" w:xAlign="left" w:yAlign="inline"/>
              <w:suppressOverlap w:val="0"/>
            </w:pPr>
            <w:r>
              <w:t>5.7</w:t>
            </w:r>
          </w:p>
        </w:tc>
        <w:tc>
          <w:tcPr>
            <w:tcW w:w="4622" w:type="pct"/>
            <w:gridSpan w:val="2"/>
          </w:tcPr>
          <w:p w:rsidR="000D0717" w:rsidRDefault="000931EB">
            <w:pPr>
              <w:framePr w:hSpace="0" w:wrap="auto" w:vAnchor="margin" w:hAnchor="text" w:xAlign="left" w:yAlign="inline"/>
              <w:ind w:rightChars="-34" w:right="-82"/>
              <w:suppressOverlap w:val="0"/>
              <w:rPr>
                <w:rFonts w:asciiTheme="minorEastAsia" w:eastAsiaTheme="minorEastAsia" w:hAnsiTheme="minorEastAsia"/>
              </w:rPr>
            </w:pPr>
            <w:r>
              <w:rPr>
                <w:rFonts w:asciiTheme="minorEastAsia" w:eastAsiaTheme="minorEastAsia" w:hAnsiTheme="minorEastAsia" w:hint="eastAsia"/>
              </w:rPr>
              <w:t>产品自验收合格之日起，中标方应每月对设备进行回访，了解采购人的产品使用情况并作好记录，一年回访不少于</w:t>
            </w:r>
            <w:r>
              <w:rPr>
                <w:rFonts w:asciiTheme="minorEastAsia" w:eastAsiaTheme="minorEastAsia" w:hAnsiTheme="minorEastAsia"/>
              </w:rPr>
              <w:t>12次，并提供详细的设备维护保养回访检查报告给采购人，及时获取客户反馈信息。</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六</w:t>
            </w:r>
          </w:p>
        </w:tc>
        <w:tc>
          <w:tcPr>
            <w:tcW w:w="4622" w:type="pct"/>
            <w:gridSpan w:val="2"/>
          </w:tcPr>
          <w:p w:rsidR="000D0717" w:rsidRDefault="000931EB">
            <w:pPr>
              <w:framePr w:hSpace="0" w:wrap="auto" w:vAnchor="margin" w:hAnchor="text" w:xAlign="left" w:yAlign="inline"/>
              <w:suppressOverlap w:val="0"/>
            </w:pPr>
            <w:r>
              <w:rPr>
                <w:rFonts w:hint="eastAsia"/>
              </w:rPr>
              <w:t xml:space="preserve">                                  </w:t>
            </w:r>
            <w:r>
              <w:rPr>
                <w:rFonts w:hint="eastAsia"/>
                <w:b/>
              </w:rPr>
              <w:t>配套耗材情况</w:t>
            </w:r>
          </w:p>
        </w:tc>
      </w:tr>
      <w:tr w:rsidR="000D0717">
        <w:trPr>
          <w:trHeight w:val="308"/>
        </w:trPr>
        <w:tc>
          <w:tcPr>
            <w:tcW w:w="378" w:type="pct"/>
          </w:tcPr>
          <w:p w:rsidR="000D0717" w:rsidRDefault="000931EB">
            <w:pPr>
              <w:framePr w:hSpace="0" w:wrap="auto" w:vAnchor="margin" w:hAnchor="text" w:xAlign="left" w:yAlign="inline"/>
              <w:suppressOverlap w:val="0"/>
            </w:pPr>
            <w:r>
              <w:t>6.1</w:t>
            </w:r>
          </w:p>
        </w:tc>
        <w:tc>
          <w:tcPr>
            <w:tcW w:w="4622" w:type="pct"/>
            <w:gridSpan w:val="2"/>
          </w:tcPr>
          <w:p w:rsidR="000D0717" w:rsidRDefault="000931EB">
            <w:pPr>
              <w:framePr w:hSpace="0" w:wrap="auto" w:vAnchor="margin" w:hAnchor="text" w:xAlign="left" w:yAlign="inline"/>
              <w:suppressOverlap w:val="0"/>
            </w:pPr>
            <w:r>
              <w:rPr>
                <w:rFonts w:ascii="宋体" w:eastAsia="宋体" w:hAnsi="宋体" w:cs="宋体" w:hint="eastAsia"/>
                <w:kern w:val="0"/>
              </w:rPr>
              <w:t>排水球阀、</w:t>
            </w:r>
            <w:r>
              <w:rPr>
                <w:rFonts w:ascii="宋体" w:eastAsia="宋体" w:hAnsi="宋体" w:cs="宋体" w:hint="eastAsia"/>
                <w:color w:val="000000"/>
                <w:kern w:val="0"/>
              </w:rPr>
              <w:t>滤芯、</w:t>
            </w:r>
            <w:r>
              <w:rPr>
                <w:rFonts w:ascii="宋体" w:eastAsia="宋体" w:hAnsi="宋体" w:cs="宋体" w:hint="eastAsia"/>
                <w:kern w:val="0"/>
              </w:rPr>
              <w:t>饮水阀、饮水支管密封圈等</w:t>
            </w:r>
          </w:p>
        </w:tc>
      </w:tr>
      <w:tr w:rsidR="000D0717">
        <w:trPr>
          <w:trHeight w:val="308"/>
        </w:trPr>
        <w:tc>
          <w:tcPr>
            <w:tcW w:w="378" w:type="pct"/>
          </w:tcPr>
          <w:p w:rsidR="000D0717" w:rsidRDefault="000931EB">
            <w:pPr>
              <w:framePr w:hSpace="0" w:wrap="auto" w:vAnchor="margin" w:hAnchor="text" w:xAlign="left" w:yAlign="inline"/>
              <w:suppressOverlap w:val="0"/>
            </w:pPr>
            <w:r>
              <w:rPr>
                <w:rFonts w:hint="eastAsia"/>
              </w:rPr>
              <w:t>七</w:t>
            </w:r>
          </w:p>
        </w:tc>
        <w:tc>
          <w:tcPr>
            <w:tcW w:w="4622" w:type="pct"/>
            <w:gridSpan w:val="2"/>
          </w:tcPr>
          <w:p w:rsidR="000D0717" w:rsidRDefault="000931EB">
            <w:pPr>
              <w:framePr w:hSpace="0" w:wrap="auto" w:vAnchor="margin" w:hAnchor="text" w:xAlign="left" w:yAlign="inline"/>
              <w:ind w:firstLineChars="1800" w:firstLine="4337"/>
              <w:suppressOverlap w:val="0"/>
            </w:pPr>
            <w:r>
              <w:rPr>
                <w:rFonts w:hint="eastAsia"/>
                <w:b/>
                <w:bCs w:val="0"/>
              </w:rPr>
              <w:t>验收标准</w:t>
            </w:r>
          </w:p>
        </w:tc>
      </w:tr>
      <w:tr w:rsidR="000D0717">
        <w:trPr>
          <w:trHeight w:val="308"/>
        </w:trPr>
        <w:tc>
          <w:tcPr>
            <w:tcW w:w="378" w:type="pct"/>
          </w:tcPr>
          <w:p w:rsidR="000D0717" w:rsidRDefault="000931EB">
            <w:pPr>
              <w:framePr w:hSpace="0" w:wrap="auto" w:vAnchor="margin" w:hAnchor="text" w:xAlign="left" w:yAlign="inline"/>
              <w:suppressOverlap w:val="0"/>
            </w:pPr>
            <w:r>
              <w:t>7.1</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验收由采购人负责实施；</w:t>
            </w:r>
          </w:p>
        </w:tc>
      </w:tr>
      <w:tr w:rsidR="000D0717">
        <w:trPr>
          <w:trHeight w:val="308"/>
        </w:trPr>
        <w:tc>
          <w:tcPr>
            <w:tcW w:w="378" w:type="pct"/>
          </w:tcPr>
          <w:p w:rsidR="000D0717" w:rsidRDefault="000931EB">
            <w:pPr>
              <w:framePr w:hSpace="0" w:wrap="auto" w:vAnchor="margin" w:hAnchor="text" w:xAlign="left" w:yAlign="inline"/>
              <w:suppressOverlap w:val="0"/>
            </w:pPr>
            <w:r>
              <w:t>7.2</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验收依据：</w:t>
            </w:r>
          </w:p>
        </w:tc>
      </w:tr>
      <w:tr w:rsidR="000D0717">
        <w:trPr>
          <w:trHeight w:val="308"/>
        </w:trPr>
        <w:tc>
          <w:tcPr>
            <w:tcW w:w="378" w:type="pct"/>
          </w:tcPr>
          <w:p w:rsidR="000D0717" w:rsidRDefault="000931EB">
            <w:pPr>
              <w:framePr w:hSpace="0" w:wrap="auto" w:vAnchor="margin" w:hAnchor="text" w:xAlign="left" w:yAlign="inline"/>
              <w:suppressOverlap w:val="0"/>
            </w:pPr>
            <w:r>
              <w:t>7.2.1</w:t>
            </w:r>
          </w:p>
        </w:tc>
        <w:tc>
          <w:tcPr>
            <w:tcW w:w="4622" w:type="pct"/>
            <w:gridSpan w:val="2"/>
          </w:tcPr>
          <w:p w:rsidR="000D0717" w:rsidRDefault="000931EB">
            <w:pPr>
              <w:framePr w:hSpace="0" w:wrap="auto" w:vAnchor="margin" w:hAnchor="text" w:xAlign="left" w:yAlign="inline"/>
              <w:ind w:rightChars="-34" w:right="-82"/>
              <w:suppressOverlap w:val="0"/>
            </w:pPr>
            <w:r>
              <w:t>合同、磋商文件、响应文件；</w:t>
            </w:r>
          </w:p>
        </w:tc>
      </w:tr>
      <w:tr w:rsidR="000D0717">
        <w:trPr>
          <w:trHeight w:val="308"/>
        </w:trPr>
        <w:tc>
          <w:tcPr>
            <w:tcW w:w="378" w:type="pct"/>
          </w:tcPr>
          <w:p w:rsidR="000D0717" w:rsidRDefault="000931EB">
            <w:pPr>
              <w:framePr w:hSpace="0" w:wrap="auto" w:vAnchor="margin" w:hAnchor="text" w:xAlign="left" w:yAlign="inline"/>
              <w:suppressOverlap w:val="0"/>
            </w:pPr>
            <w:r>
              <w:t>7.2.2</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中标方</w:t>
            </w:r>
            <w:r>
              <w:t>提供的技术规格、经采购人认可的合同货物的有效检验文件；</w:t>
            </w:r>
          </w:p>
        </w:tc>
      </w:tr>
      <w:tr w:rsidR="000D0717">
        <w:trPr>
          <w:trHeight w:val="308"/>
        </w:trPr>
        <w:tc>
          <w:tcPr>
            <w:tcW w:w="378" w:type="pct"/>
          </w:tcPr>
          <w:p w:rsidR="000D0717" w:rsidRDefault="000931EB">
            <w:pPr>
              <w:framePr w:hSpace="0" w:wrap="auto" w:vAnchor="margin" w:hAnchor="text" w:xAlign="left" w:yAlign="inline"/>
              <w:suppressOverlap w:val="0"/>
            </w:pPr>
            <w:r>
              <w:t>7.2.3</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中标方</w:t>
            </w:r>
            <w:r>
              <w:t>响应文件中提供的经采购人认可的合同货物的验收标准（符合中国有关的国家、地方、行业标准）和检测办法及相应检测手段；</w:t>
            </w:r>
          </w:p>
        </w:tc>
      </w:tr>
      <w:tr w:rsidR="000D0717">
        <w:trPr>
          <w:trHeight w:val="308"/>
        </w:trPr>
        <w:tc>
          <w:tcPr>
            <w:tcW w:w="378" w:type="pct"/>
          </w:tcPr>
          <w:p w:rsidR="000D0717" w:rsidRDefault="000931EB">
            <w:pPr>
              <w:framePr w:hSpace="0" w:wrap="auto" w:vAnchor="margin" w:hAnchor="text" w:xAlign="left" w:yAlign="inline"/>
              <w:suppressOverlap w:val="0"/>
            </w:pPr>
            <w:r>
              <w:t>7.3</w:t>
            </w:r>
          </w:p>
        </w:tc>
        <w:tc>
          <w:tcPr>
            <w:tcW w:w="4622" w:type="pct"/>
            <w:gridSpan w:val="2"/>
          </w:tcPr>
          <w:p w:rsidR="000D0717" w:rsidRDefault="000931EB">
            <w:pPr>
              <w:framePr w:hSpace="0" w:wrap="auto" w:vAnchor="margin" w:hAnchor="text" w:xAlign="left" w:yAlign="inline"/>
              <w:ind w:rightChars="-34" w:right="-82"/>
              <w:suppressOverlap w:val="0"/>
            </w:pPr>
            <w:r>
              <w:rPr>
                <w:rFonts w:hint="eastAsia"/>
              </w:rPr>
              <w:t>中标方</w:t>
            </w:r>
            <w:r>
              <w:t>应派员在所供货物到采购人处时进行到货验收，</w:t>
            </w:r>
            <w:r>
              <w:rPr>
                <w:rFonts w:hint="eastAsia"/>
              </w:rPr>
              <w:t>发现任何损坏及质量问题，中标方负责妥善</w:t>
            </w:r>
            <w:r>
              <w:rPr>
                <w:rFonts w:hint="eastAsia"/>
              </w:rPr>
              <w:lastRenderedPageBreak/>
              <w:t>处理直至采购人满意，由此产生的费用由中标方承担；</w:t>
            </w:r>
          </w:p>
        </w:tc>
      </w:tr>
      <w:tr w:rsidR="000D0717">
        <w:trPr>
          <w:trHeight w:val="308"/>
        </w:trPr>
        <w:tc>
          <w:tcPr>
            <w:tcW w:w="378" w:type="pct"/>
          </w:tcPr>
          <w:p w:rsidR="000D0717" w:rsidRDefault="000931EB">
            <w:pPr>
              <w:framePr w:hSpace="0" w:wrap="auto" w:vAnchor="margin" w:hAnchor="text" w:xAlign="left" w:yAlign="inline"/>
              <w:suppressOverlap w:val="0"/>
            </w:pPr>
            <w:r>
              <w:lastRenderedPageBreak/>
              <w:t>7.4</w:t>
            </w:r>
          </w:p>
        </w:tc>
        <w:tc>
          <w:tcPr>
            <w:tcW w:w="4622" w:type="pct"/>
            <w:gridSpan w:val="2"/>
          </w:tcPr>
          <w:p w:rsidR="000D0717" w:rsidRDefault="000931EB">
            <w:pPr>
              <w:framePr w:hSpace="0" w:wrap="auto" w:vAnchor="margin" w:hAnchor="text" w:xAlign="left" w:yAlign="inline"/>
              <w:ind w:rightChars="-34" w:right="-82"/>
              <w:suppressOverlap w:val="0"/>
            </w:pPr>
            <w:r>
              <w:t>验收合格的条件：</w:t>
            </w:r>
          </w:p>
        </w:tc>
      </w:tr>
      <w:tr w:rsidR="000D0717">
        <w:trPr>
          <w:trHeight w:val="308"/>
        </w:trPr>
        <w:tc>
          <w:tcPr>
            <w:tcW w:w="378" w:type="pct"/>
          </w:tcPr>
          <w:p w:rsidR="000D0717" w:rsidRDefault="000931EB">
            <w:pPr>
              <w:framePr w:hSpace="0" w:wrap="auto" w:vAnchor="margin" w:hAnchor="text" w:xAlign="left" w:yAlign="inline"/>
              <w:suppressOverlap w:val="0"/>
            </w:pPr>
            <w:r>
              <w:t>7.4.1</w:t>
            </w:r>
          </w:p>
        </w:tc>
        <w:tc>
          <w:tcPr>
            <w:tcW w:w="4622" w:type="pct"/>
            <w:gridSpan w:val="2"/>
          </w:tcPr>
          <w:p w:rsidR="000D0717" w:rsidRDefault="000931EB">
            <w:pPr>
              <w:framePr w:hSpace="0" w:wrap="auto" w:vAnchor="margin" w:hAnchor="text" w:xAlign="left" w:yAlign="inline"/>
              <w:ind w:rightChars="-34" w:right="-82"/>
              <w:suppressOverlap w:val="0"/>
            </w:pPr>
            <w:r>
              <w:t>所供货物符合产品标准和合同的要求；</w:t>
            </w:r>
          </w:p>
        </w:tc>
      </w:tr>
      <w:tr w:rsidR="000D0717">
        <w:trPr>
          <w:trHeight w:val="308"/>
        </w:trPr>
        <w:tc>
          <w:tcPr>
            <w:tcW w:w="378" w:type="pct"/>
          </w:tcPr>
          <w:p w:rsidR="000D0717" w:rsidRDefault="000931EB">
            <w:pPr>
              <w:framePr w:hSpace="0" w:wrap="auto" w:vAnchor="margin" w:hAnchor="text" w:xAlign="left" w:yAlign="inline"/>
              <w:suppressOverlap w:val="0"/>
            </w:pPr>
            <w:r>
              <w:t>7.4.2</w:t>
            </w:r>
          </w:p>
        </w:tc>
        <w:tc>
          <w:tcPr>
            <w:tcW w:w="4622" w:type="pct"/>
            <w:gridSpan w:val="2"/>
          </w:tcPr>
          <w:p w:rsidR="000D0717" w:rsidRDefault="000931EB">
            <w:pPr>
              <w:framePr w:hSpace="0" w:wrap="auto" w:vAnchor="margin" w:hAnchor="text" w:xAlign="left" w:yAlign="inline"/>
              <w:ind w:rightChars="-34" w:right="-82"/>
              <w:suppressOverlap w:val="0"/>
            </w:pPr>
            <w:r>
              <w:t>在进行测试和验收过程中发现的问题已被解决并得到采购人的认可；</w:t>
            </w:r>
          </w:p>
        </w:tc>
      </w:tr>
      <w:tr w:rsidR="000D0717">
        <w:trPr>
          <w:trHeight w:val="308"/>
        </w:trPr>
        <w:tc>
          <w:tcPr>
            <w:tcW w:w="378" w:type="pct"/>
          </w:tcPr>
          <w:p w:rsidR="000D0717" w:rsidRDefault="000931EB">
            <w:pPr>
              <w:framePr w:hSpace="0" w:wrap="auto" w:vAnchor="margin" w:hAnchor="text" w:xAlign="left" w:yAlign="inline"/>
              <w:suppressOverlap w:val="0"/>
            </w:pPr>
            <w:r>
              <w:t>7.4.3</w:t>
            </w:r>
          </w:p>
        </w:tc>
        <w:tc>
          <w:tcPr>
            <w:tcW w:w="4622" w:type="pct"/>
            <w:gridSpan w:val="2"/>
          </w:tcPr>
          <w:p w:rsidR="000D0717" w:rsidRDefault="000931EB">
            <w:pPr>
              <w:framePr w:hSpace="0" w:wrap="auto" w:vAnchor="margin" w:hAnchor="text" w:xAlign="left" w:yAlign="inline"/>
              <w:ind w:rightChars="-34" w:right="-82"/>
              <w:suppressOverlap w:val="0"/>
            </w:pPr>
            <w:r>
              <w:t>合同中规定的所有货物和材料均已交付；</w:t>
            </w:r>
          </w:p>
        </w:tc>
      </w:tr>
      <w:tr w:rsidR="000D0717">
        <w:trPr>
          <w:trHeight w:val="308"/>
        </w:trPr>
        <w:tc>
          <w:tcPr>
            <w:tcW w:w="378" w:type="pct"/>
          </w:tcPr>
          <w:p w:rsidR="000D0717" w:rsidRDefault="000931EB">
            <w:pPr>
              <w:framePr w:hSpace="0" w:wrap="auto" w:vAnchor="margin" w:hAnchor="text" w:xAlign="left" w:yAlign="inline"/>
              <w:suppressOverlap w:val="0"/>
            </w:pPr>
            <w:r>
              <w:t>7.4.4</w:t>
            </w:r>
          </w:p>
        </w:tc>
        <w:tc>
          <w:tcPr>
            <w:tcW w:w="4622" w:type="pct"/>
            <w:gridSpan w:val="2"/>
          </w:tcPr>
          <w:p w:rsidR="000D0717" w:rsidRDefault="000931EB">
            <w:pPr>
              <w:framePr w:hSpace="0" w:wrap="auto" w:vAnchor="margin" w:hAnchor="text" w:xAlign="left" w:yAlign="inline"/>
              <w:ind w:rightChars="-34" w:right="-82"/>
              <w:suppressOverlap w:val="0"/>
            </w:pPr>
            <w:r>
              <w:t>所供货物已通过使用单位组织的验收；</w:t>
            </w:r>
          </w:p>
        </w:tc>
      </w:tr>
      <w:tr w:rsidR="000D0717">
        <w:trPr>
          <w:trHeight w:val="308"/>
        </w:trPr>
        <w:tc>
          <w:tcPr>
            <w:tcW w:w="378" w:type="pct"/>
          </w:tcPr>
          <w:p w:rsidR="000D0717" w:rsidRDefault="000931EB">
            <w:pPr>
              <w:framePr w:hSpace="0" w:wrap="auto" w:vAnchor="margin" w:hAnchor="text" w:xAlign="left" w:yAlign="inline"/>
              <w:suppressOverlap w:val="0"/>
            </w:pPr>
            <w:r>
              <w:t>7.4.5</w:t>
            </w:r>
          </w:p>
        </w:tc>
        <w:tc>
          <w:tcPr>
            <w:tcW w:w="4622" w:type="pct"/>
            <w:gridSpan w:val="2"/>
          </w:tcPr>
          <w:p w:rsidR="000D0717" w:rsidRDefault="000931EB">
            <w:pPr>
              <w:framePr w:hSpace="0" w:wrap="auto" w:vAnchor="margin" w:hAnchor="text" w:xAlign="left" w:yAlign="inline"/>
              <w:ind w:rightChars="-34" w:right="-82"/>
              <w:suppressOverlap w:val="0"/>
            </w:pPr>
            <w:r>
              <w:t>所有相关的技术文件及资料均已提交并得到接受</w:t>
            </w:r>
            <w:r>
              <w:rPr>
                <w:rFonts w:hint="eastAsia"/>
              </w:rPr>
              <w:t>；</w:t>
            </w:r>
          </w:p>
        </w:tc>
      </w:tr>
      <w:tr w:rsidR="000D0717">
        <w:trPr>
          <w:trHeight w:val="308"/>
        </w:trPr>
        <w:tc>
          <w:tcPr>
            <w:tcW w:w="378" w:type="pct"/>
          </w:tcPr>
          <w:p w:rsidR="000D0717" w:rsidRDefault="000931EB">
            <w:pPr>
              <w:framePr w:hSpace="0" w:wrap="auto" w:vAnchor="margin" w:hAnchor="text" w:xAlign="left" w:yAlign="inline"/>
              <w:suppressOverlap w:val="0"/>
            </w:pPr>
            <w:r>
              <w:t>7.4.6</w:t>
            </w:r>
          </w:p>
        </w:tc>
        <w:tc>
          <w:tcPr>
            <w:tcW w:w="4622" w:type="pct"/>
            <w:gridSpan w:val="2"/>
          </w:tcPr>
          <w:p w:rsidR="000D0717" w:rsidRDefault="000931EB">
            <w:pPr>
              <w:framePr w:hSpace="0" w:wrap="auto" w:vAnchor="margin" w:hAnchor="text" w:xAlign="left" w:yAlign="inline"/>
              <w:ind w:rightChars="-34" w:right="-82"/>
              <w:suppressOverlap w:val="0"/>
            </w:pPr>
            <w:r w:rsidRPr="00DA4702">
              <w:rPr>
                <w:rFonts w:ascii="宋体" w:eastAsia="宋体" w:hAnsi="宋体"/>
              </w:rPr>
              <w:t>供应商应保证所提供的货物或其中任何一部分均不会侵犯第三方的知识产权。</w:t>
            </w:r>
          </w:p>
        </w:tc>
      </w:tr>
    </w:tbl>
    <w:p w:rsidR="000D0717" w:rsidRDefault="000D0717">
      <w:pPr>
        <w:framePr w:wrap="around"/>
      </w:pPr>
      <w:bookmarkStart w:id="1" w:name="_GoBack"/>
      <w:bookmarkEnd w:id="1"/>
    </w:p>
    <w:sectPr w:rsidR="000D0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B1" w:rsidRDefault="004737B1">
      <w:pPr>
        <w:framePr w:wrap="around"/>
      </w:pPr>
      <w:r>
        <w:separator/>
      </w:r>
    </w:p>
  </w:endnote>
  <w:endnote w:type="continuationSeparator" w:id="0">
    <w:p w:rsidR="004737B1" w:rsidRDefault="004737B1">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B1" w:rsidRDefault="004737B1">
      <w:pPr>
        <w:framePr w:wrap="around"/>
      </w:pPr>
      <w:r>
        <w:separator/>
      </w:r>
    </w:p>
  </w:footnote>
  <w:footnote w:type="continuationSeparator" w:id="0">
    <w:p w:rsidR="004737B1" w:rsidRDefault="004737B1">
      <w:pPr>
        <w:framePr w:wrap="around"/>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蚂蚁">
    <w15:presenceInfo w15:providerId="WPS Office" w15:userId="3157499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B28549C"/>
    <w:rsid w:val="00003A7B"/>
    <w:rsid w:val="00034043"/>
    <w:rsid w:val="00034B25"/>
    <w:rsid w:val="00042754"/>
    <w:rsid w:val="000755F0"/>
    <w:rsid w:val="00076581"/>
    <w:rsid w:val="000931EB"/>
    <w:rsid w:val="000A560F"/>
    <w:rsid w:val="000B773A"/>
    <w:rsid w:val="000C4433"/>
    <w:rsid w:val="000D0717"/>
    <w:rsid w:val="000D322E"/>
    <w:rsid w:val="000D32B5"/>
    <w:rsid w:val="000E5B4C"/>
    <w:rsid w:val="000F7242"/>
    <w:rsid w:val="0011480D"/>
    <w:rsid w:val="00116E19"/>
    <w:rsid w:val="00121DA8"/>
    <w:rsid w:val="00131766"/>
    <w:rsid w:val="00132228"/>
    <w:rsid w:val="00153FCE"/>
    <w:rsid w:val="00154DAD"/>
    <w:rsid w:val="00164E73"/>
    <w:rsid w:val="00170E12"/>
    <w:rsid w:val="00191648"/>
    <w:rsid w:val="001B3D80"/>
    <w:rsid w:val="001D1256"/>
    <w:rsid w:val="001E4FF6"/>
    <w:rsid w:val="001F5E21"/>
    <w:rsid w:val="0020164B"/>
    <w:rsid w:val="00205D84"/>
    <w:rsid w:val="00213FBB"/>
    <w:rsid w:val="002224BF"/>
    <w:rsid w:val="00252171"/>
    <w:rsid w:val="002646FF"/>
    <w:rsid w:val="002656BF"/>
    <w:rsid w:val="00271814"/>
    <w:rsid w:val="002755E5"/>
    <w:rsid w:val="002868FE"/>
    <w:rsid w:val="00295EEF"/>
    <w:rsid w:val="002C39C2"/>
    <w:rsid w:val="002D2629"/>
    <w:rsid w:val="002D492D"/>
    <w:rsid w:val="002D587D"/>
    <w:rsid w:val="002E50CB"/>
    <w:rsid w:val="002F47E2"/>
    <w:rsid w:val="0032028D"/>
    <w:rsid w:val="00333A19"/>
    <w:rsid w:val="00346490"/>
    <w:rsid w:val="00351F1E"/>
    <w:rsid w:val="00361CCA"/>
    <w:rsid w:val="00363C08"/>
    <w:rsid w:val="00365678"/>
    <w:rsid w:val="00381D5D"/>
    <w:rsid w:val="00390A91"/>
    <w:rsid w:val="003932D0"/>
    <w:rsid w:val="003A70D8"/>
    <w:rsid w:val="003B5218"/>
    <w:rsid w:val="003C1689"/>
    <w:rsid w:val="003C7D25"/>
    <w:rsid w:val="003D5258"/>
    <w:rsid w:val="003E07EA"/>
    <w:rsid w:val="004104FE"/>
    <w:rsid w:val="0041388C"/>
    <w:rsid w:val="004276E9"/>
    <w:rsid w:val="00427ED4"/>
    <w:rsid w:val="004316D1"/>
    <w:rsid w:val="00440004"/>
    <w:rsid w:val="004726BD"/>
    <w:rsid w:val="004737B1"/>
    <w:rsid w:val="00474999"/>
    <w:rsid w:val="00495398"/>
    <w:rsid w:val="004B3D8D"/>
    <w:rsid w:val="004C482F"/>
    <w:rsid w:val="004D1A12"/>
    <w:rsid w:val="004D5610"/>
    <w:rsid w:val="004D724C"/>
    <w:rsid w:val="004E7F6A"/>
    <w:rsid w:val="00500A22"/>
    <w:rsid w:val="00533B7D"/>
    <w:rsid w:val="00542A3E"/>
    <w:rsid w:val="00545993"/>
    <w:rsid w:val="00556BF2"/>
    <w:rsid w:val="00566D52"/>
    <w:rsid w:val="005728F5"/>
    <w:rsid w:val="005820B9"/>
    <w:rsid w:val="005A134E"/>
    <w:rsid w:val="005A5085"/>
    <w:rsid w:val="005D0354"/>
    <w:rsid w:val="00622913"/>
    <w:rsid w:val="00645DA0"/>
    <w:rsid w:val="006501F7"/>
    <w:rsid w:val="006566C6"/>
    <w:rsid w:val="00670E3A"/>
    <w:rsid w:val="00673680"/>
    <w:rsid w:val="006801CD"/>
    <w:rsid w:val="006D213C"/>
    <w:rsid w:val="006D2BC4"/>
    <w:rsid w:val="006D3DD6"/>
    <w:rsid w:val="006F28D0"/>
    <w:rsid w:val="00704B29"/>
    <w:rsid w:val="00722803"/>
    <w:rsid w:val="00735847"/>
    <w:rsid w:val="007369A7"/>
    <w:rsid w:val="00744FC5"/>
    <w:rsid w:val="007466E2"/>
    <w:rsid w:val="00753E30"/>
    <w:rsid w:val="00754915"/>
    <w:rsid w:val="007849EA"/>
    <w:rsid w:val="0079159D"/>
    <w:rsid w:val="00793560"/>
    <w:rsid w:val="00797C06"/>
    <w:rsid w:val="007A02F9"/>
    <w:rsid w:val="007A076B"/>
    <w:rsid w:val="007E52AF"/>
    <w:rsid w:val="007E6FA4"/>
    <w:rsid w:val="007E6FDD"/>
    <w:rsid w:val="007F220D"/>
    <w:rsid w:val="00810FFA"/>
    <w:rsid w:val="00812DF0"/>
    <w:rsid w:val="00814907"/>
    <w:rsid w:val="00823507"/>
    <w:rsid w:val="0083742C"/>
    <w:rsid w:val="008416B3"/>
    <w:rsid w:val="0085416E"/>
    <w:rsid w:val="00860454"/>
    <w:rsid w:val="00864CAD"/>
    <w:rsid w:val="008C2809"/>
    <w:rsid w:val="008E3AAB"/>
    <w:rsid w:val="008F36C6"/>
    <w:rsid w:val="00927136"/>
    <w:rsid w:val="00935702"/>
    <w:rsid w:val="009373E7"/>
    <w:rsid w:val="00943891"/>
    <w:rsid w:val="009551B5"/>
    <w:rsid w:val="00962E37"/>
    <w:rsid w:val="009C5EE1"/>
    <w:rsid w:val="009D74D8"/>
    <w:rsid w:val="009E0165"/>
    <w:rsid w:val="009F0640"/>
    <w:rsid w:val="009F2DE5"/>
    <w:rsid w:val="00A10A5D"/>
    <w:rsid w:val="00A1284A"/>
    <w:rsid w:val="00A15698"/>
    <w:rsid w:val="00A23BFF"/>
    <w:rsid w:val="00A34945"/>
    <w:rsid w:val="00A615D4"/>
    <w:rsid w:val="00A657B2"/>
    <w:rsid w:val="00A674F3"/>
    <w:rsid w:val="00A87BBC"/>
    <w:rsid w:val="00AA4132"/>
    <w:rsid w:val="00AC39B2"/>
    <w:rsid w:val="00AC7997"/>
    <w:rsid w:val="00AD43A0"/>
    <w:rsid w:val="00AD7942"/>
    <w:rsid w:val="00B37853"/>
    <w:rsid w:val="00B407A0"/>
    <w:rsid w:val="00B477AB"/>
    <w:rsid w:val="00B63960"/>
    <w:rsid w:val="00B65C78"/>
    <w:rsid w:val="00B72F98"/>
    <w:rsid w:val="00B84FED"/>
    <w:rsid w:val="00B93218"/>
    <w:rsid w:val="00BB2FFD"/>
    <w:rsid w:val="00BC2B91"/>
    <w:rsid w:val="00BE18BA"/>
    <w:rsid w:val="00BF1081"/>
    <w:rsid w:val="00C22B66"/>
    <w:rsid w:val="00C50C1D"/>
    <w:rsid w:val="00C55F81"/>
    <w:rsid w:val="00C71F72"/>
    <w:rsid w:val="00C74334"/>
    <w:rsid w:val="00C7578B"/>
    <w:rsid w:val="00C8176C"/>
    <w:rsid w:val="00CA6C2A"/>
    <w:rsid w:val="00CC4542"/>
    <w:rsid w:val="00CE193B"/>
    <w:rsid w:val="00D220C4"/>
    <w:rsid w:val="00D26EA4"/>
    <w:rsid w:val="00D344CF"/>
    <w:rsid w:val="00D355C4"/>
    <w:rsid w:val="00D40ACE"/>
    <w:rsid w:val="00D803F3"/>
    <w:rsid w:val="00D81FFB"/>
    <w:rsid w:val="00D87E90"/>
    <w:rsid w:val="00DA4702"/>
    <w:rsid w:val="00DB746D"/>
    <w:rsid w:val="00DC7E15"/>
    <w:rsid w:val="00DD6147"/>
    <w:rsid w:val="00DE6CC9"/>
    <w:rsid w:val="00DF1BA6"/>
    <w:rsid w:val="00DF3055"/>
    <w:rsid w:val="00DF6459"/>
    <w:rsid w:val="00E25EAA"/>
    <w:rsid w:val="00E277CF"/>
    <w:rsid w:val="00E50077"/>
    <w:rsid w:val="00E543C4"/>
    <w:rsid w:val="00E671D3"/>
    <w:rsid w:val="00E92EF5"/>
    <w:rsid w:val="00EA14DB"/>
    <w:rsid w:val="00EA7A7B"/>
    <w:rsid w:val="00ED44F0"/>
    <w:rsid w:val="00ED7F15"/>
    <w:rsid w:val="00EE6F32"/>
    <w:rsid w:val="00F06C5E"/>
    <w:rsid w:val="00F10D04"/>
    <w:rsid w:val="00F121DC"/>
    <w:rsid w:val="00F25F75"/>
    <w:rsid w:val="00F310FA"/>
    <w:rsid w:val="00F43BB7"/>
    <w:rsid w:val="00F4438F"/>
    <w:rsid w:val="00F57ED0"/>
    <w:rsid w:val="00F6005B"/>
    <w:rsid w:val="00F74F68"/>
    <w:rsid w:val="00F758B1"/>
    <w:rsid w:val="00FB022B"/>
    <w:rsid w:val="00FB2AF3"/>
    <w:rsid w:val="00FC19C2"/>
    <w:rsid w:val="00FE176B"/>
    <w:rsid w:val="00FF266E"/>
    <w:rsid w:val="00FF4DC6"/>
    <w:rsid w:val="0348354F"/>
    <w:rsid w:val="06CC6306"/>
    <w:rsid w:val="07A70F85"/>
    <w:rsid w:val="099077F7"/>
    <w:rsid w:val="0C7D2E8A"/>
    <w:rsid w:val="0F2C1D70"/>
    <w:rsid w:val="10477E7E"/>
    <w:rsid w:val="157635D2"/>
    <w:rsid w:val="1A444411"/>
    <w:rsid w:val="1ADC4941"/>
    <w:rsid w:val="1D9872AA"/>
    <w:rsid w:val="1E8B08F3"/>
    <w:rsid w:val="1F10277F"/>
    <w:rsid w:val="208E5D79"/>
    <w:rsid w:val="2413693F"/>
    <w:rsid w:val="24303C58"/>
    <w:rsid w:val="26651C51"/>
    <w:rsid w:val="26C83185"/>
    <w:rsid w:val="28331C1B"/>
    <w:rsid w:val="2DF6381D"/>
    <w:rsid w:val="2EE34571"/>
    <w:rsid w:val="2F963707"/>
    <w:rsid w:val="34480AEF"/>
    <w:rsid w:val="346A2C09"/>
    <w:rsid w:val="38A03D8B"/>
    <w:rsid w:val="397F500E"/>
    <w:rsid w:val="44C578EC"/>
    <w:rsid w:val="4A946440"/>
    <w:rsid w:val="4AFB588F"/>
    <w:rsid w:val="4F361873"/>
    <w:rsid w:val="4F871873"/>
    <w:rsid w:val="5118618C"/>
    <w:rsid w:val="55A175CA"/>
    <w:rsid w:val="57B777A7"/>
    <w:rsid w:val="59CE33A8"/>
    <w:rsid w:val="5BB87046"/>
    <w:rsid w:val="5F7056A6"/>
    <w:rsid w:val="61386D43"/>
    <w:rsid w:val="62486413"/>
    <w:rsid w:val="660D0B9F"/>
    <w:rsid w:val="663336A5"/>
    <w:rsid w:val="67212ADF"/>
    <w:rsid w:val="69DB0917"/>
    <w:rsid w:val="6A3D32C7"/>
    <w:rsid w:val="6E873EA7"/>
    <w:rsid w:val="70326D5C"/>
    <w:rsid w:val="72901CD2"/>
    <w:rsid w:val="73691968"/>
    <w:rsid w:val="74A23383"/>
    <w:rsid w:val="78CF7790"/>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framePr w:wrap="around"/>
      <w:tabs>
        <w:tab w:val="center" w:pos="4153"/>
        <w:tab w:val="right" w:pos="8306"/>
      </w:tabs>
      <w:snapToGrid w:val="0"/>
      <w:jc w:val="left"/>
    </w:pPr>
    <w:rPr>
      <w:sz w:val="18"/>
      <w:szCs w:val="18"/>
    </w:rPr>
  </w:style>
  <w:style w:type="paragraph" w:styleId="a4">
    <w:name w:val="header"/>
    <w:basedOn w:val="a"/>
    <w:link w:val="Char0"/>
    <w:qFormat/>
    <w:pPr>
      <w:framePr w:wrap="around"/>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E671D3"/>
    <w:pPr>
      <w:framePr w:wrap="around"/>
    </w:pPr>
    <w:rPr>
      <w:sz w:val="18"/>
      <w:szCs w:val="18"/>
    </w:rPr>
  </w:style>
  <w:style w:type="character" w:customStyle="1" w:styleId="Char1">
    <w:name w:val="批注框文本 Char"/>
    <w:basedOn w:val="a0"/>
    <w:link w:val="a6"/>
    <w:rsid w:val="00E671D3"/>
    <w:rPr>
      <w:rFonts w:asciiTheme="majorEastAsia" w:eastAsiaTheme="majorEastAsia" w:hAnsiTheme="majorEastAsia"/>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framePr w:wrap="around"/>
      <w:tabs>
        <w:tab w:val="center" w:pos="4153"/>
        <w:tab w:val="right" w:pos="8306"/>
      </w:tabs>
      <w:snapToGrid w:val="0"/>
      <w:jc w:val="left"/>
    </w:pPr>
    <w:rPr>
      <w:sz w:val="18"/>
      <w:szCs w:val="18"/>
    </w:rPr>
  </w:style>
  <w:style w:type="paragraph" w:styleId="a4">
    <w:name w:val="header"/>
    <w:basedOn w:val="a"/>
    <w:link w:val="Char0"/>
    <w:qFormat/>
    <w:pPr>
      <w:framePr w:wrap="around"/>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Balloon Text"/>
    <w:basedOn w:val="a"/>
    <w:link w:val="Char1"/>
    <w:rsid w:val="00E671D3"/>
    <w:pPr>
      <w:framePr w:wrap="around"/>
    </w:pPr>
    <w:rPr>
      <w:sz w:val="18"/>
      <w:szCs w:val="18"/>
    </w:rPr>
  </w:style>
  <w:style w:type="character" w:customStyle="1" w:styleId="Char1">
    <w:name w:val="批注框文本 Char"/>
    <w:basedOn w:val="a0"/>
    <w:link w:val="a6"/>
    <w:rsid w:val="00E671D3"/>
    <w:rPr>
      <w:rFonts w:asciiTheme="majorEastAsia" w:eastAsiaTheme="majorEastAsia" w:hAnsiTheme="majorEastAsia"/>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1726</TotalTime>
  <Pages>4</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146</cp:revision>
  <dcterms:created xsi:type="dcterms:W3CDTF">2023-10-19T02:31:00Z</dcterms:created>
  <dcterms:modified xsi:type="dcterms:W3CDTF">2025-01-06T06:15:00Z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BD942EE87B5B4FB999F515C74ADB8A46_13</vt:lpwstr>
  </property>
</Properties>
</file>