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21" w:rsidRDefault="005E4C58">
      <w:pPr>
        <w:pStyle w:val="1"/>
        <w:widowControl w:val="0"/>
        <w:snapToGrid w:val="0"/>
        <w:textAlignment w:val="auto"/>
        <w:rPr>
          <w:rFonts w:ascii="Times New Roman" w:eastAsia="宋体" w:hAnsi="Times New Roman"/>
        </w:rPr>
      </w:pPr>
      <w:bookmarkStart w:id="0" w:name="_Toc25173"/>
      <w:r>
        <w:rPr>
          <w:rFonts w:ascii="Times New Roman" w:eastAsia="宋体" w:hAnsi="Times New Roman" w:hint="eastAsia"/>
        </w:rPr>
        <w:t>三院区垃圾桶</w:t>
      </w:r>
      <w:r>
        <w:rPr>
          <w:rFonts w:ascii="Times New Roman" w:eastAsia="宋体" w:hAnsi="Times New Roman"/>
        </w:rPr>
        <w:t>采购需求</w:t>
      </w:r>
      <w:bookmarkEnd w:id="0"/>
    </w:p>
    <w:p w:rsidR="00883921" w:rsidRDefault="005E4C58">
      <w:pPr>
        <w:pStyle w:val="20"/>
        <w:numPr>
          <w:ilvl w:val="0"/>
          <w:numId w:val="1"/>
        </w:numPr>
        <w:ind w:firstLineChars="0"/>
      </w:pPr>
      <w:r>
        <w:rPr>
          <w:rFonts w:hint="eastAsia"/>
        </w:rPr>
        <w:t>项目概况</w:t>
      </w:r>
    </w:p>
    <w:p w:rsidR="00883921" w:rsidRDefault="005E4C58">
      <w:pPr>
        <w:ind w:firstLineChars="200" w:firstLine="420"/>
        <w:jc w:val="left"/>
      </w:pPr>
      <w:r>
        <w:t>本次</w:t>
      </w:r>
      <w:r>
        <w:rPr>
          <w:rFonts w:hint="eastAsia"/>
        </w:rPr>
        <w:t>采购项目为浙江大学医学院附属儿童医院三院区垃圾桶，要求供应商的提供产品必须是全新的、未曾使用过的合格产品。</w:t>
      </w:r>
    </w:p>
    <w:p w:rsidR="00883921" w:rsidRDefault="005E4C58" w:rsidP="00A25AD1">
      <w:pPr>
        <w:pStyle w:val="20"/>
        <w:numPr>
          <w:ilvl w:val="0"/>
          <w:numId w:val="1"/>
        </w:numPr>
        <w:ind w:firstLineChars="0"/>
      </w:pPr>
      <w:r>
        <w:rPr>
          <w:rFonts w:hint="eastAsia"/>
        </w:rPr>
        <w:t>采购内容清单</w:t>
      </w:r>
    </w:p>
    <w:tbl>
      <w:tblPr>
        <w:tblW w:w="5610" w:type="pct"/>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861"/>
        <w:gridCol w:w="1260"/>
        <w:gridCol w:w="2551"/>
        <w:gridCol w:w="3242"/>
        <w:gridCol w:w="994"/>
      </w:tblGrid>
      <w:tr w:rsidR="00883921" w:rsidTr="0054733B">
        <w:trPr>
          <w:trHeight w:val="812"/>
          <w:tblHeader/>
          <w:jc w:val="center"/>
        </w:trPr>
        <w:tc>
          <w:tcPr>
            <w:tcW w:w="342" w:type="pct"/>
            <w:tcBorders>
              <w:tl2br w:val="nil"/>
              <w:tr2bl w:val="nil"/>
            </w:tcBorders>
            <w:vAlign w:val="center"/>
          </w:tcPr>
          <w:p w:rsidR="00883921" w:rsidRDefault="005E4C58" w:rsidP="00A25AD1">
            <w:r>
              <w:rPr>
                <w:lang w:bidi="ar"/>
              </w:rPr>
              <w:t>序号</w:t>
            </w:r>
          </w:p>
        </w:tc>
        <w:tc>
          <w:tcPr>
            <w:tcW w:w="450" w:type="pct"/>
            <w:tcBorders>
              <w:tl2br w:val="nil"/>
              <w:tr2bl w:val="nil"/>
            </w:tcBorders>
            <w:vAlign w:val="center"/>
          </w:tcPr>
          <w:p w:rsidR="00883921" w:rsidRDefault="005E4C58" w:rsidP="00A25AD1">
            <w:r>
              <w:rPr>
                <w:lang w:bidi="ar"/>
              </w:rPr>
              <w:t>品名</w:t>
            </w:r>
          </w:p>
        </w:tc>
        <w:tc>
          <w:tcPr>
            <w:tcW w:w="659" w:type="pct"/>
            <w:tcBorders>
              <w:tl2br w:val="nil"/>
              <w:tr2bl w:val="nil"/>
            </w:tcBorders>
            <w:vAlign w:val="center"/>
          </w:tcPr>
          <w:p w:rsidR="00883921" w:rsidRDefault="005E4C58" w:rsidP="00A25AD1">
            <w:r>
              <w:rPr>
                <w:rFonts w:hint="eastAsia"/>
                <w:lang w:bidi="ar"/>
              </w:rPr>
              <w:t>参考</w:t>
            </w:r>
            <w:r>
              <w:rPr>
                <w:lang w:bidi="ar"/>
              </w:rPr>
              <w:t>规格（</w:t>
            </w:r>
            <w:r>
              <w:rPr>
                <w:rFonts w:hint="eastAsia"/>
                <w:lang w:bidi="ar"/>
              </w:rPr>
              <w:t>mm</w:t>
            </w:r>
            <w:r>
              <w:rPr>
                <w:lang w:bidi="ar"/>
              </w:rPr>
              <w:t>)</w:t>
            </w:r>
          </w:p>
        </w:tc>
        <w:tc>
          <w:tcPr>
            <w:tcW w:w="1334" w:type="pct"/>
            <w:tcBorders>
              <w:tl2br w:val="nil"/>
              <w:tr2bl w:val="nil"/>
            </w:tcBorders>
            <w:vAlign w:val="center"/>
          </w:tcPr>
          <w:p w:rsidR="00883921" w:rsidRDefault="005E4C58" w:rsidP="00A25AD1">
            <w:r>
              <w:rPr>
                <w:rStyle w:val="font21"/>
                <w:rFonts w:ascii="Times New Roman" w:hAnsi="Times New Roman" w:cs="Times New Roman"/>
                <w:sz w:val="21"/>
                <w:szCs w:val="21"/>
                <w:lang w:bidi="ar"/>
              </w:rPr>
              <w:t>材质、工艺及参数要求</w:t>
            </w:r>
          </w:p>
        </w:tc>
        <w:tc>
          <w:tcPr>
            <w:tcW w:w="1695" w:type="pct"/>
            <w:tcBorders>
              <w:tl2br w:val="nil"/>
              <w:tr2bl w:val="nil"/>
            </w:tcBorders>
            <w:vAlign w:val="center"/>
          </w:tcPr>
          <w:p w:rsidR="00883921" w:rsidRDefault="005E4C58" w:rsidP="00A25AD1">
            <w:r>
              <w:rPr>
                <w:rFonts w:hint="eastAsia"/>
                <w:lang w:bidi="ar"/>
              </w:rPr>
              <w:t>参考</w:t>
            </w:r>
            <w:r>
              <w:rPr>
                <w:lang w:bidi="ar"/>
              </w:rPr>
              <w:t>图片</w:t>
            </w:r>
          </w:p>
        </w:tc>
        <w:tc>
          <w:tcPr>
            <w:tcW w:w="520" w:type="pct"/>
            <w:tcBorders>
              <w:tl2br w:val="nil"/>
              <w:tr2bl w:val="nil"/>
            </w:tcBorders>
            <w:vAlign w:val="center"/>
          </w:tcPr>
          <w:p w:rsidR="00883921" w:rsidRDefault="0054733B" w:rsidP="00A25AD1">
            <w:pPr>
              <w:rPr>
                <w:lang w:bidi="ar"/>
              </w:rPr>
            </w:pPr>
            <w:r>
              <w:rPr>
                <w:rFonts w:hint="eastAsia"/>
                <w:lang w:bidi="ar"/>
              </w:rPr>
              <w:t>预估</w:t>
            </w:r>
            <w:r w:rsidR="005E4C58">
              <w:rPr>
                <w:rFonts w:hint="eastAsia"/>
                <w:lang w:bidi="ar"/>
              </w:rPr>
              <w:t>数量</w:t>
            </w:r>
            <w:r w:rsidR="00A25AD1">
              <w:rPr>
                <w:rFonts w:hint="eastAsia"/>
                <w:lang w:bidi="ar"/>
              </w:rPr>
              <w:t>（</w:t>
            </w:r>
            <w:r w:rsidR="00A25AD1">
              <w:rPr>
                <w:rFonts w:hint="eastAsia"/>
                <w:lang w:bidi="ar"/>
              </w:rPr>
              <w:t>2</w:t>
            </w:r>
            <w:r>
              <w:rPr>
                <w:rFonts w:hint="eastAsia"/>
                <w:lang w:bidi="ar"/>
              </w:rPr>
              <w:t>年</w:t>
            </w:r>
            <w:r w:rsidR="00A25AD1">
              <w:rPr>
                <w:rFonts w:hint="eastAsia"/>
                <w:lang w:bidi="ar"/>
              </w:rPr>
              <w:t>）</w:t>
            </w:r>
          </w:p>
        </w:tc>
      </w:tr>
      <w:tr w:rsidR="00883921" w:rsidTr="0054733B">
        <w:trPr>
          <w:trHeight w:val="2677"/>
          <w:jc w:val="center"/>
        </w:trPr>
        <w:tc>
          <w:tcPr>
            <w:tcW w:w="342" w:type="pct"/>
            <w:tcBorders>
              <w:tl2br w:val="nil"/>
              <w:tr2bl w:val="nil"/>
            </w:tcBorders>
            <w:vAlign w:val="center"/>
          </w:tcPr>
          <w:p w:rsidR="00883921" w:rsidRDefault="005E4C58">
            <w:pPr>
              <w:rPr>
                <w:lang w:bidi="ar"/>
              </w:rPr>
            </w:pPr>
            <w:r>
              <w:rPr>
                <w:rFonts w:hint="eastAsia"/>
                <w:lang w:bidi="ar"/>
              </w:rPr>
              <w:t>1</w:t>
            </w:r>
          </w:p>
        </w:tc>
        <w:tc>
          <w:tcPr>
            <w:tcW w:w="450" w:type="pct"/>
            <w:tcBorders>
              <w:tl2br w:val="nil"/>
              <w:tr2bl w:val="nil"/>
            </w:tcBorders>
            <w:vAlign w:val="center"/>
          </w:tcPr>
          <w:p w:rsidR="00883921" w:rsidRDefault="005E4C58">
            <w:pPr>
              <w:rPr>
                <w:lang w:bidi="ar"/>
              </w:rPr>
            </w:pPr>
            <w:r>
              <w:rPr>
                <w:rFonts w:hint="eastAsia"/>
                <w:lang w:bidi="ar"/>
              </w:rPr>
              <w:t>11.5L</w:t>
            </w:r>
            <w:r>
              <w:rPr>
                <w:rFonts w:hint="eastAsia"/>
                <w:lang w:bidi="ar"/>
              </w:rPr>
              <w:t>废纸篓</w:t>
            </w:r>
          </w:p>
        </w:tc>
        <w:tc>
          <w:tcPr>
            <w:tcW w:w="659" w:type="pct"/>
            <w:tcBorders>
              <w:tl2br w:val="nil"/>
              <w:tr2bl w:val="nil"/>
            </w:tcBorders>
            <w:vAlign w:val="center"/>
          </w:tcPr>
          <w:p w:rsidR="00883921" w:rsidRDefault="005E4C58">
            <w:pPr>
              <w:rPr>
                <w:lang w:bidi="ar"/>
              </w:rPr>
            </w:pPr>
            <w:r>
              <w:rPr>
                <w:lang w:bidi="ar"/>
              </w:rPr>
              <w:t>≥Ф285mm</w:t>
            </w:r>
            <w:r>
              <w:rPr>
                <w:rFonts w:hint="eastAsia"/>
                <w:lang w:bidi="ar"/>
              </w:rPr>
              <w:t>，高度</w:t>
            </w:r>
            <w:r>
              <w:rPr>
                <w:rFonts w:hint="eastAsia"/>
                <w:lang w:bidi="ar"/>
              </w:rPr>
              <w:t>288mm</w:t>
            </w:r>
            <w:r>
              <w:rPr>
                <w:rFonts w:hint="eastAsia"/>
                <w:lang w:bidi="ar"/>
              </w:rPr>
              <w:t>，容量约</w:t>
            </w:r>
            <w:r>
              <w:rPr>
                <w:rFonts w:hint="eastAsia"/>
                <w:lang w:bidi="ar"/>
              </w:rPr>
              <w:t>11.5L</w:t>
            </w:r>
          </w:p>
        </w:tc>
        <w:tc>
          <w:tcPr>
            <w:tcW w:w="1334" w:type="pct"/>
            <w:tcBorders>
              <w:tl2br w:val="nil"/>
              <w:tr2bl w:val="nil"/>
            </w:tcBorders>
            <w:vAlign w:val="center"/>
          </w:tcPr>
          <w:p w:rsidR="00883921" w:rsidRDefault="005E4C58">
            <w:pPr>
              <w:jc w:val="both"/>
              <w:rPr>
                <w:lang w:bidi="ar"/>
              </w:rPr>
            </w:pPr>
            <w:r>
              <w:rPr>
                <w:rFonts w:hint="eastAsia"/>
                <w:lang w:bidi="ar"/>
              </w:rPr>
              <w:t>1.</w:t>
            </w:r>
            <w:r>
              <w:rPr>
                <w:lang w:bidi="ar"/>
              </w:rPr>
              <w:t>环保高密度聚丙烯树脂</w:t>
            </w:r>
            <w:r>
              <w:rPr>
                <w:lang w:bidi="ar"/>
              </w:rPr>
              <w:t>PP</w:t>
            </w:r>
            <w:r>
              <w:rPr>
                <w:lang w:bidi="ar"/>
              </w:rPr>
              <w:t>加厚材料；</w:t>
            </w:r>
          </w:p>
          <w:p w:rsidR="00883921" w:rsidRDefault="005E4C58">
            <w:pPr>
              <w:jc w:val="both"/>
              <w:rPr>
                <w:lang w:bidi="ar"/>
              </w:rPr>
            </w:pPr>
            <w:r>
              <w:rPr>
                <w:rFonts w:hint="eastAsia"/>
                <w:lang w:bidi="ar"/>
              </w:rPr>
              <w:t>2.</w:t>
            </w:r>
            <w:r>
              <w:rPr>
                <w:rFonts w:hint="eastAsia"/>
                <w:lang w:bidi="ar"/>
              </w:rPr>
              <w:t>盘形桶底，防液体由底盘泄露；</w:t>
            </w:r>
          </w:p>
          <w:p w:rsidR="00883921" w:rsidRDefault="005E4C58">
            <w:pPr>
              <w:jc w:val="both"/>
              <w:rPr>
                <w:rStyle w:val="font31"/>
                <w:rFonts w:ascii="Times New Roman" w:hAnsi="Times New Roman" w:cs="Times New Roman" w:hint="default"/>
                <w:sz w:val="21"/>
                <w:szCs w:val="21"/>
                <w:lang w:bidi="ar"/>
              </w:rPr>
            </w:pPr>
            <w:r>
              <w:rPr>
                <w:rFonts w:hint="eastAsia"/>
                <w:lang w:bidi="ar"/>
              </w:rPr>
              <w:t>3.</w:t>
            </w:r>
            <w:r>
              <w:rPr>
                <w:rFonts w:hint="eastAsia"/>
                <w:lang w:bidi="ar"/>
              </w:rPr>
              <w:t>桶口卷边，方便垃圾袋放置。</w:t>
            </w:r>
          </w:p>
        </w:tc>
        <w:tc>
          <w:tcPr>
            <w:tcW w:w="1695" w:type="pct"/>
            <w:tcBorders>
              <w:tl2br w:val="nil"/>
              <w:tr2bl w:val="nil"/>
            </w:tcBorders>
            <w:vAlign w:val="bottom"/>
          </w:tcPr>
          <w:p w:rsidR="00883921" w:rsidRDefault="005E4C58">
            <w:pPr>
              <w:rPr>
                <w:color w:val="000000"/>
                <w:kern w:val="0"/>
                <w:szCs w:val="21"/>
                <w:bdr w:val="single" w:sz="4" w:space="0" w:color="000000"/>
                <w:lang w:bidi="ar"/>
              </w:rPr>
            </w:pPr>
            <w:r>
              <w:rPr>
                <w:noProof/>
              </w:rPr>
              <w:drawing>
                <wp:inline distT="0" distB="0" distL="114300" distR="114300" wp14:anchorId="6B0275BF" wp14:editId="586C1A25">
                  <wp:extent cx="1253490" cy="1253490"/>
                  <wp:effectExtent l="0" t="0" r="3810" b="381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9"/>
                          <a:stretch>
                            <a:fillRect/>
                          </a:stretch>
                        </pic:blipFill>
                        <pic:spPr>
                          <a:xfrm>
                            <a:off x="0" y="0"/>
                            <a:ext cx="1253490" cy="1253490"/>
                          </a:xfrm>
                          <a:prstGeom prst="rect">
                            <a:avLst/>
                          </a:prstGeom>
                          <a:noFill/>
                          <a:ln w="9525">
                            <a:noFill/>
                          </a:ln>
                        </pic:spPr>
                      </pic:pic>
                    </a:graphicData>
                  </a:graphic>
                </wp:inline>
              </w:drawing>
            </w:r>
          </w:p>
        </w:tc>
        <w:tc>
          <w:tcPr>
            <w:tcW w:w="520" w:type="pct"/>
            <w:tcBorders>
              <w:tl2br w:val="nil"/>
              <w:tr2bl w:val="nil"/>
            </w:tcBorders>
            <w:vAlign w:val="center"/>
          </w:tcPr>
          <w:p w:rsidR="00883921" w:rsidRDefault="005E4C58">
            <w:r>
              <w:rPr>
                <w:rFonts w:hint="eastAsia"/>
              </w:rPr>
              <w:t>600</w:t>
            </w:r>
          </w:p>
        </w:tc>
        <w:bookmarkStart w:id="1" w:name="_GoBack"/>
        <w:bookmarkEnd w:id="1"/>
      </w:tr>
      <w:tr w:rsidR="00883921" w:rsidTr="0054733B">
        <w:trPr>
          <w:trHeight w:val="2677"/>
          <w:jc w:val="center"/>
        </w:trPr>
        <w:tc>
          <w:tcPr>
            <w:tcW w:w="342" w:type="pct"/>
            <w:tcBorders>
              <w:tl2br w:val="nil"/>
              <w:tr2bl w:val="nil"/>
            </w:tcBorders>
            <w:vAlign w:val="center"/>
          </w:tcPr>
          <w:p w:rsidR="00883921" w:rsidRDefault="005E4C58">
            <w:pPr>
              <w:rPr>
                <w:lang w:bidi="ar"/>
              </w:rPr>
            </w:pPr>
            <w:r>
              <w:rPr>
                <w:rFonts w:hint="eastAsia"/>
                <w:lang w:bidi="ar"/>
              </w:rPr>
              <w:t>2</w:t>
            </w:r>
          </w:p>
        </w:tc>
        <w:tc>
          <w:tcPr>
            <w:tcW w:w="450" w:type="pct"/>
            <w:tcBorders>
              <w:tl2br w:val="nil"/>
              <w:tr2bl w:val="nil"/>
            </w:tcBorders>
            <w:vAlign w:val="center"/>
          </w:tcPr>
          <w:p w:rsidR="00883921" w:rsidRDefault="005E4C58">
            <w:pPr>
              <w:rPr>
                <w:lang w:bidi="ar"/>
              </w:rPr>
            </w:pPr>
            <w:r>
              <w:rPr>
                <w:lang w:bidi="ar"/>
              </w:rPr>
              <w:t>5L</w:t>
            </w:r>
            <w:r>
              <w:rPr>
                <w:lang w:bidi="ar"/>
              </w:rPr>
              <w:t>摇盖桌面放置黄色垃圾桶</w:t>
            </w:r>
          </w:p>
        </w:tc>
        <w:tc>
          <w:tcPr>
            <w:tcW w:w="659" w:type="pct"/>
            <w:tcBorders>
              <w:tl2br w:val="nil"/>
              <w:tr2bl w:val="nil"/>
            </w:tcBorders>
            <w:vAlign w:val="center"/>
          </w:tcPr>
          <w:p w:rsidR="00883921" w:rsidRDefault="005E4C58">
            <w:pPr>
              <w:rPr>
                <w:lang w:bidi="ar"/>
              </w:rPr>
            </w:pPr>
            <w:r>
              <w:rPr>
                <w:rFonts w:hint="eastAsia"/>
                <w:lang w:bidi="ar"/>
              </w:rPr>
              <w:t>L200*W25</w:t>
            </w:r>
            <w:r>
              <w:rPr>
                <w:lang w:bidi="ar"/>
              </w:rPr>
              <w:t>0</w:t>
            </w:r>
            <w:r>
              <w:rPr>
                <w:rFonts w:hint="eastAsia"/>
                <w:lang w:bidi="ar"/>
              </w:rPr>
              <w:t>*H220</w:t>
            </w:r>
          </w:p>
        </w:tc>
        <w:tc>
          <w:tcPr>
            <w:tcW w:w="1334" w:type="pct"/>
            <w:tcBorders>
              <w:tl2br w:val="nil"/>
              <w:tr2bl w:val="nil"/>
            </w:tcBorders>
            <w:vAlign w:val="center"/>
          </w:tcPr>
          <w:p w:rsidR="00883921" w:rsidRDefault="005E4C58">
            <w:pPr>
              <w:jc w:val="both"/>
              <w:rPr>
                <w:lang w:bidi="ar"/>
              </w:rPr>
            </w:pPr>
            <w:r>
              <w:rPr>
                <w:rFonts w:hint="eastAsia"/>
                <w:lang w:bidi="ar"/>
              </w:rPr>
              <w:t>1.</w:t>
            </w:r>
            <w:r>
              <w:rPr>
                <w:lang w:bidi="ar"/>
              </w:rPr>
              <w:t>环保高密度聚丙烯树脂</w:t>
            </w:r>
            <w:r>
              <w:rPr>
                <w:lang w:bidi="ar"/>
              </w:rPr>
              <w:t>PP</w:t>
            </w:r>
            <w:r>
              <w:rPr>
                <w:lang w:bidi="ar"/>
              </w:rPr>
              <w:t>加厚材料；</w:t>
            </w:r>
          </w:p>
          <w:p w:rsidR="00883921" w:rsidRDefault="005E4C58">
            <w:pPr>
              <w:jc w:val="both"/>
              <w:rPr>
                <w:rStyle w:val="font31"/>
                <w:rFonts w:ascii="Times New Roman" w:hAnsi="Times New Roman" w:cs="Times New Roman" w:hint="default"/>
                <w:sz w:val="21"/>
                <w:szCs w:val="21"/>
                <w:lang w:bidi="ar"/>
              </w:rPr>
            </w:pPr>
            <w:r>
              <w:rPr>
                <w:rFonts w:hint="eastAsia"/>
                <w:lang w:bidi="ar"/>
              </w:rPr>
              <w:t>2.</w:t>
            </w:r>
            <w:r>
              <w:rPr>
                <w:rFonts w:hint="eastAsia"/>
                <w:lang w:bidi="ar"/>
              </w:rPr>
              <w:t>桶盖及桶身带按规定印刷相应医疗垃圾标识。</w:t>
            </w:r>
          </w:p>
        </w:tc>
        <w:tc>
          <w:tcPr>
            <w:tcW w:w="1695" w:type="pct"/>
            <w:tcBorders>
              <w:tl2br w:val="nil"/>
              <w:tr2bl w:val="nil"/>
            </w:tcBorders>
            <w:vAlign w:val="bottom"/>
          </w:tcPr>
          <w:p w:rsidR="00883921" w:rsidRDefault="005E4C58">
            <w:pPr>
              <w:rPr>
                <w:bdr w:val="single" w:sz="4" w:space="0" w:color="000000"/>
                <w:lang w:bidi="ar"/>
              </w:rPr>
            </w:pPr>
            <w:r>
              <w:rPr>
                <w:noProof/>
                <w:bdr w:val="single" w:sz="4" w:space="0" w:color="000000"/>
              </w:rPr>
              <w:drawing>
                <wp:inline distT="0" distB="0" distL="114300" distR="114300" wp14:anchorId="11871B52" wp14:editId="072FE3CC">
                  <wp:extent cx="1450340" cy="1291590"/>
                  <wp:effectExtent l="0" t="0" r="16510" b="3810"/>
                  <wp:docPr id="6" name="图片 6" descr="169655382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6553825528"/>
                          <pic:cNvPicPr>
                            <a:picLocks noChangeAspect="1"/>
                          </pic:cNvPicPr>
                        </pic:nvPicPr>
                        <pic:blipFill>
                          <a:blip r:embed="rId10"/>
                          <a:stretch>
                            <a:fillRect/>
                          </a:stretch>
                        </pic:blipFill>
                        <pic:spPr>
                          <a:xfrm>
                            <a:off x="0" y="0"/>
                            <a:ext cx="1450340" cy="1291590"/>
                          </a:xfrm>
                          <a:prstGeom prst="rect">
                            <a:avLst/>
                          </a:prstGeom>
                        </pic:spPr>
                      </pic:pic>
                    </a:graphicData>
                  </a:graphic>
                </wp:inline>
              </w:drawing>
            </w:r>
          </w:p>
        </w:tc>
        <w:tc>
          <w:tcPr>
            <w:tcW w:w="520" w:type="pct"/>
            <w:tcBorders>
              <w:tl2br w:val="nil"/>
              <w:tr2bl w:val="nil"/>
            </w:tcBorders>
            <w:vAlign w:val="center"/>
          </w:tcPr>
          <w:p w:rsidR="00883921" w:rsidRDefault="005E4C58">
            <w:pPr>
              <w:rPr>
                <w:color w:val="000000"/>
                <w:kern w:val="0"/>
                <w:szCs w:val="21"/>
                <w:bdr w:val="single" w:sz="4" w:space="0" w:color="000000"/>
                <w:lang w:bidi="ar"/>
              </w:rPr>
            </w:pPr>
            <w:r>
              <w:rPr>
                <w:rFonts w:hint="eastAsia"/>
              </w:rPr>
              <w:t>200</w:t>
            </w:r>
          </w:p>
        </w:tc>
      </w:tr>
      <w:tr w:rsidR="00883921" w:rsidTr="0054733B">
        <w:trPr>
          <w:trHeight w:val="3565"/>
          <w:jc w:val="center"/>
        </w:trPr>
        <w:tc>
          <w:tcPr>
            <w:tcW w:w="342" w:type="pct"/>
            <w:tcBorders>
              <w:tl2br w:val="nil"/>
              <w:tr2bl w:val="nil"/>
            </w:tcBorders>
            <w:vAlign w:val="center"/>
          </w:tcPr>
          <w:p w:rsidR="00883921" w:rsidRDefault="005E4C58">
            <w:pPr>
              <w:rPr>
                <w:lang w:bidi="ar"/>
              </w:rPr>
            </w:pPr>
            <w:r>
              <w:rPr>
                <w:rFonts w:hint="eastAsia"/>
                <w:lang w:bidi="ar"/>
              </w:rPr>
              <w:t>3</w:t>
            </w:r>
          </w:p>
        </w:tc>
        <w:tc>
          <w:tcPr>
            <w:tcW w:w="450" w:type="pct"/>
            <w:tcBorders>
              <w:tl2br w:val="nil"/>
              <w:tr2bl w:val="nil"/>
            </w:tcBorders>
            <w:vAlign w:val="center"/>
          </w:tcPr>
          <w:p w:rsidR="00883921" w:rsidRDefault="005E4C58">
            <w:pPr>
              <w:rPr>
                <w:lang w:bidi="ar"/>
              </w:rPr>
            </w:pPr>
            <w:r>
              <w:rPr>
                <w:lang w:bidi="ar"/>
              </w:rPr>
              <w:t>20L</w:t>
            </w:r>
            <w:r>
              <w:rPr>
                <w:rFonts w:hint="eastAsia"/>
                <w:lang w:bidi="ar"/>
              </w:rPr>
              <w:t>分类</w:t>
            </w:r>
            <w:r>
              <w:rPr>
                <w:lang w:bidi="ar"/>
              </w:rPr>
              <w:t>脚踏可拼接垃圾桶</w:t>
            </w:r>
          </w:p>
        </w:tc>
        <w:tc>
          <w:tcPr>
            <w:tcW w:w="659" w:type="pct"/>
            <w:tcBorders>
              <w:tl2br w:val="nil"/>
              <w:tr2bl w:val="nil"/>
            </w:tcBorders>
            <w:vAlign w:val="center"/>
          </w:tcPr>
          <w:p w:rsidR="00883921" w:rsidRDefault="005E4C58">
            <w:pPr>
              <w:rPr>
                <w:lang w:bidi="ar"/>
              </w:rPr>
            </w:pPr>
            <w:r>
              <w:rPr>
                <w:rFonts w:hint="eastAsia"/>
                <w:lang w:bidi="ar"/>
              </w:rPr>
              <w:t>L325*W265*H440</w:t>
            </w:r>
          </w:p>
        </w:tc>
        <w:tc>
          <w:tcPr>
            <w:tcW w:w="1334" w:type="pct"/>
            <w:vMerge w:val="restart"/>
            <w:tcBorders>
              <w:tl2br w:val="nil"/>
              <w:tr2bl w:val="nil"/>
            </w:tcBorders>
            <w:vAlign w:val="center"/>
          </w:tcPr>
          <w:p w:rsidR="00883921" w:rsidRDefault="005E4C58">
            <w:pPr>
              <w:jc w:val="both"/>
              <w:rPr>
                <w:lang w:bidi="ar"/>
              </w:rPr>
            </w:pPr>
            <w:r>
              <w:rPr>
                <w:rStyle w:val="font31"/>
                <w:rFonts w:ascii="Times New Roman" w:hAnsi="Times New Roman" w:cs="Times New Roman" w:hint="default"/>
                <w:sz w:val="21"/>
                <w:szCs w:val="21"/>
                <w:lang w:bidi="ar"/>
              </w:rPr>
              <w:t>1</w:t>
            </w:r>
            <w:r>
              <w:rPr>
                <w:lang w:bidi="ar"/>
              </w:rPr>
              <w:t>.</w:t>
            </w:r>
            <w:r>
              <w:rPr>
                <w:lang w:bidi="ar"/>
              </w:rPr>
              <w:t>环保高密度聚丙烯树脂</w:t>
            </w:r>
            <w:r>
              <w:rPr>
                <w:lang w:bidi="ar"/>
              </w:rPr>
              <w:t>PP</w:t>
            </w:r>
            <w:r>
              <w:rPr>
                <w:lang w:bidi="ar"/>
              </w:rPr>
              <w:t>加厚材料；</w:t>
            </w:r>
          </w:p>
          <w:p w:rsidR="00883921" w:rsidRDefault="005E4C58">
            <w:pPr>
              <w:jc w:val="both"/>
              <w:rPr>
                <w:lang w:bidi="ar"/>
              </w:rPr>
            </w:pPr>
            <w:r>
              <w:rPr>
                <w:rFonts w:hint="eastAsia"/>
                <w:lang w:bidi="ar"/>
              </w:rPr>
              <w:t>2.</w:t>
            </w:r>
            <w:r>
              <w:rPr>
                <w:lang w:bidi="ar"/>
              </w:rPr>
              <w:t>抗压，抗磨损，抗腐蚀。</w:t>
            </w:r>
          </w:p>
          <w:p w:rsidR="00883921" w:rsidRDefault="005E4C58">
            <w:pPr>
              <w:jc w:val="both"/>
              <w:rPr>
                <w:lang w:bidi="ar"/>
              </w:rPr>
            </w:pPr>
            <w:r>
              <w:rPr>
                <w:rStyle w:val="font31"/>
                <w:rFonts w:ascii="Times New Roman" w:hAnsi="Times New Roman" w:cs="Times New Roman" w:hint="default"/>
                <w:sz w:val="21"/>
                <w:szCs w:val="21"/>
                <w:lang w:bidi="ar"/>
              </w:rPr>
              <w:t>3</w:t>
            </w:r>
            <w:r>
              <w:rPr>
                <w:lang w:bidi="ar"/>
              </w:rPr>
              <w:t>.</w:t>
            </w:r>
            <w:r>
              <w:rPr>
                <w:lang w:bidi="ar"/>
              </w:rPr>
              <w:t>带推盖，</w:t>
            </w:r>
            <w:r>
              <w:rPr>
                <w:rFonts w:hint="eastAsia"/>
                <w:lang w:bidi="ar"/>
              </w:rPr>
              <w:t>桶身左右扣设计，可拆分组合</w:t>
            </w:r>
            <w:r>
              <w:rPr>
                <w:lang w:bidi="ar"/>
              </w:rPr>
              <w:t>；</w:t>
            </w:r>
          </w:p>
          <w:p w:rsidR="00883921" w:rsidRDefault="005E4C58">
            <w:pPr>
              <w:jc w:val="both"/>
            </w:pPr>
            <w:r>
              <w:rPr>
                <w:rStyle w:val="font31"/>
                <w:rFonts w:ascii="Times New Roman" w:hAnsi="Times New Roman" w:cs="Times New Roman" w:hint="default"/>
                <w:sz w:val="21"/>
                <w:szCs w:val="21"/>
                <w:lang w:bidi="ar"/>
              </w:rPr>
              <w:t>4</w:t>
            </w:r>
            <w:r>
              <w:rPr>
                <w:lang w:bidi="ar"/>
              </w:rPr>
              <w:t>.</w:t>
            </w:r>
            <w:r>
              <w:rPr>
                <w:lang w:bidi="ar"/>
              </w:rPr>
              <w:t>桶体与桶盖使用一次注模而成，无缝隙结构；</w:t>
            </w:r>
          </w:p>
          <w:p w:rsidR="00883921" w:rsidRDefault="005E4C58">
            <w:pPr>
              <w:jc w:val="both"/>
              <w:rPr>
                <w:lang w:bidi="ar"/>
              </w:rPr>
            </w:pPr>
            <w:r>
              <w:rPr>
                <w:rFonts w:hint="eastAsia"/>
                <w:lang w:bidi="ar"/>
              </w:rPr>
              <w:t>5.</w:t>
            </w:r>
            <w:r>
              <w:rPr>
                <w:rFonts w:hint="eastAsia"/>
                <w:lang w:bidi="ar"/>
              </w:rPr>
              <w:t>桶盖及桶身带按规定印刷相应标识，五种分类颜色和字样可选：有害垃圾、可回收物、易腐垃圾、其他垃圾、医疗垃圾。</w:t>
            </w:r>
          </w:p>
          <w:p w:rsidR="00883921" w:rsidRDefault="00883921">
            <w:pPr>
              <w:jc w:val="both"/>
            </w:pPr>
          </w:p>
        </w:tc>
        <w:tc>
          <w:tcPr>
            <w:tcW w:w="1695" w:type="pct"/>
            <w:tcBorders>
              <w:tl2br w:val="nil"/>
              <w:tr2bl w:val="nil"/>
            </w:tcBorders>
            <w:vAlign w:val="center"/>
          </w:tcPr>
          <w:p w:rsidR="00883921" w:rsidRDefault="005E4C58">
            <w:pPr>
              <w:rPr>
                <w:bdr w:val="single" w:sz="4" w:space="0" w:color="000000"/>
                <w:lang w:bidi="ar"/>
              </w:rPr>
            </w:pPr>
            <w:r>
              <w:rPr>
                <w:noProof/>
                <w:bdr w:val="single" w:sz="4" w:space="0" w:color="000000"/>
              </w:rPr>
              <w:drawing>
                <wp:inline distT="0" distB="0" distL="114300" distR="114300" wp14:anchorId="6AED8BA1" wp14:editId="36129FD7">
                  <wp:extent cx="1353820" cy="1643380"/>
                  <wp:effectExtent l="0" t="0" r="17780" b="13970"/>
                  <wp:docPr id="2" name="图片 2" descr="169655436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6554361492"/>
                          <pic:cNvPicPr>
                            <a:picLocks noChangeAspect="1"/>
                          </pic:cNvPicPr>
                        </pic:nvPicPr>
                        <pic:blipFill>
                          <a:blip r:embed="rId11"/>
                          <a:stretch>
                            <a:fillRect/>
                          </a:stretch>
                        </pic:blipFill>
                        <pic:spPr>
                          <a:xfrm>
                            <a:off x="0" y="0"/>
                            <a:ext cx="1353820" cy="1643380"/>
                          </a:xfrm>
                          <a:prstGeom prst="rect">
                            <a:avLst/>
                          </a:prstGeom>
                        </pic:spPr>
                      </pic:pic>
                    </a:graphicData>
                  </a:graphic>
                </wp:inline>
              </w:drawing>
            </w:r>
          </w:p>
        </w:tc>
        <w:tc>
          <w:tcPr>
            <w:tcW w:w="520" w:type="pct"/>
            <w:tcBorders>
              <w:tl2br w:val="nil"/>
              <w:tr2bl w:val="nil"/>
            </w:tcBorders>
            <w:vAlign w:val="center"/>
          </w:tcPr>
          <w:p w:rsidR="00883921" w:rsidRDefault="005E4C58">
            <w:pPr>
              <w:rPr>
                <w:color w:val="000000"/>
                <w:kern w:val="0"/>
                <w:szCs w:val="21"/>
                <w:bdr w:val="single" w:sz="4" w:space="0" w:color="000000"/>
                <w:lang w:bidi="ar"/>
              </w:rPr>
            </w:pPr>
            <w:r>
              <w:rPr>
                <w:rFonts w:hint="eastAsia"/>
              </w:rPr>
              <w:t>500</w:t>
            </w:r>
          </w:p>
        </w:tc>
      </w:tr>
      <w:tr w:rsidR="00883921" w:rsidTr="0054733B">
        <w:trPr>
          <w:trHeight w:val="2050"/>
          <w:jc w:val="center"/>
        </w:trPr>
        <w:tc>
          <w:tcPr>
            <w:tcW w:w="342" w:type="pct"/>
            <w:tcBorders>
              <w:tl2br w:val="nil"/>
              <w:tr2bl w:val="nil"/>
            </w:tcBorders>
            <w:vAlign w:val="center"/>
          </w:tcPr>
          <w:p w:rsidR="00883921" w:rsidRDefault="005E4C58">
            <w:pPr>
              <w:rPr>
                <w:lang w:bidi="ar"/>
              </w:rPr>
            </w:pPr>
            <w:r>
              <w:rPr>
                <w:rFonts w:hint="eastAsia"/>
                <w:lang w:bidi="ar"/>
              </w:rPr>
              <w:t>4</w:t>
            </w:r>
          </w:p>
        </w:tc>
        <w:tc>
          <w:tcPr>
            <w:tcW w:w="450" w:type="pct"/>
            <w:tcBorders>
              <w:tl2br w:val="nil"/>
              <w:tr2bl w:val="nil"/>
            </w:tcBorders>
            <w:vAlign w:val="center"/>
          </w:tcPr>
          <w:p w:rsidR="00883921" w:rsidRDefault="005E4C58">
            <w:pPr>
              <w:rPr>
                <w:lang w:bidi="ar"/>
              </w:rPr>
            </w:pPr>
            <w:r>
              <w:rPr>
                <w:lang w:bidi="ar"/>
              </w:rPr>
              <w:t>30L</w:t>
            </w:r>
            <w:r>
              <w:rPr>
                <w:rFonts w:hint="eastAsia"/>
                <w:lang w:bidi="ar"/>
              </w:rPr>
              <w:t>分类</w:t>
            </w:r>
            <w:r>
              <w:rPr>
                <w:lang w:bidi="ar"/>
              </w:rPr>
              <w:t>脚踏可拼接垃圾桶</w:t>
            </w:r>
          </w:p>
        </w:tc>
        <w:tc>
          <w:tcPr>
            <w:tcW w:w="659" w:type="pct"/>
            <w:tcBorders>
              <w:tl2br w:val="nil"/>
              <w:tr2bl w:val="nil"/>
            </w:tcBorders>
            <w:vAlign w:val="center"/>
          </w:tcPr>
          <w:p w:rsidR="00883921" w:rsidRDefault="005E4C58">
            <w:pPr>
              <w:rPr>
                <w:lang w:bidi="ar"/>
              </w:rPr>
            </w:pPr>
            <w:r>
              <w:rPr>
                <w:rFonts w:hint="eastAsia"/>
                <w:lang w:bidi="ar"/>
              </w:rPr>
              <w:t>L375*W295*H505</w:t>
            </w:r>
          </w:p>
        </w:tc>
        <w:tc>
          <w:tcPr>
            <w:tcW w:w="1334" w:type="pct"/>
            <w:vMerge/>
            <w:tcBorders>
              <w:tl2br w:val="nil"/>
              <w:tr2bl w:val="nil"/>
            </w:tcBorders>
            <w:vAlign w:val="center"/>
          </w:tcPr>
          <w:p w:rsidR="00883921" w:rsidRDefault="00883921">
            <w:pPr>
              <w:jc w:val="both"/>
              <w:rPr>
                <w:rStyle w:val="font31"/>
                <w:rFonts w:ascii="Times New Roman" w:hAnsi="Times New Roman" w:cs="Times New Roman" w:hint="default"/>
                <w:sz w:val="21"/>
                <w:szCs w:val="21"/>
                <w:lang w:bidi="ar"/>
              </w:rPr>
            </w:pPr>
          </w:p>
        </w:tc>
        <w:tc>
          <w:tcPr>
            <w:tcW w:w="1695" w:type="pct"/>
            <w:tcBorders>
              <w:tl2br w:val="nil"/>
              <w:tr2bl w:val="nil"/>
            </w:tcBorders>
            <w:vAlign w:val="bottom"/>
          </w:tcPr>
          <w:p w:rsidR="00883921" w:rsidRDefault="005E4C58">
            <w:pPr>
              <w:rPr>
                <w:bdr w:val="single" w:sz="4" w:space="0" w:color="000000"/>
                <w:lang w:bidi="ar"/>
              </w:rPr>
            </w:pPr>
            <w:r>
              <w:rPr>
                <w:noProof/>
                <w:bdr w:val="single" w:sz="4" w:space="0" w:color="000000"/>
              </w:rPr>
              <w:drawing>
                <wp:inline distT="0" distB="0" distL="114300" distR="114300" wp14:anchorId="0E6CF249" wp14:editId="04979C4F">
                  <wp:extent cx="1014730" cy="1175385"/>
                  <wp:effectExtent l="0" t="0" r="13970" b="5715"/>
                  <wp:docPr id="7" name="图片 7" descr="169655428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6554284631"/>
                          <pic:cNvPicPr>
                            <a:picLocks noChangeAspect="1"/>
                          </pic:cNvPicPr>
                        </pic:nvPicPr>
                        <pic:blipFill>
                          <a:blip r:embed="rId12"/>
                          <a:stretch>
                            <a:fillRect/>
                          </a:stretch>
                        </pic:blipFill>
                        <pic:spPr>
                          <a:xfrm>
                            <a:off x="0" y="0"/>
                            <a:ext cx="1014730" cy="1175385"/>
                          </a:xfrm>
                          <a:prstGeom prst="rect">
                            <a:avLst/>
                          </a:prstGeom>
                        </pic:spPr>
                      </pic:pic>
                    </a:graphicData>
                  </a:graphic>
                </wp:inline>
              </w:drawing>
            </w:r>
          </w:p>
        </w:tc>
        <w:tc>
          <w:tcPr>
            <w:tcW w:w="520" w:type="pct"/>
            <w:tcBorders>
              <w:tl2br w:val="nil"/>
              <w:tr2bl w:val="nil"/>
            </w:tcBorders>
            <w:vAlign w:val="center"/>
          </w:tcPr>
          <w:p w:rsidR="00883921" w:rsidRDefault="005E4C58">
            <w:pPr>
              <w:rPr>
                <w:color w:val="000000"/>
                <w:kern w:val="0"/>
                <w:szCs w:val="21"/>
                <w:bdr w:val="single" w:sz="4" w:space="0" w:color="000000"/>
                <w:lang w:bidi="ar"/>
              </w:rPr>
            </w:pPr>
            <w:r>
              <w:rPr>
                <w:rFonts w:hint="eastAsia"/>
              </w:rPr>
              <w:t>500</w:t>
            </w:r>
          </w:p>
        </w:tc>
      </w:tr>
      <w:tr w:rsidR="00883921" w:rsidTr="0054733B">
        <w:trPr>
          <w:trHeight w:val="1804"/>
          <w:jc w:val="center"/>
        </w:trPr>
        <w:tc>
          <w:tcPr>
            <w:tcW w:w="342" w:type="pct"/>
            <w:tcBorders>
              <w:tl2br w:val="nil"/>
              <w:tr2bl w:val="nil"/>
            </w:tcBorders>
            <w:vAlign w:val="center"/>
          </w:tcPr>
          <w:p w:rsidR="00883921" w:rsidRDefault="005E4C58">
            <w:r>
              <w:rPr>
                <w:rFonts w:hint="eastAsia"/>
                <w:lang w:bidi="ar"/>
              </w:rPr>
              <w:lastRenderedPageBreak/>
              <w:t>5</w:t>
            </w:r>
          </w:p>
        </w:tc>
        <w:tc>
          <w:tcPr>
            <w:tcW w:w="450" w:type="pct"/>
            <w:tcBorders>
              <w:tl2br w:val="nil"/>
              <w:tr2bl w:val="nil"/>
            </w:tcBorders>
            <w:vAlign w:val="center"/>
          </w:tcPr>
          <w:p w:rsidR="00883921" w:rsidRDefault="005E4C58">
            <w:r>
              <w:rPr>
                <w:rFonts w:hint="eastAsia"/>
                <w:lang w:bidi="ar"/>
              </w:rPr>
              <w:t>50</w:t>
            </w:r>
            <w:r>
              <w:rPr>
                <w:lang w:bidi="ar"/>
              </w:rPr>
              <w:t>L</w:t>
            </w:r>
            <w:r>
              <w:rPr>
                <w:rFonts w:hint="eastAsia"/>
                <w:lang w:bidi="ar"/>
              </w:rPr>
              <w:t>分类</w:t>
            </w:r>
            <w:r>
              <w:rPr>
                <w:lang w:bidi="ar"/>
              </w:rPr>
              <w:t>脚踏可拼接垃圾桶</w:t>
            </w:r>
          </w:p>
        </w:tc>
        <w:tc>
          <w:tcPr>
            <w:tcW w:w="659" w:type="pct"/>
            <w:tcBorders>
              <w:tl2br w:val="nil"/>
              <w:tr2bl w:val="nil"/>
            </w:tcBorders>
            <w:vAlign w:val="center"/>
          </w:tcPr>
          <w:p w:rsidR="00883921" w:rsidRDefault="005E4C58">
            <w:r>
              <w:rPr>
                <w:lang w:bidi="ar"/>
              </w:rPr>
              <w:t>≥</w:t>
            </w:r>
            <w:r>
              <w:rPr>
                <w:rFonts w:hint="eastAsia"/>
                <w:lang w:bidi="ar"/>
              </w:rPr>
              <w:t>L</w:t>
            </w:r>
            <w:r>
              <w:rPr>
                <w:lang w:bidi="ar"/>
              </w:rPr>
              <w:t>410*</w:t>
            </w:r>
            <w:r>
              <w:rPr>
                <w:rFonts w:hint="eastAsia"/>
                <w:lang w:bidi="ar"/>
              </w:rPr>
              <w:t>W</w:t>
            </w:r>
            <w:r>
              <w:rPr>
                <w:lang w:bidi="ar"/>
              </w:rPr>
              <w:t>398*</w:t>
            </w:r>
            <w:r>
              <w:rPr>
                <w:rFonts w:hint="eastAsia"/>
                <w:lang w:bidi="ar"/>
              </w:rPr>
              <w:t>H</w:t>
            </w:r>
            <w:r>
              <w:rPr>
                <w:lang w:bidi="ar"/>
              </w:rPr>
              <w:t>600</w:t>
            </w:r>
            <w:r>
              <w:rPr>
                <w:rFonts w:hint="eastAsia"/>
                <w:lang w:bidi="ar"/>
              </w:rPr>
              <w:t>，容量</w:t>
            </w:r>
            <w:r>
              <w:rPr>
                <w:lang w:bidi="ar"/>
              </w:rPr>
              <w:t>≥</w:t>
            </w:r>
            <w:r>
              <w:rPr>
                <w:rFonts w:hint="eastAsia"/>
                <w:lang w:bidi="ar"/>
              </w:rPr>
              <w:t>45L</w:t>
            </w:r>
          </w:p>
        </w:tc>
        <w:tc>
          <w:tcPr>
            <w:tcW w:w="1334" w:type="pct"/>
            <w:vMerge/>
            <w:tcBorders>
              <w:tl2br w:val="nil"/>
              <w:tr2bl w:val="nil"/>
            </w:tcBorders>
            <w:vAlign w:val="center"/>
          </w:tcPr>
          <w:p w:rsidR="00883921" w:rsidRDefault="00883921">
            <w:pPr>
              <w:jc w:val="both"/>
            </w:pPr>
          </w:p>
        </w:tc>
        <w:tc>
          <w:tcPr>
            <w:tcW w:w="1695" w:type="pct"/>
            <w:tcBorders>
              <w:tl2br w:val="nil"/>
              <w:tr2bl w:val="nil"/>
            </w:tcBorders>
            <w:vAlign w:val="center"/>
          </w:tcPr>
          <w:p w:rsidR="00883921" w:rsidRDefault="005E4C58">
            <w:r>
              <w:rPr>
                <w:noProof/>
                <w:bdr w:val="single" w:sz="4" w:space="0" w:color="000000"/>
              </w:rPr>
              <w:drawing>
                <wp:anchor distT="0" distB="0" distL="114300" distR="114300" simplePos="0" relativeHeight="251661312" behindDoc="0" locked="0" layoutInCell="1" allowOverlap="1" wp14:anchorId="0B671713" wp14:editId="0CECF132">
                  <wp:simplePos x="0" y="0"/>
                  <wp:positionH relativeFrom="column">
                    <wp:posOffset>421640</wp:posOffset>
                  </wp:positionH>
                  <wp:positionV relativeFrom="paragraph">
                    <wp:posOffset>8255</wp:posOffset>
                  </wp:positionV>
                  <wp:extent cx="760730" cy="964565"/>
                  <wp:effectExtent l="0" t="0" r="1270" b="6985"/>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13"/>
                          <a:stretch>
                            <a:fillRect/>
                          </a:stretch>
                        </pic:blipFill>
                        <pic:spPr>
                          <a:xfrm>
                            <a:off x="0" y="0"/>
                            <a:ext cx="760730" cy="964565"/>
                          </a:xfrm>
                          <a:prstGeom prst="rect">
                            <a:avLst/>
                          </a:prstGeom>
                          <a:noFill/>
                          <a:ln>
                            <a:noFill/>
                          </a:ln>
                        </pic:spPr>
                      </pic:pic>
                    </a:graphicData>
                  </a:graphic>
                </wp:anchor>
              </w:drawing>
            </w:r>
          </w:p>
        </w:tc>
        <w:tc>
          <w:tcPr>
            <w:tcW w:w="520" w:type="pct"/>
            <w:tcBorders>
              <w:tl2br w:val="nil"/>
              <w:tr2bl w:val="nil"/>
            </w:tcBorders>
            <w:vAlign w:val="center"/>
          </w:tcPr>
          <w:p w:rsidR="00883921" w:rsidRDefault="005E4C58">
            <w:pPr>
              <w:rPr>
                <w:color w:val="000000"/>
                <w:kern w:val="0"/>
                <w:szCs w:val="21"/>
                <w:bdr w:val="single" w:sz="4" w:space="0" w:color="000000"/>
                <w:lang w:bidi="ar"/>
              </w:rPr>
            </w:pPr>
            <w:r>
              <w:rPr>
                <w:rFonts w:hint="eastAsia"/>
              </w:rPr>
              <w:t>900</w:t>
            </w:r>
          </w:p>
        </w:tc>
      </w:tr>
      <w:tr w:rsidR="00883921" w:rsidTr="0054733B">
        <w:trPr>
          <w:trHeight w:val="4847"/>
          <w:jc w:val="center"/>
        </w:trPr>
        <w:tc>
          <w:tcPr>
            <w:tcW w:w="342" w:type="pct"/>
            <w:tcBorders>
              <w:tl2br w:val="nil"/>
              <w:tr2bl w:val="nil"/>
            </w:tcBorders>
            <w:vAlign w:val="center"/>
          </w:tcPr>
          <w:p w:rsidR="00883921" w:rsidRDefault="005E4C58">
            <w:pPr>
              <w:rPr>
                <w:lang w:bidi="ar"/>
              </w:rPr>
            </w:pPr>
            <w:r>
              <w:rPr>
                <w:rFonts w:hint="eastAsia"/>
                <w:lang w:bidi="ar"/>
              </w:rPr>
              <w:t>6</w:t>
            </w:r>
          </w:p>
        </w:tc>
        <w:tc>
          <w:tcPr>
            <w:tcW w:w="450" w:type="pct"/>
            <w:tcBorders>
              <w:tl2br w:val="nil"/>
              <w:tr2bl w:val="nil"/>
            </w:tcBorders>
            <w:vAlign w:val="center"/>
          </w:tcPr>
          <w:p w:rsidR="00883921" w:rsidRDefault="005E4C58">
            <w:pPr>
              <w:rPr>
                <w:lang w:bidi="ar"/>
              </w:rPr>
            </w:pPr>
            <w:r>
              <w:rPr>
                <w:lang w:bidi="ar"/>
              </w:rPr>
              <w:t>120L</w:t>
            </w:r>
            <w:r>
              <w:rPr>
                <w:rFonts w:hint="eastAsia"/>
                <w:lang w:bidi="ar"/>
              </w:rPr>
              <w:t>分类</w:t>
            </w:r>
            <w:r>
              <w:rPr>
                <w:lang w:bidi="ar"/>
              </w:rPr>
              <w:t>脚踏垃圾桶</w:t>
            </w:r>
            <w:r>
              <w:rPr>
                <w:rFonts w:hint="eastAsia"/>
                <w:lang w:bidi="ar"/>
              </w:rPr>
              <w:t>（</w:t>
            </w:r>
            <w:r>
              <w:rPr>
                <w:lang w:bidi="ar"/>
              </w:rPr>
              <w:t>穿心轮款</w:t>
            </w:r>
            <w:r>
              <w:rPr>
                <w:rFonts w:hint="eastAsia"/>
                <w:lang w:bidi="ar"/>
              </w:rPr>
              <w:t>）</w:t>
            </w:r>
          </w:p>
        </w:tc>
        <w:tc>
          <w:tcPr>
            <w:tcW w:w="659" w:type="pct"/>
            <w:tcBorders>
              <w:tl2br w:val="nil"/>
              <w:tr2bl w:val="nil"/>
            </w:tcBorders>
            <w:vAlign w:val="center"/>
          </w:tcPr>
          <w:p w:rsidR="00883921" w:rsidRDefault="005E4C58">
            <w:pPr>
              <w:rPr>
                <w:lang w:bidi="ar"/>
              </w:rPr>
            </w:pPr>
            <w:r>
              <w:rPr>
                <w:rFonts w:hint="eastAsia"/>
                <w:lang w:bidi="ar"/>
              </w:rPr>
              <w:t>L565*W480*H960</w:t>
            </w:r>
          </w:p>
        </w:tc>
        <w:tc>
          <w:tcPr>
            <w:tcW w:w="1334" w:type="pct"/>
            <w:tcBorders>
              <w:tl2br w:val="nil"/>
              <w:tr2bl w:val="nil"/>
            </w:tcBorders>
            <w:vAlign w:val="center"/>
          </w:tcPr>
          <w:p w:rsidR="00883921" w:rsidRDefault="005E4C58">
            <w:pPr>
              <w:jc w:val="both"/>
              <w:rPr>
                <w:lang w:bidi="ar"/>
              </w:rPr>
            </w:pPr>
            <w:r>
              <w:rPr>
                <w:rStyle w:val="font31"/>
                <w:rFonts w:ascii="Times New Roman" w:hAnsi="Times New Roman" w:cs="Times New Roman" w:hint="default"/>
                <w:sz w:val="21"/>
                <w:szCs w:val="21"/>
                <w:lang w:bidi="ar"/>
              </w:rPr>
              <w:t>1</w:t>
            </w:r>
            <w:r>
              <w:rPr>
                <w:lang w:bidi="ar"/>
              </w:rPr>
              <w:t>.</w:t>
            </w:r>
            <w:r>
              <w:rPr>
                <w:lang w:bidi="ar"/>
              </w:rPr>
              <w:t>环保高密度聚丙烯树脂</w:t>
            </w:r>
            <w:r>
              <w:rPr>
                <w:lang w:bidi="ar"/>
              </w:rPr>
              <w:t>PP</w:t>
            </w:r>
            <w:r>
              <w:rPr>
                <w:lang w:bidi="ar"/>
              </w:rPr>
              <w:t>加厚材料；</w:t>
            </w:r>
          </w:p>
          <w:p w:rsidR="00883921" w:rsidRDefault="005E4C58">
            <w:pPr>
              <w:jc w:val="both"/>
              <w:rPr>
                <w:lang w:bidi="ar"/>
              </w:rPr>
            </w:pPr>
            <w:r>
              <w:rPr>
                <w:rFonts w:hint="eastAsia"/>
                <w:lang w:bidi="ar"/>
              </w:rPr>
              <w:t>2.</w:t>
            </w:r>
            <w:r>
              <w:rPr>
                <w:lang w:bidi="ar"/>
              </w:rPr>
              <w:t>抗压，抗磨损，抗腐蚀；</w:t>
            </w:r>
          </w:p>
          <w:p w:rsidR="00883921" w:rsidRDefault="005E4C58">
            <w:pPr>
              <w:jc w:val="both"/>
              <w:rPr>
                <w:lang w:bidi="ar"/>
              </w:rPr>
            </w:pPr>
            <w:r>
              <w:rPr>
                <w:rStyle w:val="font31"/>
                <w:rFonts w:ascii="Times New Roman" w:hAnsi="Times New Roman" w:cs="Times New Roman" w:hint="default"/>
                <w:sz w:val="21"/>
                <w:szCs w:val="21"/>
                <w:lang w:bidi="ar"/>
              </w:rPr>
              <w:t>3</w:t>
            </w:r>
            <w:r>
              <w:rPr>
                <w:lang w:bidi="ar"/>
              </w:rPr>
              <w:t>.</w:t>
            </w:r>
            <w:r>
              <w:rPr>
                <w:rFonts w:hint="eastAsia"/>
                <w:lang w:bidi="ar"/>
              </w:rPr>
              <w:t>符合</w:t>
            </w:r>
            <w:r>
              <w:rPr>
                <w:rFonts w:hint="eastAsia"/>
                <w:lang w:bidi="ar"/>
              </w:rPr>
              <w:t>EN840-5</w:t>
            </w:r>
            <w:r>
              <w:rPr>
                <w:rFonts w:hint="eastAsia"/>
                <w:lang w:bidi="ar"/>
              </w:rPr>
              <w:t>标准要求，适用于通用垃圾车操作；</w:t>
            </w:r>
          </w:p>
          <w:p w:rsidR="00883921" w:rsidRDefault="005E4C58">
            <w:pPr>
              <w:jc w:val="both"/>
            </w:pPr>
            <w:r>
              <w:rPr>
                <w:rStyle w:val="font31"/>
                <w:rFonts w:ascii="Times New Roman" w:hAnsi="Times New Roman" w:cs="Times New Roman" w:hint="default"/>
                <w:sz w:val="21"/>
                <w:szCs w:val="21"/>
                <w:lang w:bidi="ar"/>
              </w:rPr>
              <w:t>4</w:t>
            </w:r>
            <w:r>
              <w:rPr>
                <w:lang w:bidi="ar"/>
              </w:rPr>
              <w:t>.</w:t>
            </w:r>
            <w:r>
              <w:rPr>
                <w:lang w:bidi="ar"/>
              </w:rPr>
              <w:t>桶体与桶盖使用一次注模而成，无缝隙结构；</w:t>
            </w:r>
            <w:r>
              <w:rPr>
                <w:rFonts w:hint="eastAsia"/>
                <w:lang w:bidi="ar"/>
              </w:rPr>
              <w:t>配套整体式脚踏设计；</w:t>
            </w:r>
          </w:p>
          <w:p w:rsidR="00883921" w:rsidRDefault="005E4C58">
            <w:pPr>
              <w:jc w:val="both"/>
              <w:rPr>
                <w:rStyle w:val="font31"/>
                <w:rFonts w:ascii="Times New Roman" w:hAnsi="Times New Roman" w:cs="Times New Roman" w:hint="default"/>
                <w:sz w:val="21"/>
                <w:szCs w:val="21"/>
                <w:lang w:bidi="ar"/>
              </w:rPr>
            </w:pPr>
            <w:r>
              <w:rPr>
                <w:rFonts w:hint="eastAsia"/>
                <w:lang w:bidi="ar"/>
              </w:rPr>
              <w:t>5.</w:t>
            </w:r>
            <w:r>
              <w:rPr>
                <w:rFonts w:hint="eastAsia"/>
                <w:lang w:bidi="ar"/>
              </w:rPr>
              <w:t>桶盖及桶身带按规定印刷相应标识，五种分类颜色和字样可选：有害垃圾、可回收物、易腐垃圾、其他垃圾、医疗垃圾。</w:t>
            </w:r>
          </w:p>
        </w:tc>
        <w:tc>
          <w:tcPr>
            <w:tcW w:w="1695" w:type="pct"/>
            <w:tcBorders>
              <w:tl2br w:val="nil"/>
              <w:tr2bl w:val="nil"/>
            </w:tcBorders>
            <w:vAlign w:val="center"/>
          </w:tcPr>
          <w:p w:rsidR="00883921" w:rsidRDefault="005E4C58">
            <w:pPr>
              <w:rPr>
                <w:bdr w:val="single" w:sz="4" w:space="0" w:color="000000"/>
                <w:lang w:bidi="ar"/>
              </w:rPr>
            </w:pPr>
            <w:r>
              <w:rPr>
                <w:noProof/>
                <w:bdr w:val="single" w:sz="4" w:space="0" w:color="000000"/>
              </w:rPr>
              <w:drawing>
                <wp:inline distT="0" distB="0" distL="114300" distR="114300" wp14:anchorId="4306759A" wp14:editId="69DA5D40">
                  <wp:extent cx="1700100" cy="2084832"/>
                  <wp:effectExtent l="0" t="0" r="0" b="0"/>
                  <wp:docPr id="9" name="图片 9" descr="169655507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6555078786"/>
                          <pic:cNvPicPr>
                            <a:picLocks noChangeAspect="1"/>
                          </pic:cNvPicPr>
                        </pic:nvPicPr>
                        <pic:blipFill>
                          <a:blip r:embed="rId14"/>
                          <a:stretch>
                            <a:fillRect/>
                          </a:stretch>
                        </pic:blipFill>
                        <pic:spPr>
                          <a:xfrm>
                            <a:off x="0" y="0"/>
                            <a:ext cx="1701628" cy="2086706"/>
                          </a:xfrm>
                          <a:prstGeom prst="rect">
                            <a:avLst/>
                          </a:prstGeom>
                        </pic:spPr>
                      </pic:pic>
                    </a:graphicData>
                  </a:graphic>
                </wp:inline>
              </w:drawing>
            </w:r>
          </w:p>
        </w:tc>
        <w:tc>
          <w:tcPr>
            <w:tcW w:w="520" w:type="pct"/>
            <w:tcBorders>
              <w:tl2br w:val="nil"/>
              <w:tr2bl w:val="nil"/>
            </w:tcBorders>
            <w:vAlign w:val="center"/>
          </w:tcPr>
          <w:p w:rsidR="00883921" w:rsidRDefault="005E4C58">
            <w:pPr>
              <w:rPr>
                <w:color w:val="000000"/>
                <w:kern w:val="0"/>
                <w:szCs w:val="21"/>
                <w:bdr w:val="single" w:sz="4" w:space="0" w:color="000000"/>
                <w:lang w:bidi="ar"/>
              </w:rPr>
            </w:pPr>
            <w:r>
              <w:rPr>
                <w:rFonts w:hint="eastAsia"/>
              </w:rPr>
              <w:t>100</w:t>
            </w:r>
          </w:p>
        </w:tc>
      </w:tr>
      <w:tr w:rsidR="00883921" w:rsidTr="0054733B">
        <w:trPr>
          <w:trHeight w:val="2365"/>
          <w:jc w:val="center"/>
        </w:trPr>
        <w:tc>
          <w:tcPr>
            <w:tcW w:w="342" w:type="pct"/>
            <w:tcBorders>
              <w:tl2br w:val="nil"/>
              <w:tr2bl w:val="nil"/>
            </w:tcBorders>
            <w:vAlign w:val="center"/>
          </w:tcPr>
          <w:p w:rsidR="00883921" w:rsidRDefault="005E4C58">
            <w:pPr>
              <w:rPr>
                <w:lang w:bidi="ar"/>
              </w:rPr>
            </w:pPr>
            <w:r>
              <w:rPr>
                <w:rFonts w:hint="eastAsia"/>
                <w:lang w:bidi="ar"/>
              </w:rPr>
              <w:t>7</w:t>
            </w:r>
          </w:p>
        </w:tc>
        <w:tc>
          <w:tcPr>
            <w:tcW w:w="450" w:type="pct"/>
            <w:tcBorders>
              <w:tl2br w:val="nil"/>
              <w:tr2bl w:val="nil"/>
            </w:tcBorders>
            <w:vAlign w:val="center"/>
          </w:tcPr>
          <w:p w:rsidR="00883921" w:rsidRDefault="005E4C58">
            <w:pPr>
              <w:rPr>
                <w:lang w:bidi="ar"/>
              </w:rPr>
            </w:pPr>
            <w:r>
              <w:rPr>
                <w:lang w:bidi="ar"/>
              </w:rPr>
              <w:t>120L</w:t>
            </w:r>
            <w:r>
              <w:rPr>
                <w:lang w:bidi="ar"/>
              </w:rPr>
              <w:t>分类可挂车垃圾桶</w:t>
            </w:r>
            <w:r>
              <w:rPr>
                <w:rFonts w:hint="eastAsia"/>
                <w:lang w:bidi="ar"/>
              </w:rPr>
              <w:t>（</w:t>
            </w:r>
            <w:r>
              <w:rPr>
                <w:lang w:bidi="ar"/>
              </w:rPr>
              <w:t>穿心轮款</w:t>
            </w:r>
            <w:r>
              <w:rPr>
                <w:rFonts w:hint="eastAsia"/>
                <w:lang w:bidi="ar"/>
              </w:rPr>
              <w:t>）</w:t>
            </w:r>
          </w:p>
        </w:tc>
        <w:tc>
          <w:tcPr>
            <w:tcW w:w="659" w:type="pct"/>
            <w:tcBorders>
              <w:tl2br w:val="nil"/>
              <w:tr2bl w:val="nil"/>
            </w:tcBorders>
            <w:vAlign w:val="center"/>
          </w:tcPr>
          <w:p w:rsidR="00883921" w:rsidRDefault="005E4C58">
            <w:pPr>
              <w:rPr>
                <w:lang w:bidi="ar"/>
              </w:rPr>
            </w:pPr>
            <w:r>
              <w:rPr>
                <w:rFonts w:hint="eastAsia"/>
                <w:lang w:bidi="ar"/>
              </w:rPr>
              <w:t>L572*W482*H950</w:t>
            </w:r>
          </w:p>
        </w:tc>
        <w:tc>
          <w:tcPr>
            <w:tcW w:w="1334" w:type="pct"/>
            <w:vMerge w:val="restart"/>
            <w:tcBorders>
              <w:tl2br w:val="nil"/>
              <w:tr2bl w:val="nil"/>
            </w:tcBorders>
            <w:vAlign w:val="center"/>
          </w:tcPr>
          <w:p w:rsidR="00883921" w:rsidRDefault="005E4C58">
            <w:pPr>
              <w:jc w:val="both"/>
              <w:rPr>
                <w:lang w:bidi="ar"/>
              </w:rPr>
            </w:pPr>
            <w:r>
              <w:rPr>
                <w:rStyle w:val="font31"/>
                <w:rFonts w:ascii="Times New Roman" w:hAnsi="Times New Roman" w:cs="Times New Roman" w:hint="default"/>
                <w:sz w:val="21"/>
                <w:szCs w:val="21"/>
                <w:lang w:bidi="ar"/>
              </w:rPr>
              <w:t>1</w:t>
            </w:r>
            <w:r>
              <w:rPr>
                <w:lang w:bidi="ar"/>
              </w:rPr>
              <w:t>.</w:t>
            </w:r>
            <w:r>
              <w:rPr>
                <w:lang w:bidi="ar"/>
              </w:rPr>
              <w:t>环保高密度聚丙烯树脂</w:t>
            </w:r>
            <w:r>
              <w:rPr>
                <w:lang w:bidi="ar"/>
              </w:rPr>
              <w:t>PP</w:t>
            </w:r>
            <w:r>
              <w:rPr>
                <w:lang w:bidi="ar"/>
              </w:rPr>
              <w:t>加厚材料；</w:t>
            </w:r>
          </w:p>
          <w:p w:rsidR="00883921" w:rsidRDefault="005E4C58">
            <w:pPr>
              <w:jc w:val="both"/>
              <w:rPr>
                <w:lang w:bidi="ar"/>
              </w:rPr>
            </w:pPr>
            <w:r>
              <w:rPr>
                <w:rFonts w:hint="eastAsia"/>
                <w:lang w:bidi="ar"/>
              </w:rPr>
              <w:t>2.</w:t>
            </w:r>
            <w:r>
              <w:rPr>
                <w:lang w:bidi="ar"/>
              </w:rPr>
              <w:t>抗压，抗磨损，抗腐蚀。</w:t>
            </w:r>
          </w:p>
          <w:p w:rsidR="00883921" w:rsidRDefault="005E4C58">
            <w:pPr>
              <w:jc w:val="both"/>
              <w:rPr>
                <w:lang w:bidi="ar"/>
              </w:rPr>
            </w:pPr>
            <w:r>
              <w:rPr>
                <w:rStyle w:val="font31"/>
                <w:rFonts w:ascii="Times New Roman" w:hAnsi="Times New Roman" w:cs="Times New Roman" w:hint="default"/>
                <w:sz w:val="21"/>
                <w:szCs w:val="21"/>
                <w:lang w:bidi="ar"/>
              </w:rPr>
              <w:t>3</w:t>
            </w:r>
            <w:r>
              <w:rPr>
                <w:lang w:bidi="ar"/>
              </w:rPr>
              <w:t>.</w:t>
            </w:r>
            <w:r>
              <w:rPr>
                <w:rFonts w:hint="eastAsia"/>
                <w:lang w:bidi="ar"/>
              </w:rPr>
              <w:t>符合</w:t>
            </w:r>
            <w:r>
              <w:rPr>
                <w:rFonts w:hint="eastAsia"/>
                <w:lang w:bidi="ar"/>
              </w:rPr>
              <w:t>EN840-5</w:t>
            </w:r>
            <w:r>
              <w:rPr>
                <w:rFonts w:hint="eastAsia"/>
                <w:lang w:bidi="ar"/>
              </w:rPr>
              <w:t>标准要求，适用于通用垃圾车操作；</w:t>
            </w:r>
          </w:p>
          <w:p w:rsidR="00883921" w:rsidRDefault="005E4C58">
            <w:pPr>
              <w:jc w:val="both"/>
            </w:pPr>
            <w:r>
              <w:rPr>
                <w:rStyle w:val="font31"/>
                <w:rFonts w:ascii="Times New Roman" w:hAnsi="Times New Roman" w:cs="Times New Roman" w:hint="default"/>
                <w:sz w:val="21"/>
                <w:szCs w:val="21"/>
                <w:lang w:bidi="ar"/>
              </w:rPr>
              <w:t>4</w:t>
            </w:r>
            <w:r>
              <w:rPr>
                <w:lang w:bidi="ar"/>
              </w:rPr>
              <w:t>.</w:t>
            </w:r>
            <w:r>
              <w:rPr>
                <w:lang w:bidi="ar"/>
              </w:rPr>
              <w:t>桶体与桶盖使用一次注模而成，无缝隙结构；</w:t>
            </w:r>
          </w:p>
          <w:p w:rsidR="00883921" w:rsidRDefault="005E4C58">
            <w:pPr>
              <w:jc w:val="both"/>
              <w:rPr>
                <w:rStyle w:val="font31"/>
                <w:rFonts w:ascii="Times New Roman" w:hAnsi="Times New Roman" w:cs="Times New Roman" w:hint="default"/>
                <w:sz w:val="21"/>
                <w:szCs w:val="21"/>
                <w:lang w:bidi="ar"/>
              </w:rPr>
            </w:pPr>
            <w:r>
              <w:rPr>
                <w:rFonts w:hint="eastAsia"/>
                <w:lang w:bidi="ar"/>
              </w:rPr>
              <w:t>5.</w:t>
            </w:r>
            <w:r>
              <w:rPr>
                <w:rFonts w:hint="eastAsia"/>
                <w:lang w:bidi="ar"/>
              </w:rPr>
              <w:t>桶盖及桶身带按规定印刷相应标识，五种分类颜色和字样可选：有害垃圾、可回收物、易腐垃圾、其他垃圾、医疗垃圾。</w:t>
            </w:r>
          </w:p>
        </w:tc>
        <w:tc>
          <w:tcPr>
            <w:tcW w:w="1695" w:type="pct"/>
            <w:vMerge w:val="restart"/>
            <w:tcBorders>
              <w:tl2br w:val="nil"/>
              <w:tr2bl w:val="nil"/>
            </w:tcBorders>
            <w:vAlign w:val="center"/>
          </w:tcPr>
          <w:p w:rsidR="00883921" w:rsidRDefault="00883921">
            <w:pPr>
              <w:rPr>
                <w:bdr w:val="single" w:sz="4" w:space="0" w:color="000000"/>
                <w:lang w:bidi="ar"/>
              </w:rPr>
            </w:pPr>
          </w:p>
          <w:p w:rsidR="00883921" w:rsidRDefault="00883921">
            <w:pPr>
              <w:pStyle w:val="2"/>
              <w:rPr>
                <w:bdr w:val="single" w:sz="4" w:space="0" w:color="000000"/>
                <w:lang w:bidi="ar"/>
              </w:rPr>
            </w:pPr>
          </w:p>
          <w:p w:rsidR="00883921" w:rsidRDefault="005E4C58" w:rsidP="00856885">
            <w:pPr>
              <w:pStyle w:val="a4"/>
              <w:ind w:firstLine="210"/>
              <w:rPr>
                <w:bdr w:val="single" w:sz="4" w:space="0" w:color="000000"/>
                <w:lang w:bidi="ar"/>
              </w:rPr>
            </w:pPr>
            <w:r>
              <w:rPr>
                <w:noProof/>
                <w:bdr w:val="single" w:sz="4" w:space="0" w:color="000000"/>
              </w:rPr>
              <w:drawing>
                <wp:anchor distT="0" distB="0" distL="114300" distR="114300" simplePos="0" relativeHeight="251660288" behindDoc="0" locked="0" layoutInCell="1" allowOverlap="1" wp14:anchorId="3C0418C1" wp14:editId="04367843">
                  <wp:simplePos x="0" y="0"/>
                  <wp:positionH relativeFrom="column">
                    <wp:posOffset>280670</wp:posOffset>
                  </wp:positionH>
                  <wp:positionV relativeFrom="paragraph">
                    <wp:posOffset>202565</wp:posOffset>
                  </wp:positionV>
                  <wp:extent cx="1551940" cy="1579880"/>
                  <wp:effectExtent l="0" t="0" r="10160" b="1270"/>
                  <wp:wrapSquare wrapText="bothSides"/>
                  <wp:docPr id="11" name="图片 11" descr="169655557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6555578610"/>
                          <pic:cNvPicPr>
                            <a:picLocks noChangeAspect="1"/>
                          </pic:cNvPicPr>
                        </pic:nvPicPr>
                        <pic:blipFill>
                          <a:blip r:embed="rId15"/>
                          <a:stretch>
                            <a:fillRect/>
                          </a:stretch>
                        </pic:blipFill>
                        <pic:spPr>
                          <a:xfrm>
                            <a:off x="0" y="0"/>
                            <a:ext cx="1551940" cy="1579880"/>
                          </a:xfrm>
                          <a:prstGeom prst="rect">
                            <a:avLst/>
                          </a:prstGeom>
                        </pic:spPr>
                      </pic:pic>
                    </a:graphicData>
                  </a:graphic>
                </wp:anchor>
              </w:drawing>
            </w:r>
          </w:p>
          <w:p w:rsidR="00883921" w:rsidRDefault="00883921" w:rsidP="00856885">
            <w:pPr>
              <w:pStyle w:val="a4"/>
              <w:ind w:firstLine="210"/>
              <w:rPr>
                <w:bdr w:val="single" w:sz="4" w:space="0" w:color="000000"/>
                <w:lang w:bidi="ar"/>
              </w:rPr>
            </w:pPr>
          </w:p>
          <w:p w:rsidR="00883921" w:rsidRDefault="00883921" w:rsidP="00856885">
            <w:pPr>
              <w:pStyle w:val="a4"/>
              <w:ind w:firstLine="210"/>
              <w:rPr>
                <w:bdr w:val="single" w:sz="4" w:space="0" w:color="000000"/>
                <w:lang w:bidi="ar"/>
              </w:rPr>
            </w:pPr>
          </w:p>
        </w:tc>
        <w:tc>
          <w:tcPr>
            <w:tcW w:w="520" w:type="pct"/>
            <w:tcBorders>
              <w:tl2br w:val="nil"/>
              <w:tr2bl w:val="nil"/>
            </w:tcBorders>
            <w:vAlign w:val="center"/>
          </w:tcPr>
          <w:p w:rsidR="00883921" w:rsidRDefault="005E4C58">
            <w:pPr>
              <w:rPr>
                <w:color w:val="000000"/>
                <w:kern w:val="0"/>
                <w:szCs w:val="21"/>
                <w:bdr w:val="single" w:sz="4" w:space="0" w:color="000000"/>
                <w:lang w:bidi="ar"/>
              </w:rPr>
            </w:pPr>
            <w:r>
              <w:rPr>
                <w:rFonts w:hint="eastAsia"/>
              </w:rPr>
              <w:t>180</w:t>
            </w:r>
          </w:p>
        </w:tc>
      </w:tr>
      <w:tr w:rsidR="00883921" w:rsidTr="0054733B">
        <w:trPr>
          <w:trHeight w:val="2999"/>
          <w:jc w:val="center"/>
        </w:trPr>
        <w:tc>
          <w:tcPr>
            <w:tcW w:w="342" w:type="pct"/>
            <w:tcBorders>
              <w:tl2br w:val="nil"/>
              <w:tr2bl w:val="nil"/>
            </w:tcBorders>
            <w:vAlign w:val="center"/>
          </w:tcPr>
          <w:p w:rsidR="00883921" w:rsidRDefault="005E4C58">
            <w:pPr>
              <w:rPr>
                <w:lang w:bidi="ar"/>
              </w:rPr>
            </w:pPr>
            <w:r>
              <w:rPr>
                <w:rFonts w:hint="eastAsia"/>
                <w:lang w:bidi="ar"/>
              </w:rPr>
              <w:t>8</w:t>
            </w:r>
          </w:p>
        </w:tc>
        <w:tc>
          <w:tcPr>
            <w:tcW w:w="450" w:type="pct"/>
            <w:tcBorders>
              <w:tl2br w:val="nil"/>
              <w:tr2bl w:val="nil"/>
            </w:tcBorders>
            <w:vAlign w:val="center"/>
          </w:tcPr>
          <w:p w:rsidR="00883921" w:rsidRDefault="005E4C58">
            <w:pPr>
              <w:rPr>
                <w:lang w:bidi="ar"/>
              </w:rPr>
            </w:pPr>
            <w:r>
              <w:rPr>
                <w:rFonts w:hint="eastAsia"/>
                <w:lang w:bidi="ar"/>
              </w:rPr>
              <w:t>24</w:t>
            </w:r>
            <w:r>
              <w:rPr>
                <w:lang w:bidi="ar"/>
              </w:rPr>
              <w:t>0L</w:t>
            </w:r>
            <w:r>
              <w:rPr>
                <w:lang w:bidi="ar"/>
              </w:rPr>
              <w:t>分类可挂车垃圾桶</w:t>
            </w:r>
            <w:r>
              <w:rPr>
                <w:rFonts w:hint="eastAsia"/>
                <w:lang w:bidi="ar"/>
              </w:rPr>
              <w:t>（</w:t>
            </w:r>
            <w:r>
              <w:rPr>
                <w:lang w:bidi="ar"/>
              </w:rPr>
              <w:t>穿心轮款</w:t>
            </w:r>
            <w:r>
              <w:rPr>
                <w:rFonts w:hint="eastAsia"/>
                <w:lang w:bidi="ar"/>
              </w:rPr>
              <w:t>）</w:t>
            </w:r>
          </w:p>
        </w:tc>
        <w:tc>
          <w:tcPr>
            <w:tcW w:w="659" w:type="pct"/>
            <w:tcBorders>
              <w:tl2br w:val="nil"/>
              <w:tr2bl w:val="nil"/>
            </w:tcBorders>
            <w:vAlign w:val="center"/>
          </w:tcPr>
          <w:p w:rsidR="00883921" w:rsidRDefault="005E4C58">
            <w:pPr>
              <w:rPr>
                <w:lang w:bidi="ar"/>
              </w:rPr>
            </w:pPr>
            <w:r>
              <w:rPr>
                <w:rFonts w:hint="eastAsia"/>
                <w:lang w:bidi="ar"/>
              </w:rPr>
              <w:t>L725*W580*H1090</w:t>
            </w:r>
          </w:p>
        </w:tc>
        <w:tc>
          <w:tcPr>
            <w:tcW w:w="1334" w:type="pct"/>
            <w:vMerge/>
            <w:tcBorders>
              <w:tl2br w:val="nil"/>
              <w:tr2bl w:val="nil"/>
            </w:tcBorders>
            <w:vAlign w:val="center"/>
          </w:tcPr>
          <w:p w:rsidR="00883921" w:rsidRDefault="00883921">
            <w:pPr>
              <w:jc w:val="both"/>
              <w:rPr>
                <w:rStyle w:val="font31"/>
                <w:rFonts w:ascii="Times New Roman" w:hAnsi="Times New Roman" w:cs="Times New Roman" w:hint="default"/>
                <w:sz w:val="21"/>
                <w:szCs w:val="21"/>
                <w:lang w:bidi="ar"/>
              </w:rPr>
            </w:pPr>
          </w:p>
        </w:tc>
        <w:tc>
          <w:tcPr>
            <w:tcW w:w="1695" w:type="pct"/>
            <w:vMerge/>
            <w:tcBorders>
              <w:tl2br w:val="nil"/>
              <w:tr2bl w:val="nil"/>
            </w:tcBorders>
            <w:vAlign w:val="bottom"/>
          </w:tcPr>
          <w:p w:rsidR="00883921" w:rsidRDefault="00883921">
            <w:pPr>
              <w:rPr>
                <w:bdr w:val="single" w:sz="4" w:space="0" w:color="000000"/>
                <w:lang w:bidi="ar"/>
              </w:rPr>
            </w:pPr>
          </w:p>
        </w:tc>
        <w:tc>
          <w:tcPr>
            <w:tcW w:w="520" w:type="pct"/>
            <w:tcBorders>
              <w:tl2br w:val="nil"/>
              <w:tr2bl w:val="nil"/>
            </w:tcBorders>
            <w:vAlign w:val="center"/>
          </w:tcPr>
          <w:p w:rsidR="00883921" w:rsidRDefault="005E4C58">
            <w:pPr>
              <w:rPr>
                <w:color w:val="000000"/>
                <w:kern w:val="0"/>
                <w:szCs w:val="21"/>
                <w:bdr w:val="single" w:sz="4" w:space="0" w:color="000000"/>
                <w:lang w:bidi="ar"/>
              </w:rPr>
            </w:pPr>
            <w:r>
              <w:rPr>
                <w:rFonts w:hint="eastAsia"/>
              </w:rPr>
              <w:t>100</w:t>
            </w:r>
          </w:p>
        </w:tc>
      </w:tr>
      <w:tr w:rsidR="00883921" w:rsidTr="0054733B">
        <w:trPr>
          <w:trHeight w:val="4113"/>
          <w:jc w:val="center"/>
        </w:trPr>
        <w:tc>
          <w:tcPr>
            <w:tcW w:w="342" w:type="pct"/>
            <w:tcBorders>
              <w:tl2br w:val="nil"/>
              <w:tr2bl w:val="nil"/>
            </w:tcBorders>
            <w:vAlign w:val="center"/>
          </w:tcPr>
          <w:p w:rsidR="00883921" w:rsidRDefault="005E4C58">
            <w:r>
              <w:rPr>
                <w:rFonts w:hint="eastAsia"/>
              </w:rPr>
              <w:lastRenderedPageBreak/>
              <w:t>9</w:t>
            </w:r>
          </w:p>
        </w:tc>
        <w:tc>
          <w:tcPr>
            <w:tcW w:w="450" w:type="pct"/>
            <w:tcBorders>
              <w:tl2br w:val="nil"/>
              <w:tr2bl w:val="nil"/>
            </w:tcBorders>
            <w:vAlign w:val="center"/>
          </w:tcPr>
          <w:p w:rsidR="00883921" w:rsidRDefault="005E4C58">
            <w:r>
              <w:rPr>
                <w:lang w:bidi="ar"/>
              </w:rPr>
              <w:t>户外二分类垃圾桶</w:t>
            </w:r>
            <w:r>
              <w:rPr>
                <w:rFonts w:hint="eastAsia"/>
                <w:lang w:bidi="ar"/>
              </w:rPr>
              <w:t>（</w:t>
            </w:r>
            <w:r>
              <w:rPr>
                <w:rFonts w:hint="eastAsia"/>
              </w:rPr>
              <w:t>45L*2</w:t>
            </w:r>
            <w:r>
              <w:rPr>
                <w:rFonts w:hint="eastAsia"/>
                <w:lang w:bidi="ar"/>
              </w:rPr>
              <w:t>）</w:t>
            </w:r>
          </w:p>
        </w:tc>
        <w:tc>
          <w:tcPr>
            <w:tcW w:w="659" w:type="pct"/>
            <w:tcBorders>
              <w:tl2br w:val="nil"/>
              <w:tr2bl w:val="nil"/>
            </w:tcBorders>
            <w:vAlign w:val="center"/>
          </w:tcPr>
          <w:p w:rsidR="00883921" w:rsidRDefault="005E4C58">
            <w:r>
              <w:rPr>
                <w:rFonts w:hint="eastAsia"/>
              </w:rPr>
              <w:t>容量</w:t>
            </w:r>
            <w:r>
              <w:rPr>
                <w:kern w:val="0"/>
                <w:lang w:bidi="ar"/>
              </w:rPr>
              <w:t>≥</w:t>
            </w:r>
            <w:r>
              <w:rPr>
                <w:rFonts w:hint="eastAsia"/>
              </w:rPr>
              <w:t>45L*2</w:t>
            </w:r>
          </w:p>
        </w:tc>
        <w:tc>
          <w:tcPr>
            <w:tcW w:w="1334" w:type="pct"/>
            <w:tcBorders>
              <w:tl2br w:val="nil"/>
              <w:tr2bl w:val="nil"/>
            </w:tcBorders>
            <w:vAlign w:val="center"/>
          </w:tcPr>
          <w:p w:rsidR="00883921" w:rsidRDefault="005E4C58">
            <w:pPr>
              <w:jc w:val="both"/>
              <w:rPr>
                <w:lang w:bidi="ar"/>
              </w:rPr>
            </w:pPr>
            <w:r>
              <w:rPr>
                <w:rStyle w:val="font31"/>
                <w:rFonts w:ascii="Times New Roman" w:hAnsi="Times New Roman" w:cs="Times New Roman" w:hint="default"/>
                <w:sz w:val="21"/>
                <w:szCs w:val="21"/>
                <w:lang w:bidi="ar"/>
              </w:rPr>
              <w:t>1</w:t>
            </w:r>
            <w:r>
              <w:rPr>
                <w:lang w:bidi="ar"/>
              </w:rPr>
              <w:t>.</w:t>
            </w:r>
            <w:r>
              <w:rPr>
                <w:rFonts w:hint="eastAsia"/>
                <w:lang w:bidi="ar"/>
              </w:rPr>
              <w:t>桶身镀锌板材质，户外使用整体防生锈处理</w:t>
            </w:r>
            <w:r>
              <w:rPr>
                <w:lang w:bidi="ar"/>
              </w:rPr>
              <w:t>；</w:t>
            </w:r>
          </w:p>
          <w:p w:rsidR="00883921" w:rsidRDefault="005E4C58">
            <w:pPr>
              <w:jc w:val="both"/>
              <w:rPr>
                <w:lang w:bidi="ar"/>
              </w:rPr>
            </w:pPr>
            <w:r>
              <w:rPr>
                <w:rFonts w:hint="eastAsia"/>
                <w:lang w:bidi="ar"/>
              </w:rPr>
              <w:t>2.</w:t>
            </w:r>
            <w:r>
              <w:rPr>
                <w:rFonts w:hint="eastAsia"/>
                <w:lang w:bidi="ar"/>
              </w:rPr>
              <w:t>不锈钢材质拉手；圆角防磕碰设计；无回弹挡板；</w:t>
            </w:r>
            <w:r>
              <w:rPr>
                <w:rFonts w:hint="eastAsia"/>
                <w:b/>
                <w:bCs/>
                <w:lang w:bidi="ar"/>
              </w:rPr>
              <w:t>去除烟灰缸设计</w:t>
            </w:r>
            <w:r>
              <w:rPr>
                <w:lang w:bidi="ar"/>
              </w:rPr>
              <w:t>；</w:t>
            </w:r>
            <w:r>
              <w:rPr>
                <w:rFonts w:hint="eastAsia"/>
                <w:lang w:bidi="ar"/>
              </w:rPr>
              <w:t>内桶与外桶缝隙小或无缝隙，避免垃圾残留。</w:t>
            </w:r>
          </w:p>
          <w:p w:rsidR="00883921" w:rsidRDefault="005E4C58">
            <w:pPr>
              <w:jc w:val="both"/>
            </w:pPr>
            <w:r>
              <w:rPr>
                <w:rFonts w:hint="eastAsia"/>
                <w:lang w:bidi="ar"/>
              </w:rPr>
              <w:t>3.</w:t>
            </w:r>
            <w:r>
              <w:rPr>
                <w:rFonts w:hint="eastAsia"/>
                <w:lang w:bidi="ar"/>
              </w:rPr>
              <w:t>桶盖及桶身带按规定印刷相应标识，五种分类颜色和字样可选：有害垃圾、可回收物、易腐垃圾、其他垃圾、医疗垃圾。</w:t>
            </w:r>
          </w:p>
        </w:tc>
        <w:tc>
          <w:tcPr>
            <w:tcW w:w="1695" w:type="pct"/>
            <w:tcBorders>
              <w:tl2br w:val="nil"/>
              <w:tr2bl w:val="nil"/>
            </w:tcBorders>
            <w:vAlign w:val="center"/>
          </w:tcPr>
          <w:p w:rsidR="00883921" w:rsidRDefault="005E4C58">
            <w:r>
              <w:rPr>
                <w:noProof/>
              </w:rPr>
              <w:drawing>
                <wp:inline distT="0" distB="0" distL="114300" distR="114300" wp14:anchorId="77517CF7" wp14:editId="0C341A20">
                  <wp:extent cx="1474470" cy="1293495"/>
                  <wp:effectExtent l="0" t="0" r="11430" b="190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6"/>
                          <a:srcRect t="12215"/>
                          <a:stretch>
                            <a:fillRect/>
                          </a:stretch>
                        </pic:blipFill>
                        <pic:spPr>
                          <a:xfrm>
                            <a:off x="0" y="0"/>
                            <a:ext cx="1474470" cy="1293495"/>
                          </a:xfrm>
                          <a:prstGeom prst="rect">
                            <a:avLst/>
                          </a:prstGeom>
                          <a:noFill/>
                          <a:ln>
                            <a:noFill/>
                          </a:ln>
                        </pic:spPr>
                      </pic:pic>
                    </a:graphicData>
                  </a:graphic>
                </wp:inline>
              </w:drawing>
            </w:r>
          </w:p>
          <w:p w:rsidR="00883921" w:rsidRDefault="00883921">
            <w:pPr>
              <w:rPr>
                <w:color w:val="000000"/>
                <w:szCs w:val="21"/>
              </w:rPr>
            </w:pPr>
          </w:p>
        </w:tc>
        <w:tc>
          <w:tcPr>
            <w:tcW w:w="520" w:type="pct"/>
            <w:tcBorders>
              <w:tl2br w:val="nil"/>
              <w:tr2bl w:val="nil"/>
            </w:tcBorders>
            <w:vAlign w:val="center"/>
          </w:tcPr>
          <w:p w:rsidR="00883921" w:rsidRDefault="005E4C58">
            <w:r>
              <w:rPr>
                <w:rFonts w:hint="eastAsia"/>
              </w:rPr>
              <w:t>80</w:t>
            </w:r>
          </w:p>
        </w:tc>
      </w:tr>
      <w:tr w:rsidR="00883921" w:rsidTr="0054733B">
        <w:trPr>
          <w:trHeight w:val="4377"/>
          <w:jc w:val="center"/>
        </w:trPr>
        <w:tc>
          <w:tcPr>
            <w:tcW w:w="342" w:type="pct"/>
            <w:tcBorders>
              <w:tl2br w:val="nil"/>
              <w:tr2bl w:val="nil"/>
            </w:tcBorders>
            <w:vAlign w:val="center"/>
          </w:tcPr>
          <w:p w:rsidR="00883921" w:rsidRDefault="005E4C58">
            <w:r>
              <w:rPr>
                <w:rFonts w:hint="eastAsia"/>
              </w:rPr>
              <w:t>10</w:t>
            </w:r>
          </w:p>
        </w:tc>
        <w:tc>
          <w:tcPr>
            <w:tcW w:w="450" w:type="pct"/>
            <w:tcBorders>
              <w:tl2br w:val="nil"/>
              <w:tr2bl w:val="nil"/>
            </w:tcBorders>
            <w:vAlign w:val="center"/>
          </w:tcPr>
          <w:p w:rsidR="00883921" w:rsidRDefault="005E4C58">
            <w:pPr>
              <w:rPr>
                <w:lang w:bidi="ar"/>
              </w:rPr>
            </w:pPr>
            <w:r>
              <w:rPr>
                <w:rFonts w:hint="eastAsia"/>
                <w:lang w:bidi="ar"/>
              </w:rPr>
              <w:t>不锈钢垃圾桶（摇盖款）</w:t>
            </w:r>
          </w:p>
        </w:tc>
        <w:tc>
          <w:tcPr>
            <w:tcW w:w="659" w:type="pct"/>
            <w:tcBorders>
              <w:tl2br w:val="nil"/>
              <w:tr2bl w:val="nil"/>
            </w:tcBorders>
            <w:vAlign w:val="center"/>
          </w:tcPr>
          <w:p w:rsidR="00883921" w:rsidRDefault="005E4C58">
            <w:r>
              <w:rPr>
                <w:rFonts w:hint="eastAsia"/>
                <w:lang w:bidi="ar"/>
              </w:rPr>
              <w:t>L300*W300*H700</w:t>
            </w:r>
          </w:p>
        </w:tc>
        <w:tc>
          <w:tcPr>
            <w:tcW w:w="1334" w:type="pct"/>
            <w:tcBorders>
              <w:tl2br w:val="nil"/>
              <w:tr2bl w:val="nil"/>
            </w:tcBorders>
            <w:vAlign w:val="center"/>
          </w:tcPr>
          <w:p w:rsidR="00883921" w:rsidRDefault="005E4C58">
            <w:pPr>
              <w:jc w:val="both"/>
              <w:rPr>
                <w:lang w:bidi="ar"/>
              </w:rPr>
            </w:pPr>
            <w:r>
              <w:rPr>
                <w:rFonts w:hint="eastAsia"/>
                <w:lang w:bidi="ar"/>
              </w:rPr>
              <w:t>1.</w:t>
            </w:r>
            <w:r>
              <w:rPr>
                <w:rFonts w:hint="eastAsia"/>
                <w:lang w:bidi="ar"/>
              </w:rPr>
              <w:t>款式颜色如图所示；桶身</w:t>
            </w:r>
            <w:r>
              <w:rPr>
                <w:rFonts w:hint="eastAsia"/>
                <w:lang w:bidi="ar"/>
              </w:rPr>
              <w:t>201</w:t>
            </w:r>
            <w:r>
              <w:rPr>
                <w:rFonts w:hint="eastAsia"/>
                <w:lang w:bidi="ar"/>
              </w:rPr>
              <w:t>以上优质不锈钢，外桶板材厚度≥</w:t>
            </w:r>
            <w:r>
              <w:rPr>
                <w:rFonts w:hint="eastAsia"/>
                <w:lang w:bidi="ar"/>
              </w:rPr>
              <w:t>0.9cm</w:t>
            </w:r>
            <w:r>
              <w:rPr>
                <w:rFonts w:hint="eastAsia"/>
                <w:lang w:bidi="ar"/>
              </w:rPr>
              <w:t>；表面电镀封釉处理，防锈防污防指纹；</w:t>
            </w:r>
          </w:p>
          <w:p w:rsidR="00883921" w:rsidRDefault="005E4C58">
            <w:pPr>
              <w:jc w:val="both"/>
              <w:rPr>
                <w:lang w:bidi="ar"/>
              </w:rPr>
            </w:pPr>
            <w:r>
              <w:rPr>
                <w:rFonts w:hint="eastAsia"/>
                <w:lang w:bidi="ar"/>
              </w:rPr>
              <w:t>2.</w:t>
            </w:r>
            <w:r>
              <w:rPr>
                <w:rFonts w:hint="eastAsia"/>
                <w:lang w:bidi="ar"/>
              </w:rPr>
              <w:t>摇盖设计，独立内桶，内桶镀锌或更优材质，板材厚度</w:t>
            </w:r>
            <w:r>
              <w:rPr>
                <w:rFonts w:hint="eastAsia"/>
                <w:lang w:bidi="ar"/>
              </w:rPr>
              <w:t>0.5cm</w:t>
            </w:r>
            <w:r>
              <w:rPr>
                <w:rFonts w:hint="eastAsia"/>
                <w:lang w:bidi="ar"/>
              </w:rPr>
              <w:t>以上</w:t>
            </w:r>
            <w:r>
              <w:rPr>
                <w:lang w:bidi="ar"/>
              </w:rPr>
              <w:t>；</w:t>
            </w:r>
          </w:p>
          <w:p w:rsidR="00883921" w:rsidRDefault="005E4C58">
            <w:pPr>
              <w:jc w:val="both"/>
              <w:rPr>
                <w:lang w:bidi="ar"/>
              </w:rPr>
            </w:pPr>
            <w:r>
              <w:rPr>
                <w:rFonts w:hint="eastAsia"/>
                <w:lang w:bidi="ar"/>
              </w:rPr>
              <w:t>3.</w:t>
            </w:r>
            <w:r>
              <w:rPr>
                <w:rFonts w:hint="eastAsia"/>
                <w:lang w:bidi="ar"/>
              </w:rPr>
              <w:t>无需钥匙；圆角防磕碰设计；无回弹挡板；去除烟灰缸设计。</w:t>
            </w:r>
          </w:p>
        </w:tc>
        <w:tc>
          <w:tcPr>
            <w:tcW w:w="1695" w:type="pct"/>
            <w:tcBorders>
              <w:tl2br w:val="nil"/>
              <w:tr2bl w:val="nil"/>
            </w:tcBorders>
            <w:vAlign w:val="center"/>
          </w:tcPr>
          <w:p w:rsidR="00883921" w:rsidRDefault="005E4C58">
            <w:r>
              <w:rPr>
                <w:noProof/>
              </w:rPr>
              <w:drawing>
                <wp:anchor distT="0" distB="0" distL="114300" distR="114300" simplePos="0" relativeHeight="251662336" behindDoc="0" locked="0" layoutInCell="1" allowOverlap="1" wp14:anchorId="66CA5A1C" wp14:editId="7BEFC760">
                  <wp:simplePos x="0" y="0"/>
                  <wp:positionH relativeFrom="column">
                    <wp:posOffset>361950</wp:posOffset>
                  </wp:positionH>
                  <wp:positionV relativeFrom="paragraph">
                    <wp:posOffset>-306705</wp:posOffset>
                  </wp:positionV>
                  <wp:extent cx="782320" cy="1580515"/>
                  <wp:effectExtent l="0" t="0" r="17780" b="63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782320" cy="1580515"/>
                          </a:xfrm>
                          <a:prstGeom prst="rect">
                            <a:avLst/>
                          </a:prstGeom>
                          <a:noFill/>
                          <a:ln>
                            <a:noFill/>
                          </a:ln>
                        </pic:spPr>
                      </pic:pic>
                    </a:graphicData>
                  </a:graphic>
                </wp:anchor>
              </w:drawing>
            </w:r>
          </w:p>
        </w:tc>
        <w:tc>
          <w:tcPr>
            <w:tcW w:w="520" w:type="pct"/>
            <w:tcBorders>
              <w:tl2br w:val="nil"/>
              <w:tr2bl w:val="nil"/>
            </w:tcBorders>
            <w:vAlign w:val="center"/>
          </w:tcPr>
          <w:p w:rsidR="00883921" w:rsidRDefault="005E4C58">
            <w:r>
              <w:rPr>
                <w:rFonts w:hint="eastAsia"/>
              </w:rPr>
              <w:t>10</w:t>
            </w:r>
          </w:p>
        </w:tc>
      </w:tr>
      <w:tr w:rsidR="00883921" w:rsidTr="0054733B">
        <w:trPr>
          <w:trHeight w:val="4328"/>
          <w:jc w:val="center"/>
        </w:trPr>
        <w:tc>
          <w:tcPr>
            <w:tcW w:w="342" w:type="pct"/>
            <w:tcBorders>
              <w:tl2br w:val="nil"/>
              <w:tr2bl w:val="nil"/>
            </w:tcBorders>
            <w:vAlign w:val="center"/>
          </w:tcPr>
          <w:p w:rsidR="00883921" w:rsidRDefault="005E4C58">
            <w:r>
              <w:rPr>
                <w:rFonts w:hint="eastAsia"/>
              </w:rPr>
              <w:t>11</w:t>
            </w:r>
          </w:p>
        </w:tc>
        <w:tc>
          <w:tcPr>
            <w:tcW w:w="450" w:type="pct"/>
            <w:tcBorders>
              <w:tl2br w:val="nil"/>
              <w:tr2bl w:val="nil"/>
            </w:tcBorders>
            <w:vAlign w:val="center"/>
          </w:tcPr>
          <w:p w:rsidR="00883921" w:rsidRDefault="005E4C58">
            <w:pPr>
              <w:rPr>
                <w:lang w:bidi="ar"/>
              </w:rPr>
            </w:pPr>
            <w:r>
              <w:rPr>
                <w:rFonts w:hint="eastAsia"/>
                <w:lang w:bidi="ar"/>
              </w:rPr>
              <w:t>不锈钢垃圾桶（侧开口款）</w:t>
            </w:r>
          </w:p>
        </w:tc>
        <w:tc>
          <w:tcPr>
            <w:tcW w:w="659" w:type="pct"/>
            <w:tcBorders>
              <w:tl2br w:val="nil"/>
              <w:tr2bl w:val="nil"/>
            </w:tcBorders>
            <w:vAlign w:val="center"/>
          </w:tcPr>
          <w:p w:rsidR="00883921" w:rsidRDefault="005E4C58">
            <w:pPr>
              <w:rPr>
                <w:lang w:bidi="ar"/>
              </w:rPr>
            </w:pPr>
            <w:r>
              <w:rPr>
                <w:rFonts w:hint="eastAsia"/>
                <w:lang w:bidi="ar"/>
              </w:rPr>
              <w:t>L320*W320*H740mm</w:t>
            </w:r>
          </w:p>
        </w:tc>
        <w:tc>
          <w:tcPr>
            <w:tcW w:w="1334" w:type="pct"/>
            <w:tcBorders>
              <w:tl2br w:val="nil"/>
              <w:tr2bl w:val="nil"/>
            </w:tcBorders>
            <w:vAlign w:val="center"/>
          </w:tcPr>
          <w:p w:rsidR="00883921" w:rsidRDefault="005E4C58">
            <w:pPr>
              <w:jc w:val="both"/>
              <w:rPr>
                <w:lang w:bidi="ar"/>
              </w:rPr>
            </w:pPr>
            <w:r>
              <w:rPr>
                <w:rFonts w:hint="eastAsia"/>
                <w:lang w:bidi="ar"/>
              </w:rPr>
              <w:t>1.</w:t>
            </w:r>
            <w:r>
              <w:rPr>
                <w:rFonts w:hint="eastAsia"/>
                <w:lang w:bidi="ar"/>
              </w:rPr>
              <w:t>款式颜色如图所示；桶身</w:t>
            </w:r>
            <w:r>
              <w:rPr>
                <w:rFonts w:hint="eastAsia"/>
                <w:lang w:bidi="ar"/>
              </w:rPr>
              <w:t>201</w:t>
            </w:r>
            <w:r>
              <w:rPr>
                <w:rFonts w:hint="eastAsia"/>
                <w:lang w:bidi="ar"/>
              </w:rPr>
              <w:t>以上优质不锈钢，外桶板材厚度≥</w:t>
            </w:r>
            <w:r>
              <w:rPr>
                <w:rFonts w:hint="eastAsia"/>
                <w:lang w:bidi="ar"/>
              </w:rPr>
              <w:t>0.9cm</w:t>
            </w:r>
            <w:r>
              <w:rPr>
                <w:rFonts w:hint="eastAsia"/>
                <w:lang w:bidi="ar"/>
              </w:rPr>
              <w:t>；表面电镀封釉处理，防锈防污防指纹；</w:t>
            </w:r>
          </w:p>
          <w:p w:rsidR="00883921" w:rsidRDefault="005E4C58">
            <w:pPr>
              <w:jc w:val="both"/>
              <w:rPr>
                <w:lang w:bidi="ar"/>
              </w:rPr>
            </w:pPr>
            <w:r>
              <w:rPr>
                <w:rFonts w:hint="eastAsia"/>
                <w:lang w:bidi="ar"/>
              </w:rPr>
              <w:t>2.</w:t>
            </w:r>
            <w:r>
              <w:rPr>
                <w:rFonts w:hint="eastAsia"/>
                <w:lang w:bidi="ar"/>
              </w:rPr>
              <w:t>侧开口设计，独立内桶，内桶镀锌或更优材质，板材厚度</w:t>
            </w:r>
            <w:r>
              <w:rPr>
                <w:rFonts w:hint="eastAsia"/>
                <w:lang w:bidi="ar"/>
              </w:rPr>
              <w:t>0.5cm</w:t>
            </w:r>
            <w:r>
              <w:rPr>
                <w:rFonts w:hint="eastAsia"/>
                <w:lang w:bidi="ar"/>
              </w:rPr>
              <w:t>以上</w:t>
            </w:r>
            <w:r>
              <w:rPr>
                <w:lang w:bidi="ar"/>
              </w:rPr>
              <w:t>；</w:t>
            </w:r>
          </w:p>
          <w:p w:rsidR="00883921" w:rsidRDefault="005E4C58">
            <w:pPr>
              <w:jc w:val="both"/>
              <w:rPr>
                <w:lang w:bidi="ar"/>
              </w:rPr>
            </w:pPr>
            <w:r>
              <w:rPr>
                <w:rFonts w:hint="eastAsia"/>
                <w:lang w:bidi="ar"/>
              </w:rPr>
              <w:t>3.</w:t>
            </w:r>
            <w:r>
              <w:rPr>
                <w:rFonts w:hint="eastAsia"/>
                <w:lang w:bidi="ar"/>
              </w:rPr>
              <w:t>无需钥匙；圆角防磕碰设计；无回弹挡板；去除烟灰缸设计。</w:t>
            </w:r>
          </w:p>
        </w:tc>
        <w:tc>
          <w:tcPr>
            <w:tcW w:w="1695" w:type="pct"/>
            <w:tcBorders>
              <w:tl2br w:val="nil"/>
              <w:tr2bl w:val="nil"/>
            </w:tcBorders>
            <w:vAlign w:val="center"/>
          </w:tcPr>
          <w:p w:rsidR="00883921" w:rsidRDefault="005E4C58">
            <w:r>
              <w:rPr>
                <w:rFonts w:hint="eastAsia"/>
                <w:noProof/>
              </w:rPr>
              <w:drawing>
                <wp:anchor distT="0" distB="0" distL="114300" distR="114300" simplePos="0" relativeHeight="251663360" behindDoc="0" locked="0" layoutInCell="1" allowOverlap="1" wp14:anchorId="48DFD91C" wp14:editId="4E98EE59">
                  <wp:simplePos x="0" y="0"/>
                  <wp:positionH relativeFrom="column">
                    <wp:posOffset>300990</wp:posOffset>
                  </wp:positionH>
                  <wp:positionV relativeFrom="paragraph">
                    <wp:posOffset>-370205</wp:posOffset>
                  </wp:positionV>
                  <wp:extent cx="1097280" cy="2190750"/>
                  <wp:effectExtent l="0" t="0" r="7620" b="0"/>
                  <wp:wrapSquare wrapText="bothSides"/>
                  <wp:docPr id="8" name="图片 8" descr="173640476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36404765296"/>
                          <pic:cNvPicPr>
                            <a:picLocks noChangeAspect="1"/>
                          </pic:cNvPicPr>
                        </pic:nvPicPr>
                        <pic:blipFill>
                          <a:blip r:embed="rId18"/>
                          <a:stretch>
                            <a:fillRect/>
                          </a:stretch>
                        </pic:blipFill>
                        <pic:spPr>
                          <a:xfrm>
                            <a:off x="0" y="0"/>
                            <a:ext cx="1097280" cy="2190750"/>
                          </a:xfrm>
                          <a:prstGeom prst="rect">
                            <a:avLst/>
                          </a:prstGeom>
                        </pic:spPr>
                      </pic:pic>
                    </a:graphicData>
                  </a:graphic>
                </wp:anchor>
              </w:drawing>
            </w:r>
          </w:p>
        </w:tc>
        <w:tc>
          <w:tcPr>
            <w:tcW w:w="520" w:type="pct"/>
            <w:tcBorders>
              <w:tl2br w:val="nil"/>
              <w:tr2bl w:val="nil"/>
            </w:tcBorders>
            <w:vAlign w:val="center"/>
          </w:tcPr>
          <w:p w:rsidR="00883921" w:rsidRDefault="005E4C58">
            <w:r>
              <w:rPr>
                <w:rFonts w:hint="eastAsia"/>
              </w:rPr>
              <w:t>2</w:t>
            </w:r>
          </w:p>
        </w:tc>
      </w:tr>
    </w:tbl>
    <w:p w:rsidR="00883921" w:rsidRDefault="005E4C58">
      <w:pPr>
        <w:pStyle w:val="20"/>
      </w:pPr>
      <w:r>
        <w:rPr>
          <w:rFonts w:hint="eastAsia"/>
        </w:rPr>
        <w:lastRenderedPageBreak/>
        <w:t>三、主要商务要求</w:t>
      </w:r>
    </w:p>
    <w:p w:rsidR="00883921" w:rsidRDefault="005E4C58">
      <w:pPr>
        <w:jc w:val="left"/>
      </w:pPr>
      <w:r>
        <w:rPr>
          <w:rFonts w:hint="eastAsia"/>
        </w:rPr>
        <w:t>1</w:t>
      </w:r>
      <w:r>
        <w:rPr>
          <w:rFonts w:hint="eastAsia"/>
        </w:rPr>
        <w:t>、数量说明：本次采购数量为暂定数量，最终采购量以实际供货数量为准。</w:t>
      </w:r>
    </w:p>
    <w:p w:rsidR="00883921" w:rsidRDefault="005E4C58">
      <w:pPr>
        <w:jc w:val="left"/>
      </w:pPr>
      <w:r>
        <w:rPr>
          <w:rFonts w:hint="eastAsia"/>
        </w:rPr>
        <w:t>2</w:t>
      </w:r>
      <w:r>
        <w:rPr>
          <w:rFonts w:hint="eastAsia"/>
        </w:rPr>
        <w:t>、供货地点：</w:t>
      </w:r>
    </w:p>
    <w:p w:rsidR="00883921" w:rsidRDefault="005E4C58">
      <w:pPr>
        <w:jc w:val="left"/>
      </w:pPr>
      <w:r>
        <w:rPr>
          <w:rFonts w:hint="eastAsia"/>
        </w:rPr>
        <w:t>（</w:t>
      </w:r>
      <w:r>
        <w:rPr>
          <w:rFonts w:hint="eastAsia"/>
        </w:rPr>
        <w:t>1</w:t>
      </w:r>
      <w:r>
        <w:rPr>
          <w:rFonts w:hint="eastAsia"/>
        </w:rPr>
        <w:t>）滨江院区：杭州市滨江区滨盛路</w:t>
      </w:r>
      <w:r>
        <w:rPr>
          <w:rFonts w:hint="eastAsia"/>
        </w:rPr>
        <w:t>3333</w:t>
      </w:r>
      <w:r>
        <w:rPr>
          <w:rFonts w:hint="eastAsia"/>
        </w:rPr>
        <w:t>号</w:t>
      </w:r>
    </w:p>
    <w:p w:rsidR="00883921" w:rsidRDefault="005E4C58">
      <w:pPr>
        <w:jc w:val="left"/>
      </w:pPr>
      <w:r>
        <w:rPr>
          <w:rFonts w:hint="eastAsia"/>
        </w:rPr>
        <w:t>（</w:t>
      </w:r>
      <w:r>
        <w:rPr>
          <w:rFonts w:hint="eastAsia"/>
        </w:rPr>
        <w:t>2</w:t>
      </w:r>
      <w:r>
        <w:rPr>
          <w:rFonts w:hint="eastAsia"/>
        </w:rPr>
        <w:t>）湖滨院区：杭州市拱墅区竹竿巷</w:t>
      </w:r>
      <w:r>
        <w:rPr>
          <w:rFonts w:hint="eastAsia"/>
        </w:rPr>
        <w:t>57</w:t>
      </w:r>
      <w:r>
        <w:rPr>
          <w:rFonts w:hint="eastAsia"/>
        </w:rPr>
        <w:t>号</w:t>
      </w:r>
    </w:p>
    <w:p w:rsidR="00883921" w:rsidRDefault="005E4C58">
      <w:pPr>
        <w:jc w:val="left"/>
      </w:pPr>
      <w:r>
        <w:rPr>
          <w:rFonts w:hint="eastAsia"/>
        </w:rPr>
        <w:t>（</w:t>
      </w:r>
      <w:r>
        <w:rPr>
          <w:rFonts w:hint="eastAsia"/>
        </w:rPr>
        <w:t>3</w:t>
      </w:r>
      <w:r>
        <w:rPr>
          <w:rFonts w:hint="eastAsia"/>
        </w:rPr>
        <w:t>）莫干山院区：湖州市德清县康乾街道儿院路</w:t>
      </w:r>
      <w:r>
        <w:rPr>
          <w:rFonts w:hint="eastAsia"/>
        </w:rPr>
        <w:t>66</w:t>
      </w:r>
      <w:r>
        <w:rPr>
          <w:rFonts w:hint="eastAsia"/>
        </w:rPr>
        <w:t>号</w:t>
      </w:r>
    </w:p>
    <w:p w:rsidR="00883921" w:rsidRDefault="005E4C58">
      <w:pPr>
        <w:jc w:val="left"/>
      </w:pPr>
      <w:r>
        <w:rPr>
          <w:rFonts w:hint="eastAsia"/>
        </w:rPr>
        <w:t>（</w:t>
      </w:r>
      <w:r>
        <w:rPr>
          <w:rFonts w:hint="eastAsia"/>
        </w:rPr>
        <w:t>4</w:t>
      </w:r>
      <w:r>
        <w:rPr>
          <w:rFonts w:hint="eastAsia"/>
        </w:rPr>
        <w:t>）若有新增地点，双方提前沟通协调确认。</w:t>
      </w:r>
    </w:p>
    <w:p w:rsidR="00883921" w:rsidRDefault="005E4C58">
      <w:pPr>
        <w:jc w:val="left"/>
      </w:pPr>
      <w:r>
        <w:rPr>
          <w:rFonts w:hint="eastAsia"/>
        </w:rPr>
        <w:t>3</w:t>
      </w:r>
      <w:r>
        <w:rPr>
          <w:rFonts w:hint="eastAsia"/>
        </w:rPr>
        <w:t>、供货方式和交货期：</w:t>
      </w:r>
    </w:p>
    <w:p w:rsidR="00883921" w:rsidRDefault="005E4C58">
      <w:pPr>
        <w:jc w:val="left"/>
      </w:pPr>
      <w:r>
        <w:rPr>
          <w:rFonts w:hint="eastAsia"/>
        </w:rPr>
        <w:t>（</w:t>
      </w:r>
      <w:r>
        <w:rPr>
          <w:rFonts w:hint="eastAsia"/>
        </w:rPr>
        <w:t>1</w:t>
      </w:r>
      <w:r>
        <w:rPr>
          <w:rFonts w:hint="eastAsia"/>
        </w:rPr>
        <w:t>）供应商按采购人要求按需分批次供货，要求收到采购人供货通知后</w:t>
      </w:r>
      <w:r>
        <w:rPr>
          <w:rFonts w:hint="eastAsia"/>
        </w:rPr>
        <w:t>10</w:t>
      </w:r>
      <w:r>
        <w:rPr>
          <w:rFonts w:hint="eastAsia"/>
        </w:rPr>
        <w:t>天内，货到采购人指定的使用地点并完成安装及调试。安装过程中发生的费用由供应商负责。如遇特殊情况或应急情况则按采购人要求，接到通知后</w:t>
      </w:r>
      <w:r>
        <w:rPr>
          <w:rFonts w:hint="eastAsia"/>
        </w:rPr>
        <w:t>3</w:t>
      </w:r>
      <w:r>
        <w:rPr>
          <w:rFonts w:hint="eastAsia"/>
        </w:rPr>
        <w:t>天内，货到采购人指定的使用地点并完成安装及调试。</w:t>
      </w:r>
    </w:p>
    <w:p w:rsidR="00883921" w:rsidRDefault="005E4C58">
      <w:pPr>
        <w:jc w:val="left"/>
      </w:pPr>
      <w:r>
        <w:rPr>
          <w:rFonts w:hint="eastAsia"/>
        </w:rPr>
        <w:t>（</w:t>
      </w:r>
      <w:r>
        <w:rPr>
          <w:rFonts w:hint="eastAsia"/>
        </w:rPr>
        <w:t>2</w:t>
      </w:r>
      <w:r>
        <w:rPr>
          <w:rFonts w:hint="eastAsia"/>
        </w:rPr>
        <w:t>）要求供应商成交后按采购人要求提交实样，经采购人确认后方可批量供货。</w:t>
      </w:r>
    </w:p>
    <w:p w:rsidR="00883921" w:rsidRDefault="005E4C58">
      <w:pPr>
        <w:jc w:val="left"/>
        <w:rPr>
          <w:lang w:bidi="en-US"/>
        </w:rPr>
      </w:pPr>
      <w:r>
        <w:rPr>
          <w:rFonts w:hint="eastAsia"/>
        </w:rPr>
        <w:t>4</w:t>
      </w:r>
      <w:r>
        <w:rPr>
          <w:rFonts w:hint="eastAsia"/>
        </w:rPr>
        <w:t>、</w:t>
      </w:r>
      <w:r>
        <w:rPr>
          <w:rFonts w:hint="eastAsia"/>
          <w:lang w:bidi="en-US"/>
        </w:rPr>
        <w:t>质保和售后服务</w:t>
      </w:r>
    </w:p>
    <w:p w:rsidR="00883921" w:rsidRDefault="005E4C58">
      <w:pPr>
        <w:jc w:val="left"/>
        <w:rPr>
          <w:lang w:bidi="en-US"/>
        </w:rPr>
      </w:pPr>
      <w:r>
        <w:rPr>
          <w:rFonts w:hint="eastAsia"/>
          <w:lang w:bidi="en-US"/>
        </w:rPr>
        <w:t>（</w:t>
      </w:r>
      <w:r>
        <w:rPr>
          <w:rFonts w:hint="eastAsia"/>
          <w:lang w:bidi="en-US"/>
        </w:rPr>
        <w:t>1</w:t>
      </w:r>
      <w:r>
        <w:rPr>
          <w:rFonts w:hint="eastAsia"/>
          <w:lang w:bidi="en-US"/>
        </w:rPr>
        <w:t>）供应商须承诺所供全部产品的质量符合或优于国家和行业的技术标准和规范、安全。否则，供应商将承担一切经济损失的赔偿及法律责任。</w:t>
      </w:r>
    </w:p>
    <w:p w:rsidR="00883921" w:rsidRDefault="005E4C58">
      <w:pPr>
        <w:jc w:val="left"/>
        <w:rPr>
          <w:rFonts w:cs="宋体"/>
          <w:kern w:val="0"/>
          <w:lang w:bidi="en-US"/>
        </w:rPr>
      </w:pPr>
      <w:r>
        <w:rPr>
          <w:rFonts w:cs="宋体" w:hint="eastAsia"/>
          <w:kern w:val="0"/>
          <w:lang w:bidi="en-US"/>
        </w:rPr>
        <w:t>（</w:t>
      </w:r>
      <w:r>
        <w:rPr>
          <w:rFonts w:cs="宋体" w:hint="eastAsia"/>
          <w:kern w:val="0"/>
          <w:lang w:bidi="en-US"/>
        </w:rPr>
        <w:t>2</w:t>
      </w:r>
      <w:r>
        <w:rPr>
          <w:rFonts w:cs="宋体" w:hint="eastAsia"/>
          <w:kern w:val="0"/>
          <w:lang w:bidi="en-US"/>
        </w:rPr>
        <w:t>）</w:t>
      </w:r>
      <w:r>
        <w:rPr>
          <w:rFonts w:hint="eastAsia"/>
        </w:rPr>
        <w:t>供货产品不符合质量要求，或存在破损等情况的，应无条件退货并重新供货。</w:t>
      </w:r>
    </w:p>
    <w:p w:rsidR="00883921" w:rsidRDefault="005E4C58">
      <w:pPr>
        <w:jc w:val="left"/>
        <w:rPr>
          <w:lang w:bidi="en-US"/>
        </w:rPr>
      </w:pPr>
      <w:r>
        <w:rPr>
          <w:rFonts w:hint="eastAsia"/>
          <w:lang w:bidi="en-US"/>
        </w:rPr>
        <w:t>5</w:t>
      </w:r>
      <w:r>
        <w:rPr>
          <w:rFonts w:hint="eastAsia"/>
          <w:lang w:bidi="en-US"/>
        </w:rPr>
        <w:t>、样品：提供序号</w:t>
      </w:r>
      <w:r>
        <w:rPr>
          <w:rFonts w:hint="eastAsia"/>
          <w:lang w:bidi="en-US"/>
        </w:rPr>
        <w:t>5</w:t>
      </w:r>
      <w:r>
        <w:rPr>
          <w:rFonts w:hint="eastAsia"/>
          <w:lang w:bidi="en-US"/>
        </w:rPr>
        <w:t>、序号</w:t>
      </w:r>
      <w:r>
        <w:rPr>
          <w:rFonts w:hint="eastAsia"/>
          <w:lang w:bidi="en-US"/>
        </w:rPr>
        <w:t>11</w:t>
      </w:r>
      <w:r>
        <w:rPr>
          <w:rFonts w:hint="eastAsia"/>
          <w:lang w:bidi="en-US"/>
        </w:rPr>
        <w:t>各一个。</w:t>
      </w:r>
    </w:p>
    <w:p w:rsidR="00883921" w:rsidRDefault="005E4C58">
      <w:pPr>
        <w:jc w:val="left"/>
      </w:pPr>
      <w:r>
        <w:rPr>
          <w:rFonts w:hint="eastAsia"/>
          <w:lang w:bidi="en-US"/>
        </w:rPr>
        <w:t>6</w:t>
      </w:r>
      <w:r>
        <w:rPr>
          <w:rFonts w:hint="eastAsia"/>
          <w:lang w:bidi="en-US"/>
        </w:rPr>
        <w:t>、付款方式：</w:t>
      </w:r>
      <w:r>
        <w:rPr>
          <w:rFonts w:hint="eastAsia"/>
        </w:rPr>
        <w:t>按月支付。</w:t>
      </w:r>
    </w:p>
    <w:sectPr w:rsidR="00883921">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2F" w:rsidRDefault="00FB072F">
      <w:r>
        <w:separator/>
      </w:r>
    </w:p>
  </w:endnote>
  <w:endnote w:type="continuationSeparator" w:id="0">
    <w:p w:rsidR="00FB072F" w:rsidRDefault="00FB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font-weight : 400">
    <w:altName w:val="宋体"/>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1" w:rsidRDefault="005E4C58">
    <w:pPr>
      <w:pStyle w:val="a8"/>
    </w:pPr>
    <w:r>
      <w:rPr>
        <w:noProof/>
      </w:rPr>
      <mc:AlternateContent>
        <mc:Choice Requires="wps">
          <w:drawing>
            <wp:anchor distT="0" distB="0" distL="114300" distR="114300" simplePos="0" relativeHeight="251659264" behindDoc="0" locked="0" layoutInCell="1" allowOverlap="1" wp14:anchorId="3CCF00DD" wp14:editId="6C60F3B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3921" w:rsidRDefault="005E4C58">
                          <w:pPr>
                            <w:pStyle w:val="a8"/>
                          </w:pPr>
                          <w:r>
                            <w:fldChar w:fldCharType="begin"/>
                          </w:r>
                          <w:r>
                            <w:instrText xml:space="preserve"> PAGE  \* MERGEFORMAT </w:instrText>
                          </w:r>
                          <w:r>
                            <w:fldChar w:fldCharType="separate"/>
                          </w:r>
                          <w:r w:rsidR="0054733B">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83921" w:rsidRDefault="005E4C58">
                    <w:pPr>
                      <w:pStyle w:val="a8"/>
                    </w:pPr>
                    <w:r>
                      <w:fldChar w:fldCharType="begin"/>
                    </w:r>
                    <w:r>
                      <w:instrText xml:space="preserve"> PAGE  \* MERGEFORMAT </w:instrText>
                    </w:r>
                    <w:r>
                      <w:fldChar w:fldCharType="separate"/>
                    </w:r>
                    <w:r w:rsidR="0054733B">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2F" w:rsidRDefault="00FB072F">
      <w:r>
        <w:separator/>
      </w:r>
    </w:p>
  </w:footnote>
  <w:footnote w:type="continuationSeparator" w:id="0">
    <w:p w:rsidR="00FB072F" w:rsidRDefault="00FB0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0D9D9"/>
    <w:multiLevelType w:val="singleLevel"/>
    <w:tmpl w:val="CF00D9D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TBiNmY1M2ZlMWNjYzEwNTIyOGNhODNmYTc4NGQifQ=="/>
  </w:docVars>
  <w:rsids>
    <w:rsidRoot w:val="00727283"/>
    <w:rsid w:val="00187E3B"/>
    <w:rsid w:val="00254F4A"/>
    <w:rsid w:val="002A2E08"/>
    <w:rsid w:val="003C1A26"/>
    <w:rsid w:val="003E7DEC"/>
    <w:rsid w:val="004D6F23"/>
    <w:rsid w:val="0054733B"/>
    <w:rsid w:val="005E4C58"/>
    <w:rsid w:val="006172CD"/>
    <w:rsid w:val="00727283"/>
    <w:rsid w:val="00856885"/>
    <w:rsid w:val="00883921"/>
    <w:rsid w:val="0091377E"/>
    <w:rsid w:val="00A25AD1"/>
    <w:rsid w:val="00A5017E"/>
    <w:rsid w:val="00B20161"/>
    <w:rsid w:val="00C0715C"/>
    <w:rsid w:val="00C245B2"/>
    <w:rsid w:val="00C47AD2"/>
    <w:rsid w:val="00D64F01"/>
    <w:rsid w:val="00DF63B2"/>
    <w:rsid w:val="00E56044"/>
    <w:rsid w:val="00F306B1"/>
    <w:rsid w:val="00FB072F"/>
    <w:rsid w:val="0247556A"/>
    <w:rsid w:val="07FB3D44"/>
    <w:rsid w:val="08F52C13"/>
    <w:rsid w:val="0A3F769D"/>
    <w:rsid w:val="10C75BED"/>
    <w:rsid w:val="119C5A0B"/>
    <w:rsid w:val="148D66BF"/>
    <w:rsid w:val="19261934"/>
    <w:rsid w:val="19DA1065"/>
    <w:rsid w:val="1E0B3F1D"/>
    <w:rsid w:val="227B3219"/>
    <w:rsid w:val="241C052D"/>
    <w:rsid w:val="248B6E36"/>
    <w:rsid w:val="24932056"/>
    <w:rsid w:val="26F0721E"/>
    <w:rsid w:val="275B32F9"/>
    <w:rsid w:val="2C563C86"/>
    <w:rsid w:val="2E165D86"/>
    <w:rsid w:val="2FDE1B66"/>
    <w:rsid w:val="33EB6C27"/>
    <w:rsid w:val="391B03CE"/>
    <w:rsid w:val="3EBE2135"/>
    <w:rsid w:val="41DC55C4"/>
    <w:rsid w:val="48721D89"/>
    <w:rsid w:val="488F730C"/>
    <w:rsid w:val="497E4569"/>
    <w:rsid w:val="49B85191"/>
    <w:rsid w:val="4C8F08BE"/>
    <w:rsid w:val="4D1279C9"/>
    <w:rsid w:val="51724C21"/>
    <w:rsid w:val="5AB02589"/>
    <w:rsid w:val="5DCB1D21"/>
    <w:rsid w:val="5F512198"/>
    <w:rsid w:val="6B7E7754"/>
    <w:rsid w:val="6CE84948"/>
    <w:rsid w:val="7230635C"/>
    <w:rsid w:val="724552E6"/>
    <w:rsid w:val="75E51352"/>
    <w:rsid w:val="7613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jc w:val="center"/>
      <w:textAlignment w:val="bottom"/>
    </w:pPr>
    <w:rPr>
      <w:kern w:val="2"/>
      <w:sz w:val="21"/>
      <w:szCs w:val="24"/>
    </w:rPr>
  </w:style>
  <w:style w:type="paragraph" w:styleId="1">
    <w:name w:val="heading 1"/>
    <w:basedOn w:val="a"/>
    <w:next w:val="a"/>
    <w:autoRedefine/>
    <w:qFormat/>
    <w:pPr>
      <w:keepNext/>
      <w:spacing w:line="360" w:lineRule="auto"/>
      <w:outlineLvl w:val="0"/>
    </w:pPr>
    <w:rPr>
      <w:rFonts w:ascii="Arial" w:eastAsia="华文中宋" w:hAnsi="Arial"/>
      <w:b/>
      <w:color w:val="000000"/>
      <w:sz w:val="32"/>
    </w:rPr>
  </w:style>
  <w:style w:type="paragraph" w:styleId="20">
    <w:name w:val="heading 2"/>
    <w:basedOn w:val="a"/>
    <w:next w:val="a"/>
    <w:autoRedefine/>
    <w:qFormat/>
    <w:pPr>
      <w:keepNext/>
      <w:keepLines/>
      <w:snapToGrid w:val="0"/>
      <w:spacing w:line="300" w:lineRule="auto"/>
      <w:ind w:firstLineChars="200" w:firstLine="422"/>
      <w:jc w:val="left"/>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autoRedefine/>
    <w:qFormat/>
    <w:pPr>
      <w:spacing w:after="120" w:line="240" w:lineRule="auto"/>
      <w:ind w:leftChars="200" w:left="420" w:firstLine="420"/>
      <w:jc w:val="left"/>
    </w:pPr>
    <w:rPr>
      <w:rFonts w:eastAsia="宋体"/>
    </w:rPr>
  </w:style>
  <w:style w:type="paragraph" w:styleId="a3">
    <w:name w:val="Body Text Indent"/>
    <w:basedOn w:val="a"/>
    <w:next w:val="2"/>
    <w:autoRedefine/>
    <w:qFormat/>
    <w:pPr>
      <w:spacing w:line="440" w:lineRule="exact"/>
      <w:ind w:firstLineChars="200" w:firstLine="480"/>
    </w:pPr>
    <w:rPr>
      <w:rFonts w:eastAsia="仿宋_GB2312"/>
    </w:rPr>
  </w:style>
  <w:style w:type="paragraph" w:styleId="a4">
    <w:name w:val="Body Text First Indent"/>
    <w:basedOn w:val="a5"/>
    <w:autoRedefine/>
    <w:qFormat/>
    <w:pPr>
      <w:adjustRightInd/>
      <w:spacing w:after="120" w:line="240" w:lineRule="auto"/>
      <w:ind w:firstLineChars="100" w:firstLine="420"/>
      <w:jc w:val="both"/>
    </w:pPr>
    <w:rPr>
      <w:rFonts w:ascii="Times New Roman"/>
      <w:kern w:val="2"/>
      <w:sz w:val="21"/>
      <w:szCs w:val="24"/>
    </w:rPr>
  </w:style>
  <w:style w:type="paragraph" w:styleId="a5">
    <w:name w:val="Body Text"/>
    <w:basedOn w:val="a"/>
    <w:next w:val="a"/>
    <w:autoRedefine/>
    <w:qFormat/>
    <w:pPr>
      <w:adjustRightInd w:val="0"/>
      <w:spacing w:line="315" w:lineRule="atLeast"/>
      <w:jc w:val="left"/>
    </w:pPr>
    <w:rPr>
      <w:rFonts w:ascii="仿宋_GB2312" w:eastAsia="仿宋_GB2312"/>
      <w:kern w:val="0"/>
      <w:sz w:val="28"/>
      <w:szCs w:val="20"/>
    </w:rPr>
  </w:style>
  <w:style w:type="paragraph" w:styleId="a6">
    <w:name w:val="Normal Indent"/>
    <w:basedOn w:val="a"/>
    <w:autoRedefine/>
    <w:qFormat/>
    <w:pPr>
      <w:ind w:firstLineChars="200" w:firstLine="420"/>
    </w:pPr>
  </w:style>
  <w:style w:type="paragraph" w:styleId="a7">
    <w:name w:val="Balloon Text"/>
    <w:basedOn w:val="a"/>
    <w:link w:val="Char"/>
    <w:autoRedefine/>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autoRedefine/>
    <w:qFormat/>
    <w:rPr>
      <w:rFonts w:ascii="font-weight : 400" w:eastAsia="font-weight : 400" w:hAnsi="font-weight : 400" w:cs="font-weight : 400" w:hint="default"/>
      <w:color w:val="000000"/>
      <w:sz w:val="22"/>
      <w:szCs w:val="22"/>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Char">
    <w:name w:val="批注框文本 Char"/>
    <w:basedOn w:val="a0"/>
    <w:link w:val="a7"/>
    <w:autoRedefine/>
    <w:qFormat/>
    <w:rPr>
      <w:kern w:val="2"/>
      <w:sz w:val="18"/>
      <w:szCs w:val="18"/>
    </w:rPr>
  </w:style>
  <w:style w:type="paragraph" w:styleId="aa">
    <w:name w:val="List Paragraph"/>
    <w:basedOn w:val="a"/>
    <w:autoRedefine/>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jc w:val="center"/>
      <w:textAlignment w:val="bottom"/>
    </w:pPr>
    <w:rPr>
      <w:kern w:val="2"/>
      <w:sz w:val="21"/>
      <w:szCs w:val="24"/>
    </w:rPr>
  </w:style>
  <w:style w:type="paragraph" w:styleId="1">
    <w:name w:val="heading 1"/>
    <w:basedOn w:val="a"/>
    <w:next w:val="a"/>
    <w:autoRedefine/>
    <w:qFormat/>
    <w:pPr>
      <w:keepNext/>
      <w:spacing w:line="360" w:lineRule="auto"/>
      <w:outlineLvl w:val="0"/>
    </w:pPr>
    <w:rPr>
      <w:rFonts w:ascii="Arial" w:eastAsia="华文中宋" w:hAnsi="Arial"/>
      <w:b/>
      <w:color w:val="000000"/>
      <w:sz w:val="32"/>
    </w:rPr>
  </w:style>
  <w:style w:type="paragraph" w:styleId="20">
    <w:name w:val="heading 2"/>
    <w:basedOn w:val="a"/>
    <w:next w:val="a"/>
    <w:autoRedefine/>
    <w:qFormat/>
    <w:pPr>
      <w:keepNext/>
      <w:keepLines/>
      <w:snapToGrid w:val="0"/>
      <w:spacing w:line="300" w:lineRule="auto"/>
      <w:ind w:firstLineChars="200" w:firstLine="422"/>
      <w:jc w:val="left"/>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autoRedefine/>
    <w:qFormat/>
    <w:pPr>
      <w:spacing w:after="120" w:line="240" w:lineRule="auto"/>
      <w:ind w:leftChars="200" w:left="420" w:firstLine="420"/>
      <w:jc w:val="left"/>
    </w:pPr>
    <w:rPr>
      <w:rFonts w:eastAsia="宋体"/>
    </w:rPr>
  </w:style>
  <w:style w:type="paragraph" w:styleId="a3">
    <w:name w:val="Body Text Indent"/>
    <w:basedOn w:val="a"/>
    <w:next w:val="2"/>
    <w:autoRedefine/>
    <w:qFormat/>
    <w:pPr>
      <w:spacing w:line="440" w:lineRule="exact"/>
      <w:ind w:firstLineChars="200" w:firstLine="480"/>
    </w:pPr>
    <w:rPr>
      <w:rFonts w:eastAsia="仿宋_GB2312"/>
    </w:rPr>
  </w:style>
  <w:style w:type="paragraph" w:styleId="a4">
    <w:name w:val="Body Text First Indent"/>
    <w:basedOn w:val="a5"/>
    <w:autoRedefine/>
    <w:qFormat/>
    <w:pPr>
      <w:adjustRightInd/>
      <w:spacing w:after="120" w:line="240" w:lineRule="auto"/>
      <w:ind w:firstLineChars="100" w:firstLine="420"/>
      <w:jc w:val="both"/>
    </w:pPr>
    <w:rPr>
      <w:rFonts w:ascii="Times New Roman"/>
      <w:kern w:val="2"/>
      <w:sz w:val="21"/>
      <w:szCs w:val="24"/>
    </w:rPr>
  </w:style>
  <w:style w:type="paragraph" w:styleId="a5">
    <w:name w:val="Body Text"/>
    <w:basedOn w:val="a"/>
    <w:next w:val="a"/>
    <w:autoRedefine/>
    <w:qFormat/>
    <w:pPr>
      <w:adjustRightInd w:val="0"/>
      <w:spacing w:line="315" w:lineRule="atLeast"/>
      <w:jc w:val="left"/>
    </w:pPr>
    <w:rPr>
      <w:rFonts w:ascii="仿宋_GB2312" w:eastAsia="仿宋_GB2312"/>
      <w:kern w:val="0"/>
      <w:sz w:val="28"/>
      <w:szCs w:val="20"/>
    </w:rPr>
  </w:style>
  <w:style w:type="paragraph" w:styleId="a6">
    <w:name w:val="Normal Indent"/>
    <w:basedOn w:val="a"/>
    <w:autoRedefine/>
    <w:qFormat/>
    <w:pPr>
      <w:ind w:firstLineChars="200" w:firstLine="420"/>
    </w:pPr>
  </w:style>
  <w:style w:type="paragraph" w:styleId="a7">
    <w:name w:val="Balloon Text"/>
    <w:basedOn w:val="a"/>
    <w:link w:val="Char"/>
    <w:autoRedefine/>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autoRedefine/>
    <w:qFormat/>
    <w:rPr>
      <w:rFonts w:ascii="font-weight : 400" w:eastAsia="font-weight : 400" w:hAnsi="font-weight : 400" w:cs="font-weight : 400" w:hint="default"/>
      <w:color w:val="000000"/>
      <w:sz w:val="22"/>
      <w:szCs w:val="22"/>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Char">
    <w:name w:val="批注框文本 Char"/>
    <w:basedOn w:val="a0"/>
    <w:link w:val="a7"/>
    <w:autoRedefine/>
    <w:qFormat/>
    <w:rPr>
      <w:kern w:val="2"/>
      <w:sz w:val="18"/>
      <w:szCs w:val="18"/>
    </w:rPr>
  </w:style>
  <w:style w:type="paragraph" w:styleId="aa">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6</cp:revision>
  <cp:lastPrinted>2024-02-26T06:07:00Z</cp:lastPrinted>
  <dcterms:created xsi:type="dcterms:W3CDTF">2025-01-10T05:51:00Z</dcterms:created>
  <dcterms:modified xsi:type="dcterms:W3CDTF">2025-01-10T06:13:00Z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332EDF87BA0D48EDB3AF2D84C4FF2F85_12</vt:lpwstr>
  </property>
  <property fmtid="{D5CDD505-2E9C-101B-9397-08002B2CF9AE}" pid="4" name="KSOTemplateDocerSaveRecord">
    <vt:lpwstr>eyJoZGlkIjoiNGM2NTJkY2E1NjgxN2M3ZWZkMjM5MjViZDQ0ZTFlOGEiLCJ1c2VySWQiOiI1MjA2MDkwNzAifQ==</vt:lpwstr>
  </property>
</Properties>
</file>