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878" w:rsidRPr="00E25878" w:rsidRDefault="007D7E9E" w:rsidP="00E25878">
      <w:pPr>
        <w:keepNext/>
        <w:keepLines/>
        <w:adjustRightInd w:val="0"/>
        <w:snapToGrid w:val="0"/>
        <w:spacing w:line="360" w:lineRule="auto"/>
        <w:ind w:firstLineChars="100" w:firstLine="361"/>
        <w:jc w:val="center"/>
        <w:outlineLvl w:val="0"/>
        <w:rPr>
          <w:rFonts w:ascii="Times New Roman" w:eastAsia="宋体" w:hAnsi="Times New Roman" w:cs="Times New Roman"/>
          <w:b/>
          <w:bCs/>
          <w:kern w:val="44"/>
          <w:sz w:val="36"/>
          <w:szCs w:val="44"/>
        </w:rPr>
      </w:pPr>
      <w:bookmarkStart w:id="0" w:name="_Toc3659"/>
      <w:bookmarkStart w:id="1" w:name="_GoBack"/>
      <w:bookmarkEnd w:id="1"/>
      <w:r>
        <w:rPr>
          <w:rFonts w:ascii="Times New Roman" w:eastAsia="宋体" w:hAnsi="Times New Roman" w:cs="Times New Roman" w:hint="eastAsia"/>
          <w:b/>
          <w:bCs/>
          <w:kern w:val="44"/>
          <w:sz w:val="36"/>
          <w:szCs w:val="44"/>
        </w:rPr>
        <w:t>莫干山院区</w:t>
      </w:r>
      <w:r w:rsidR="00E25878">
        <w:rPr>
          <w:rFonts w:ascii="Times New Roman" w:eastAsia="宋体" w:hAnsi="Times New Roman" w:cs="Times New Roman" w:hint="eastAsia"/>
          <w:b/>
          <w:bCs/>
          <w:kern w:val="44"/>
          <w:sz w:val="36"/>
          <w:szCs w:val="44"/>
        </w:rPr>
        <w:t>生活垃圾清运</w:t>
      </w:r>
      <w:r>
        <w:rPr>
          <w:rFonts w:ascii="Times New Roman" w:eastAsia="宋体" w:hAnsi="Times New Roman" w:cs="Times New Roman" w:hint="eastAsia"/>
          <w:b/>
          <w:bCs/>
          <w:kern w:val="44"/>
          <w:sz w:val="36"/>
          <w:szCs w:val="44"/>
        </w:rPr>
        <w:t>服务</w:t>
      </w:r>
      <w:r w:rsidR="00E25878" w:rsidRPr="00E25878">
        <w:rPr>
          <w:rFonts w:ascii="Times New Roman" w:eastAsia="宋体" w:hAnsi="Times New Roman" w:cs="Times New Roman" w:hint="eastAsia"/>
          <w:b/>
          <w:bCs/>
          <w:kern w:val="44"/>
          <w:sz w:val="36"/>
          <w:szCs w:val="44"/>
        </w:rPr>
        <w:t>采购需求</w:t>
      </w:r>
      <w:bookmarkEnd w:id="0"/>
    </w:p>
    <w:p w:rsidR="00E25878" w:rsidRPr="00E25878" w:rsidRDefault="00E25878" w:rsidP="00E25878">
      <w:pPr>
        <w:keepNext/>
        <w:keepLines/>
        <w:tabs>
          <w:tab w:val="left" w:pos="900"/>
        </w:tabs>
        <w:adjustRightInd w:val="0"/>
        <w:snapToGrid w:val="0"/>
        <w:spacing w:line="360" w:lineRule="auto"/>
        <w:ind w:firstLineChars="50" w:firstLine="120"/>
        <w:jc w:val="left"/>
        <w:outlineLvl w:val="2"/>
        <w:rPr>
          <w:rFonts w:ascii="Times New Roman" w:eastAsia="宋体" w:hAnsi="Times New Roman" w:cs="Times New Roman"/>
          <w:b/>
          <w:bCs/>
          <w:sz w:val="24"/>
          <w:szCs w:val="32"/>
        </w:rPr>
      </w:pPr>
      <w:r w:rsidRPr="00E25878">
        <w:rPr>
          <w:rFonts w:ascii="Times New Roman" w:eastAsia="宋体" w:hAnsi="Times New Roman" w:cs="Times New Roman" w:hint="eastAsia"/>
          <w:b/>
          <w:bCs/>
          <w:sz w:val="24"/>
          <w:szCs w:val="32"/>
        </w:rPr>
        <w:t>一、清运要求</w:t>
      </w:r>
    </w:p>
    <w:p w:rsidR="00E25878" w:rsidRPr="00E25878" w:rsidRDefault="00E25878" w:rsidP="00E25878">
      <w:pPr>
        <w:tabs>
          <w:tab w:val="left" w:pos="0"/>
        </w:tabs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Helvetica"/>
          <w:kern w:val="0"/>
          <w:sz w:val="24"/>
          <w:szCs w:val="24"/>
        </w:rPr>
      </w:pPr>
      <w:r w:rsidRPr="00E25878">
        <w:rPr>
          <w:rFonts w:ascii="宋体" w:eastAsia="宋体" w:hAnsi="宋体" w:cs="Helvetica" w:hint="eastAsia"/>
          <w:kern w:val="0"/>
          <w:sz w:val="24"/>
          <w:szCs w:val="24"/>
        </w:rPr>
        <w:t>1、满足日常的生活垃圾、易腐垃圾清运工作，确保每天早上6:00-7:00定点定时清运，如采购人有特殊需求，须按采购人要求及时来院清运，做到垃圾日产日清，车走地净。遇特殊情况（如重要检查或重大活动等）需配合增加生活垃圾的清运次数。服务期</w:t>
      </w:r>
      <w:r>
        <w:rPr>
          <w:rFonts w:ascii="宋体" w:eastAsia="宋体" w:hAnsi="宋体" w:cs="Helvetica" w:hint="eastAsia"/>
          <w:kern w:val="0"/>
          <w:sz w:val="24"/>
          <w:szCs w:val="24"/>
        </w:rPr>
        <w:t>3</w:t>
      </w:r>
      <w:r w:rsidR="00094A2C">
        <w:rPr>
          <w:rFonts w:ascii="宋体" w:eastAsia="宋体" w:hAnsi="宋体" w:cs="Helvetica" w:hint="eastAsia"/>
          <w:kern w:val="0"/>
          <w:sz w:val="24"/>
          <w:szCs w:val="24"/>
        </w:rPr>
        <w:t>年，具体起止时间2025年6月12日至2028年6月11日</w:t>
      </w:r>
      <w:r w:rsidRPr="00E25878">
        <w:rPr>
          <w:rFonts w:ascii="宋体" w:eastAsia="宋体" w:hAnsi="宋体" w:cs="Helvetica" w:hint="eastAsia"/>
          <w:kern w:val="0"/>
          <w:sz w:val="24"/>
          <w:szCs w:val="24"/>
        </w:rPr>
        <w:t>。</w:t>
      </w:r>
    </w:p>
    <w:p w:rsidR="00E25878" w:rsidRPr="00E25878" w:rsidRDefault="00E25878" w:rsidP="00E25878">
      <w:pPr>
        <w:tabs>
          <w:tab w:val="left" w:pos="0"/>
        </w:tabs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Helvetica"/>
          <w:kern w:val="0"/>
          <w:sz w:val="24"/>
          <w:szCs w:val="24"/>
        </w:rPr>
      </w:pPr>
      <w:r w:rsidRPr="00E25878">
        <w:rPr>
          <w:rFonts w:ascii="宋体" w:eastAsia="宋体" w:hAnsi="宋体" w:cs="Helvetica" w:hint="eastAsia"/>
          <w:kern w:val="0"/>
          <w:sz w:val="24"/>
          <w:szCs w:val="24"/>
        </w:rPr>
        <w:t>2、垃圾收集应当采用全密闭运输工具，并应当具有分类收集功能；垃圾运输车应当采用全密闭自动卸载车辆，具有防尘、防臭味扩散、防遗撒、防渗沥液滴漏功能，安装行驶及装卸记录仪。</w:t>
      </w:r>
    </w:p>
    <w:p w:rsidR="00E25878" w:rsidRPr="00E25878" w:rsidRDefault="00E25878" w:rsidP="00E25878">
      <w:pPr>
        <w:tabs>
          <w:tab w:val="left" w:pos="0"/>
        </w:tabs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Helvetica"/>
          <w:kern w:val="0"/>
          <w:sz w:val="24"/>
          <w:szCs w:val="24"/>
        </w:rPr>
      </w:pPr>
      <w:r w:rsidRPr="00E25878">
        <w:rPr>
          <w:rFonts w:ascii="宋体" w:eastAsia="宋体" w:hAnsi="宋体" w:cs="Helvetica" w:hint="eastAsia"/>
          <w:kern w:val="0"/>
          <w:sz w:val="24"/>
          <w:szCs w:val="24"/>
        </w:rPr>
        <w:t>3、具有健全的技术、质量、安全和监测管理制度并得到有效执行。</w:t>
      </w:r>
    </w:p>
    <w:p w:rsidR="00E25878" w:rsidRPr="00E25878" w:rsidRDefault="00E25878" w:rsidP="00E25878">
      <w:pPr>
        <w:tabs>
          <w:tab w:val="left" w:pos="0"/>
        </w:tabs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Helvetica"/>
          <w:kern w:val="0"/>
          <w:sz w:val="24"/>
          <w:szCs w:val="24"/>
        </w:rPr>
      </w:pPr>
      <w:r w:rsidRPr="00E25878">
        <w:rPr>
          <w:rFonts w:ascii="宋体" w:eastAsia="宋体" w:hAnsi="宋体" w:cs="Helvetica" w:hint="eastAsia"/>
          <w:kern w:val="0"/>
          <w:sz w:val="24"/>
          <w:szCs w:val="24"/>
        </w:rPr>
        <w:t>4、具有城市生活垃圾经营性清扫、收集、运输服务许可证，合法的道路运输经营许可证、车辆行驶证、检验证书，营业运输证书，最低配员安全证书等相关证件。</w:t>
      </w:r>
    </w:p>
    <w:p w:rsidR="00E25878" w:rsidRPr="00E25878" w:rsidRDefault="00E25878" w:rsidP="00E25878">
      <w:pPr>
        <w:tabs>
          <w:tab w:val="left" w:pos="0"/>
        </w:tabs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Helvetica"/>
          <w:kern w:val="0"/>
          <w:sz w:val="24"/>
          <w:szCs w:val="24"/>
        </w:rPr>
      </w:pPr>
      <w:r w:rsidRPr="00E25878">
        <w:rPr>
          <w:rFonts w:ascii="宋体" w:eastAsia="宋体" w:hAnsi="宋体" w:cs="Helvetica" w:hint="eastAsia"/>
          <w:kern w:val="0"/>
          <w:sz w:val="24"/>
          <w:szCs w:val="24"/>
        </w:rPr>
        <w:t>5、保持运输车辆车容车貌整洁、干净，不得使用带病车辆。必须符合相关标准内容要求，规范管理垃圾运输车辆，避免乱停乱放现象，做到净车出场，不得有垃圾漏撒现象。在院内行驶及作业期间，必须保院内设施、设备（包括但不限于垃圾桶、道路、房屋、门窗、路灯、绿化等），如有损坏，照原样恢复或原价赔偿，故供应商不恢复或不赔偿，采购人从最近一期服务费内扣除。</w:t>
      </w:r>
    </w:p>
    <w:p w:rsidR="00E25878" w:rsidRPr="00E25878" w:rsidRDefault="00E25878" w:rsidP="00E25878">
      <w:pPr>
        <w:tabs>
          <w:tab w:val="left" w:pos="0"/>
        </w:tabs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Helvetica"/>
          <w:kern w:val="0"/>
          <w:sz w:val="24"/>
          <w:szCs w:val="24"/>
        </w:rPr>
      </w:pPr>
      <w:r w:rsidRPr="00E25878">
        <w:rPr>
          <w:rFonts w:ascii="宋体" w:eastAsia="宋体" w:hAnsi="宋体" w:cs="Helvetica" w:hint="eastAsia"/>
          <w:kern w:val="0"/>
          <w:sz w:val="24"/>
          <w:szCs w:val="24"/>
        </w:rPr>
        <w:t>6、供应商必须拥有不少于1辆3吨以上（含3吨）的垃圾运输车辆；提供的设施设备和人员后续不能保证生活垃圾日产日清，应及时补充设施设备及人员。</w:t>
      </w:r>
    </w:p>
    <w:p w:rsidR="00E25878" w:rsidRPr="00E25878" w:rsidRDefault="00E25878" w:rsidP="00E25878">
      <w:pPr>
        <w:tabs>
          <w:tab w:val="left" w:pos="0"/>
        </w:tabs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Helvetica"/>
          <w:kern w:val="0"/>
          <w:sz w:val="24"/>
          <w:szCs w:val="24"/>
        </w:rPr>
      </w:pPr>
      <w:r w:rsidRPr="00E25878">
        <w:rPr>
          <w:rFonts w:ascii="宋体" w:eastAsia="宋体" w:hAnsi="宋体" w:cs="Helvetica" w:hint="eastAsia"/>
          <w:kern w:val="0"/>
          <w:sz w:val="24"/>
          <w:szCs w:val="24"/>
        </w:rPr>
        <w:t>7、生产过程安全卫生管理应符合生产过程安全卫生要求总则的规定，坚持预防为主，确保运行安全。</w:t>
      </w:r>
    </w:p>
    <w:p w:rsidR="00E25878" w:rsidRPr="00E25878" w:rsidRDefault="00E25878" w:rsidP="00E25878">
      <w:pPr>
        <w:tabs>
          <w:tab w:val="left" w:pos="0"/>
        </w:tabs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Helvetica"/>
          <w:kern w:val="0"/>
          <w:sz w:val="24"/>
          <w:szCs w:val="24"/>
        </w:rPr>
      </w:pPr>
      <w:r w:rsidRPr="00E25878">
        <w:rPr>
          <w:rFonts w:ascii="宋体" w:eastAsia="宋体" w:hAnsi="宋体" w:cs="Helvetica" w:hint="eastAsia"/>
          <w:kern w:val="0"/>
          <w:sz w:val="24"/>
          <w:szCs w:val="24"/>
        </w:rPr>
        <w:t>8、相关设施、设备和车辆等应满足生产要求，并应定期清洁、维护，保证整洁和正常运行。</w:t>
      </w:r>
    </w:p>
    <w:p w:rsidR="00E25878" w:rsidRPr="00E25878" w:rsidRDefault="00E25878" w:rsidP="00E25878">
      <w:pPr>
        <w:tabs>
          <w:tab w:val="left" w:pos="0"/>
        </w:tabs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Helvetica"/>
          <w:kern w:val="0"/>
          <w:sz w:val="24"/>
          <w:szCs w:val="24"/>
        </w:rPr>
      </w:pPr>
      <w:r w:rsidRPr="00E25878">
        <w:rPr>
          <w:rFonts w:ascii="宋体" w:eastAsia="宋体" w:hAnsi="宋体" w:cs="Helvetica" w:hint="eastAsia"/>
          <w:kern w:val="0"/>
          <w:sz w:val="24"/>
          <w:szCs w:val="24"/>
        </w:rPr>
        <w:t>9、供应商所有员工的上岗着装必须一致，统一按照行业部门规定的标准制作，驾驶员、操作工应遵守职业操守，文明上岗。</w:t>
      </w:r>
    </w:p>
    <w:p w:rsidR="00E25878" w:rsidRDefault="00E25878" w:rsidP="00E25878">
      <w:pPr>
        <w:tabs>
          <w:tab w:val="left" w:pos="0"/>
        </w:tabs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Helvetica"/>
          <w:kern w:val="0"/>
          <w:sz w:val="24"/>
          <w:szCs w:val="24"/>
        </w:rPr>
      </w:pPr>
      <w:r w:rsidRPr="00E25878">
        <w:rPr>
          <w:rFonts w:ascii="宋体" w:eastAsia="宋体" w:hAnsi="宋体" w:cs="Helvetica" w:hint="eastAsia"/>
          <w:kern w:val="0"/>
          <w:sz w:val="24"/>
          <w:szCs w:val="24"/>
        </w:rPr>
        <w:t>10、化粪池、建筑垃圾清运要求：对采购人所有化粪池、建筑垃圾进行常规清运（化粪池、建筑垃圾数量为清运车次）；采购人提出清理申请后，供应商须</w:t>
      </w:r>
      <w:r w:rsidRPr="00E25878">
        <w:rPr>
          <w:rFonts w:ascii="宋体" w:eastAsia="宋体" w:hAnsi="宋体" w:cs="Helvetica" w:hint="eastAsia"/>
          <w:kern w:val="0"/>
          <w:sz w:val="24"/>
          <w:szCs w:val="24"/>
        </w:rPr>
        <w:lastRenderedPageBreak/>
        <w:t>在24小时内完成响应要求。</w:t>
      </w:r>
    </w:p>
    <w:p w:rsidR="00F57B56" w:rsidRPr="007F43C4" w:rsidRDefault="00F57B56" w:rsidP="007F43C4">
      <w:pPr>
        <w:tabs>
          <w:tab w:val="left" w:pos="0"/>
        </w:tabs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Helvetica"/>
          <w:kern w:val="0"/>
          <w:sz w:val="24"/>
          <w:szCs w:val="24"/>
        </w:rPr>
      </w:pPr>
      <w:r w:rsidRPr="007F43C4">
        <w:rPr>
          <w:rFonts w:ascii="宋体" w:eastAsia="宋体" w:hAnsi="宋体" w:cs="Helvetica" w:hint="eastAsia"/>
          <w:kern w:val="0"/>
          <w:sz w:val="24"/>
          <w:szCs w:val="24"/>
        </w:rPr>
        <w:t>11、供应商应实地查看医院各类垃圾暂存场所及进出交通通道，所配运输车辆能够顺利进入并实施装</w:t>
      </w:r>
      <w:r w:rsidR="00F62E14">
        <w:rPr>
          <w:rFonts w:ascii="宋体" w:eastAsia="宋体" w:hAnsi="宋体" w:cs="Helvetica" w:hint="eastAsia"/>
          <w:kern w:val="0"/>
          <w:sz w:val="24"/>
          <w:szCs w:val="24"/>
        </w:rPr>
        <w:t>卸</w:t>
      </w:r>
      <w:r w:rsidRPr="007F43C4">
        <w:rPr>
          <w:rFonts w:ascii="宋体" w:eastAsia="宋体" w:hAnsi="宋体" w:cs="Helvetica" w:hint="eastAsia"/>
          <w:kern w:val="0"/>
          <w:sz w:val="24"/>
          <w:szCs w:val="24"/>
        </w:rPr>
        <w:t>工作。</w:t>
      </w:r>
    </w:p>
    <w:p w:rsidR="00E25878" w:rsidRPr="00E25878" w:rsidRDefault="00E25878" w:rsidP="00E25878">
      <w:pPr>
        <w:keepNext/>
        <w:keepLines/>
        <w:tabs>
          <w:tab w:val="left" w:pos="900"/>
        </w:tabs>
        <w:adjustRightInd w:val="0"/>
        <w:snapToGrid w:val="0"/>
        <w:spacing w:line="360" w:lineRule="auto"/>
        <w:ind w:firstLineChars="50" w:firstLine="120"/>
        <w:jc w:val="left"/>
        <w:outlineLvl w:val="2"/>
        <w:rPr>
          <w:rFonts w:ascii="Times New Roman" w:eastAsia="宋体" w:hAnsi="Times New Roman" w:cs="Times New Roman"/>
          <w:b/>
          <w:bCs/>
          <w:sz w:val="24"/>
          <w:szCs w:val="32"/>
        </w:rPr>
      </w:pPr>
      <w:r w:rsidRPr="00E25878">
        <w:rPr>
          <w:rFonts w:ascii="Times New Roman" w:eastAsia="宋体" w:hAnsi="Times New Roman" w:cs="Times New Roman" w:hint="eastAsia"/>
          <w:b/>
          <w:bCs/>
          <w:sz w:val="24"/>
          <w:szCs w:val="32"/>
        </w:rPr>
        <w:t>二、清运项目见下表（按实结算，根据实际清运数量进行结算。）</w:t>
      </w:r>
    </w:p>
    <w:tbl>
      <w:tblPr>
        <w:tblW w:w="59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98"/>
        <w:gridCol w:w="1578"/>
        <w:gridCol w:w="3544"/>
      </w:tblGrid>
      <w:tr w:rsidR="00E25878" w:rsidRPr="00E25878" w:rsidTr="00C15C20">
        <w:trPr>
          <w:trHeight w:val="389"/>
          <w:jc w:val="center"/>
        </w:trPr>
        <w:tc>
          <w:tcPr>
            <w:tcW w:w="798" w:type="dxa"/>
          </w:tcPr>
          <w:p w:rsidR="00E25878" w:rsidRPr="00E25878" w:rsidRDefault="00E25878" w:rsidP="00E25878">
            <w:pPr>
              <w:tabs>
                <w:tab w:val="left" w:pos="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E2587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78" w:type="dxa"/>
          </w:tcPr>
          <w:p w:rsidR="00E25878" w:rsidRPr="00E25878" w:rsidRDefault="00E25878" w:rsidP="00E25878">
            <w:pPr>
              <w:tabs>
                <w:tab w:val="left" w:pos="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E2587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清运项目</w:t>
            </w:r>
          </w:p>
        </w:tc>
        <w:tc>
          <w:tcPr>
            <w:tcW w:w="3544" w:type="dxa"/>
          </w:tcPr>
          <w:p w:rsidR="00E25878" w:rsidRPr="00E25878" w:rsidRDefault="00E25878" w:rsidP="00E25878">
            <w:pPr>
              <w:tabs>
                <w:tab w:val="left" w:pos="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E2587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一年估算数量</w:t>
            </w:r>
          </w:p>
        </w:tc>
      </w:tr>
      <w:tr w:rsidR="00E25878" w:rsidRPr="00E25878" w:rsidTr="00C15C20">
        <w:trPr>
          <w:trHeight w:val="370"/>
          <w:jc w:val="center"/>
        </w:trPr>
        <w:tc>
          <w:tcPr>
            <w:tcW w:w="798" w:type="dxa"/>
          </w:tcPr>
          <w:p w:rsidR="00E25878" w:rsidRPr="00E25878" w:rsidRDefault="00E25878" w:rsidP="00E25878">
            <w:pPr>
              <w:tabs>
                <w:tab w:val="left" w:pos="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E2587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E25878" w:rsidRPr="00E25878" w:rsidRDefault="00E25878" w:rsidP="00E25878">
            <w:pPr>
              <w:tabs>
                <w:tab w:val="left" w:pos="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E2587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生活垃圾</w:t>
            </w:r>
          </w:p>
        </w:tc>
        <w:tc>
          <w:tcPr>
            <w:tcW w:w="3544" w:type="dxa"/>
          </w:tcPr>
          <w:p w:rsidR="00E25878" w:rsidRPr="00E25878" w:rsidRDefault="00E25878" w:rsidP="00E25878">
            <w:pPr>
              <w:tabs>
                <w:tab w:val="left" w:pos="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28024</w:t>
            </w:r>
            <w:r w:rsidRPr="00E2587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桶（240升/桶）</w:t>
            </w:r>
          </w:p>
        </w:tc>
      </w:tr>
      <w:tr w:rsidR="00E25878" w:rsidRPr="00E25878" w:rsidTr="00C15C20">
        <w:trPr>
          <w:trHeight w:val="389"/>
          <w:jc w:val="center"/>
        </w:trPr>
        <w:tc>
          <w:tcPr>
            <w:tcW w:w="798" w:type="dxa"/>
          </w:tcPr>
          <w:p w:rsidR="00E25878" w:rsidRPr="00E25878" w:rsidRDefault="00E25878" w:rsidP="00E25878">
            <w:pPr>
              <w:tabs>
                <w:tab w:val="left" w:pos="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E2587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78" w:type="dxa"/>
          </w:tcPr>
          <w:p w:rsidR="00E25878" w:rsidRPr="00E25878" w:rsidRDefault="00E25878" w:rsidP="00E25878">
            <w:pPr>
              <w:tabs>
                <w:tab w:val="left" w:pos="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E2587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易腐垃圾</w:t>
            </w:r>
          </w:p>
        </w:tc>
        <w:tc>
          <w:tcPr>
            <w:tcW w:w="3544" w:type="dxa"/>
          </w:tcPr>
          <w:p w:rsidR="00E25878" w:rsidRPr="00E25878" w:rsidRDefault="00E25878" w:rsidP="00E25878">
            <w:pPr>
              <w:tabs>
                <w:tab w:val="left" w:pos="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2082</w:t>
            </w:r>
            <w:r w:rsidRPr="00E2587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桶（240升/桶）</w:t>
            </w:r>
          </w:p>
        </w:tc>
      </w:tr>
      <w:tr w:rsidR="00E25878" w:rsidRPr="00E25878" w:rsidTr="00C15C20">
        <w:trPr>
          <w:trHeight w:val="370"/>
          <w:jc w:val="center"/>
        </w:trPr>
        <w:tc>
          <w:tcPr>
            <w:tcW w:w="798" w:type="dxa"/>
          </w:tcPr>
          <w:p w:rsidR="00E25878" w:rsidRPr="00E25878" w:rsidRDefault="00E25878" w:rsidP="00E25878">
            <w:pPr>
              <w:tabs>
                <w:tab w:val="left" w:pos="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E2587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78" w:type="dxa"/>
          </w:tcPr>
          <w:p w:rsidR="00E25878" w:rsidRPr="00E25878" w:rsidRDefault="00E25878" w:rsidP="00E25878">
            <w:pPr>
              <w:tabs>
                <w:tab w:val="left" w:pos="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E2587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化粪池清理</w:t>
            </w:r>
          </w:p>
        </w:tc>
        <w:tc>
          <w:tcPr>
            <w:tcW w:w="3544" w:type="dxa"/>
          </w:tcPr>
          <w:p w:rsidR="00E25878" w:rsidRPr="00E25878" w:rsidRDefault="00E25878" w:rsidP="00E25878">
            <w:pPr>
              <w:tabs>
                <w:tab w:val="left" w:pos="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E2587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160车（3立方/车）</w:t>
            </w:r>
          </w:p>
        </w:tc>
      </w:tr>
      <w:tr w:rsidR="00E25878" w:rsidRPr="00E25878" w:rsidTr="00C15C20">
        <w:trPr>
          <w:trHeight w:val="389"/>
          <w:jc w:val="center"/>
        </w:trPr>
        <w:tc>
          <w:tcPr>
            <w:tcW w:w="798" w:type="dxa"/>
          </w:tcPr>
          <w:p w:rsidR="00E25878" w:rsidRPr="00E25878" w:rsidRDefault="00E25878" w:rsidP="00E25878">
            <w:pPr>
              <w:tabs>
                <w:tab w:val="left" w:pos="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E2587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78" w:type="dxa"/>
          </w:tcPr>
          <w:p w:rsidR="00E25878" w:rsidRPr="00E25878" w:rsidRDefault="00E25878" w:rsidP="00E25878">
            <w:pPr>
              <w:tabs>
                <w:tab w:val="left" w:pos="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E2587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建筑垃圾</w:t>
            </w:r>
          </w:p>
        </w:tc>
        <w:tc>
          <w:tcPr>
            <w:tcW w:w="3544" w:type="dxa"/>
          </w:tcPr>
          <w:p w:rsidR="00E25878" w:rsidRPr="00E25878" w:rsidRDefault="00E25878" w:rsidP="00E25878">
            <w:pPr>
              <w:tabs>
                <w:tab w:val="left" w:pos="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E2587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30车（6立方/车）</w:t>
            </w:r>
          </w:p>
        </w:tc>
      </w:tr>
    </w:tbl>
    <w:p w:rsidR="00E25878" w:rsidRPr="00E25878" w:rsidRDefault="00E25878" w:rsidP="00E25878">
      <w:pPr>
        <w:keepNext/>
        <w:keepLines/>
        <w:tabs>
          <w:tab w:val="left" w:pos="900"/>
        </w:tabs>
        <w:adjustRightInd w:val="0"/>
        <w:snapToGrid w:val="0"/>
        <w:spacing w:line="360" w:lineRule="auto"/>
        <w:ind w:firstLineChars="50" w:firstLine="120"/>
        <w:jc w:val="left"/>
        <w:outlineLvl w:val="2"/>
        <w:rPr>
          <w:rFonts w:ascii="Times New Roman" w:eastAsia="宋体" w:hAnsi="Times New Roman" w:cs="Times New Roman"/>
          <w:b/>
          <w:bCs/>
          <w:sz w:val="24"/>
          <w:szCs w:val="32"/>
        </w:rPr>
      </w:pPr>
      <w:r w:rsidRPr="00E25878">
        <w:rPr>
          <w:rFonts w:ascii="Times New Roman" w:eastAsia="宋体" w:hAnsi="Times New Roman" w:cs="Times New Roman" w:hint="eastAsia"/>
          <w:b/>
          <w:bCs/>
          <w:sz w:val="24"/>
          <w:szCs w:val="32"/>
        </w:rPr>
        <w:t>三、商务要求</w:t>
      </w:r>
    </w:p>
    <w:p w:rsidR="00E25878" w:rsidRPr="00E25878" w:rsidRDefault="00E25878" w:rsidP="00E25878">
      <w:pPr>
        <w:keepNext/>
        <w:keepLines/>
        <w:tabs>
          <w:tab w:val="left" w:pos="864"/>
        </w:tabs>
        <w:adjustRightInd w:val="0"/>
        <w:snapToGrid w:val="0"/>
        <w:spacing w:line="360" w:lineRule="auto"/>
        <w:ind w:firstLineChars="200" w:firstLine="482"/>
        <w:jc w:val="left"/>
        <w:outlineLvl w:val="3"/>
        <w:rPr>
          <w:rFonts w:ascii="Cambria" w:eastAsia="宋体" w:hAnsi="Cambria" w:cs="仿宋"/>
          <w:b/>
          <w:bCs/>
          <w:sz w:val="24"/>
          <w:szCs w:val="28"/>
        </w:rPr>
      </w:pPr>
      <w:r w:rsidRPr="00E25878">
        <w:rPr>
          <w:rFonts w:ascii="Cambria" w:eastAsia="宋体" w:hAnsi="Cambria" w:cs="Times New Roman" w:hint="eastAsia"/>
          <w:b/>
          <w:bCs/>
          <w:sz w:val="24"/>
          <w:szCs w:val="28"/>
        </w:rPr>
        <w:t>1</w:t>
      </w:r>
      <w:r w:rsidRPr="00E25878">
        <w:rPr>
          <w:rFonts w:ascii="Cambria" w:eastAsia="宋体" w:hAnsi="Cambria" w:cs="Times New Roman" w:hint="eastAsia"/>
          <w:b/>
          <w:bCs/>
          <w:sz w:val="24"/>
          <w:szCs w:val="28"/>
        </w:rPr>
        <w:t>、</w:t>
      </w:r>
      <w:r w:rsidRPr="00E25878">
        <w:rPr>
          <w:rFonts w:ascii="Cambria" w:eastAsia="宋体" w:hAnsi="Cambria" w:cs="仿宋" w:hint="eastAsia"/>
          <w:b/>
          <w:bCs/>
          <w:sz w:val="24"/>
          <w:szCs w:val="28"/>
        </w:rPr>
        <w:t>付款方式</w:t>
      </w:r>
    </w:p>
    <w:p w:rsidR="00E25878" w:rsidRPr="00E25878" w:rsidRDefault="00E25878" w:rsidP="00E25878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仿宋"/>
          <w:snapToGrid w:val="0"/>
          <w:kern w:val="0"/>
          <w:sz w:val="24"/>
          <w:szCs w:val="24"/>
        </w:rPr>
      </w:pPr>
      <w:r w:rsidRPr="00E25878">
        <w:rPr>
          <w:rFonts w:ascii="宋体" w:eastAsia="宋体" w:hAnsi="宋体" w:cs="仿宋" w:hint="eastAsia"/>
          <w:snapToGrid w:val="0"/>
          <w:kern w:val="0"/>
          <w:sz w:val="24"/>
          <w:szCs w:val="24"/>
        </w:rPr>
        <w:t>（1）</w:t>
      </w:r>
      <w:r w:rsidR="00523461" w:rsidRPr="00523461">
        <w:rPr>
          <w:rFonts w:ascii="宋体" w:eastAsia="宋体" w:hAnsi="宋体" w:cs="仿宋" w:hint="eastAsia"/>
          <w:snapToGrid w:val="0"/>
          <w:kern w:val="0"/>
          <w:sz w:val="24"/>
          <w:szCs w:val="24"/>
        </w:rPr>
        <w:t>签订合同生效以及具备实施条件后7个工作日内，向乙方支付合同总价的</w:t>
      </w:r>
      <w:r w:rsidR="00523461">
        <w:rPr>
          <w:rFonts w:ascii="宋体" w:eastAsia="宋体" w:hAnsi="宋体" w:cs="仿宋" w:hint="eastAsia"/>
          <w:snapToGrid w:val="0"/>
          <w:kern w:val="0"/>
          <w:sz w:val="24"/>
          <w:szCs w:val="24"/>
        </w:rPr>
        <w:t>2</w:t>
      </w:r>
      <w:r w:rsidR="00523461" w:rsidRPr="00523461">
        <w:rPr>
          <w:rFonts w:ascii="宋体" w:eastAsia="宋体" w:hAnsi="宋体" w:cs="仿宋" w:hint="eastAsia"/>
          <w:snapToGrid w:val="0"/>
          <w:kern w:val="0"/>
          <w:sz w:val="24"/>
          <w:szCs w:val="24"/>
        </w:rPr>
        <w:t>0%作为预付款，预付款在后续货款中作相应抵扣。预付款抵扣完后按实际清运数量每3个月结算1次。</w:t>
      </w:r>
    </w:p>
    <w:p w:rsidR="00E25878" w:rsidRPr="00E25878" w:rsidRDefault="00E25878" w:rsidP="00E25878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仿宋"/>
          <w:snapToGrid w:val="0"/>
          <w:kern w:val="0"/>
          <w:sz w:val="24"/>
          <w:szCs w:val="24"/>
        </w:rPr>
      </w:pPr>
      <w:r w:rsidRPr="00E25878">
        <w:rPr>
          <w:rFonts w:ascii="宋体" w:eastAsia="宋体" w:hAnsi="宋体" w:cs="仿宋" w:hint="eastAsia"/>
          <w:snapToGrid w:val="0"/>
          <w:kern w:val="0"/>
          <w:sz w:val="24"/>
          <w:szCs w:val="24"/>
        </w:rPr>
        <w:t>（2）如合同到期，合同金额未用完，则合同到期终止；如合同金额用完，合同未到期，则合同提前终止。</w:t>
      </w:r>
    </w:p>
    <w:p w:rsidR="00E25878" w:rsidRPr="00E25878" w:rsidRDefault="00855E1B" w:rsidP="00855E1B">
      <w:pPr>
        <w:keepNext/>
        <w:keepLines/>
        <w:tabs>
          <w:tab w:val="left" w:pos="864"/>
        </w:tabs>
        <w:adjustRightInd w:val="0"/>
        <w:snapToGrid w:val="0"/>
        <w:spacing w:line="360" w:lineRule="auto"/>
        <w:ind w:firstLineChars="200" w:firstLine="482"/>
        <w:jc w:val="left"/>
        <w:outlineLvl w:val="3"/>
        <w:rPr>
          <w:rFonts w:ascii="Cambria" w:eastAsia="宋体" w:hAnsi="Cambria" w:cs="Times New Roman"/>
          <w:b/>
          <w:bCs/>
          <w:sz w:val="24"/>
          <w:szCs w:val="28"/>
        </w:rPr>
      </w:pPr>
      <w:r>
        <w:rPr>
          <w:rFonts w:ascii="Cambria" w:eastAsia="宋体" w:hAnsi="Cambria" w:cs="Times New Roman" w:hint="eastAsia"/>
          <w:b/>
          <w:bCs/>
          <w:sz w:val="24"/>
          <w:szCs w:val="28"/>
        </w:rPr>
        <w:t>2</w:t>
      </w:r>
      <w:r>
        <w:rPr>
          <w:rFonts w:ascii="Cambria" w:eastAsia="宋体" w:hAnsi="Cambria" w:cs="Times New Roman" w:hint="eastAsia"/>
          <w:b/>
          <w:bCs/>
          <w:sz w:val="24"/>
          <w:szCs w:val="28"/>
        </w:rPr>
        <w:t>、</w:t>
      </w:r>
      <w:r w:rsidR="00E25878" w:rsidRPr="00E25878">
        <w:rPr>
          <w:rFonts w:ascii="Cambria" w:eastAsia="宋体" w:hAnsi="Cambria" w:cs="Times New Roman" w:hint="eastAsia"/>
          <w:b/>
          <w:bCs/>
          <w:sz w:val="24"/>
          <w:szCs w:val="28"/>
        </w:rPr>
        <w:t>服务期</w:t>
      </w:r>
    </w:p>
    <w:p w:rsidR="00E25878" w:rsidRPr="00E25878" w:rsidRDefault="00E25878" w:rsidP="00E25878">
      <w:pPr>
        <w:tabs>
          <w:tab w:val="left" w:pos="0"/>
        </w:tabs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E25878">
        <w:rPr>
          <w:rFonts w:ascii="宋体" w:eastAsia="宋体" w:hAnsi="宋体" w:cs="Times New Roman" w:hint="eastAsia"/>
          <w:sz w:val="24"/>
          <w:szCs w:val="24"/>
        </w:rPr>
        <w:t>服务期</w:t>
      </w:r>
      <w:r>
        <w:rPr>
          <w:rFonts w:ascii="宋体" w:eastAsia="宋体" w:hAnsi="宋体" w:cs="宋体" w:hint="eastAsia"/>
          <w:sz w:val="24"/>
          <w:szCs w:val="24"/>
        </w:rPr>
        <w:t>3</w:t>
      </w:r>
      <w:r w:rsidRPr="00E25878">
        <w:rPr>
          <w:rFonts w:ascii="宋体" w:eastAsia="宋体" w:hAnsi="宋体" w:cs="宋体" w:hint="eastAsia"/>
          <w:sz w:val="24"/>
          <w:szCs w:val="24"/>
        </w:rPr>
        <w:t>年，具</w:t>
      </w:r>
      <w:r w:rsidR="00094A2C">
        <w:rPr>
          <w:rFonts w:ascii="宋体" w:eastAsia="宋体" w:hAnsi="宋体" w:cs="宋体" w:hint="eastAsia"/>
          <w:sz w:val="24"/>
          <w:szCs w:val="24"/>
        </w:rPr>
        <w:t>体起止时间</w:t>
      </w:r>
      <w:r w:rsidR="00094A2C">
        <w:rPr>
          <w:rFonts w:ascii="宋体" w:eastAsia="宋体" w:hAnsi="宋体" w:cs="Helvetica" w:hint="eastAsia"/>
          <w:kern w:val="0"/>
          <w:sz w:val="24"/>
          <w:szCs w:val="24"/>
        </w:rPr>
        <w:t>2025年6月12日至2028年6月11日</w:t>
      </w:r>
      <w:r w:rsidR="00094A2C">
        <w:rPr>
          <w:rFonts w:ascii="宋体" w:eastAsia="宋体" w:hAnsi="宋体" w:cs="宋体" w:hint="eastAsia"/>
          <w:sz w:val="24"/>
          <w:szCs w:val="24"/>
        </w:rPr>
        <w:t>。</w:t>
      </w:r>
    </w:p>
    <w:p w:rsidR="00E25878" w:rsidRPr="00E25878" w:rsidRDefault="00855E1B" w:rsidP="00855E1B">
      <w:pPr>
        <w:keepNext/>
        <w:keepLines/>
        <w:tabs>
          <w:tab w:val="left" w:pos="864"/>
        </w:tabs>
        <w:adjustRightInd w:val="0"/>
        <w:snapToGrid w:val="0"/>
        <w:spacing w:line="360" w:lineRule="auto"/>
        <w:ind w:firstLineChars="200" w:firstLine="482"/>
        <w:jc w:val="left"/>
        <w:outlineLvl w:val="3"/>
        <w:rPr>
          <w:rFonts w:ascii="Cambria" w:eastAsia="宋体" w:hAnsi="Cambria" w:cs="Times New Roman"/>
          <w:b/>
          <w:bCs/>
          <w:sz w:val="24"/>
          <w:szCs w:val="28"/>
        </w:rPr>
      </w:pPr>
      <w:r>
        <w:rPr>
          <w:rFonts w:ascii="Cambria" w:eastAsia="宋体" w:hAnsi="Cambria" w:cs="Times New Roman" w:hint="eastAsia"/>
          <w:b/>
          <w:bCs/>
          <w:sz w:val="24"/>
          <w:szCs w:val="28"/>
        </w:rPr>
        <w:t>3</w:t>
      </w:r>
      <w:r>
        <w:rPr>
          <w:rFonts w:ascii="Cambria" w:eastAsia="宋体" w:hAnsi="Cambria" w:cs="Times New Roman" w:hint="eastAsia"/>
          <w:b/>
          <w:bCs/>
          <w:sz w:val="24"/>
          <w:szCs w:val="28"/>
        </w:rPr>
        <w:t>、</w:t>
      </w:r>
      <w:r w:rsidR="00E25878" w:rsidRPr="00E25878">
        <w:rPr>
          <w:rFonts w:ascii="Cambria" w:eastAsia="宋体" w:hAnsi="Cambria" w:cs="Times New Roman" w:hint="eastAsia"/>
          <w:b/>
          <w:bCs/>
          <w:sz w:val="24"/>
          <w:szCs w:val="28"/>
        </w:rPr>
        <w:t>服务地点</w:t>
      </w:r>
    </w:p>
    <w:p w:rsidR="00E25878" w:rsidRPr="00E25878" w:rsidRDefault="00094A2C" w:rsidP="00094A2C">
      <w:pPr>
        <w:tabs>
          <w:tab w:val="left" w:pos="0"/>
        </w:tabs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湖州市</w:t>
      </w:r>
      <w:r w:rsidRPr="00094A2C">
        <w:rPr>
          <w:rFonts w:ascii="宋体" w:eastAsia="宋体" w:hAnsi="宋体" w:cs="宋体" w:hint="eastAsia"/>
          <w:sz w:val="24"/>
          <w:szCs w:val="24"/>
        </w:rPr>
        <w:t>德清县康乾街道儿院路66号。</w:t>
      </w:r>
    </w:p>
    <w:p w:rsidR="001B484F" w:rsidRPr="00E25878" w:rsidRDefault="00F712D7"/>
    <w:sectPr w:rsidR="001B484F" w:rsidRPr="00E25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2D7" w:rsidRDefault="00F712D7" w:rsidP="00E25878">
      <w:r>
        <w:separator/>
      </w:r>
    </w:p>
  </w:endnote>
  <w:endnote w:type="continuationSeparator" w:id="0">
    <w:p w:rsidR="00F712D7" w:rsidRDefault="00F712D7" w:rsidP="00E2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2D7" w:rsidRDefault="00F712D7" w:rsidP="00E25878">
      <w:r>
        <w:separator/>
      </w:r>
    </w:p>
  </w:footnote>
  <w:footnote w:type="continuationSeparator" w:id="0">
    <w:p w:rsidR="00F712D7" w:rsidRDefault="00F712D7" w:rsidP="00E25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32200D"/>
    <w:multiLevelType w:val="singleLevel"/>
    <w:tmpl w:val="C832200D"/>
    <w:lvl w:ilvl="0">
      <w:start w:val="3"/>
      <w:numFmt w:val="decimal"/>
      <w:suff w:val="nothing"/>
      <w:lvlText w:val="%1、"/>
      <w:lvlJc w:val="left"/>
    </w:lvl>
  </w:abstractNum>
  <w:abstractNum w:abstractNumId="1">
    <w:nsid w:val="FF01C6B4"/>
    <w:multiLevelType w:val="singleLevel"/>
    <w:tmpl w:val="FF01C6B4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2C3"/>
    <w:rsid w:val="00094A2C"/>
    <w:rsid w:val="0011734B"/>
    <w:rsid w:val="003803CA"/>
    <w:rsid w:val="00523461"/>
    <w:rsid w:val="005D5D0D"/>
    <w:rsid w:val="00683179"/>
    <w:rsid w:val="00741CBD"/>
    <w:rsid w:val="00752FD0"/>
    <w:rsid w:val="007D0A55"/>
    <w:rsid w:val="007D7E9E"/>
    <w:rsid w:val="007F43C4"/>
    <w:rsid w:val="00855E1B"/>
    <w:rsid w:val="008B40B7"/>
    <w:rsid w:val="00D862C3"/>
    <w:rsid w:val="00DE74EA"/>
    <w:rsid w:val="00E25878"/>
    <w:rsid w:val="00F57B56"/>
    <w:rsid w:val="00F62E14"/>
    <w:rsid w:val="00F712D7"/>
    <w:rsid w:val="00FF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5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58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5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5878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62E1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F62E1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F62E14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F62E14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F62E14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F62E14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F62E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5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58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5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5878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62E1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F62E1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F62E14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F62E14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F62E14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F62E14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F62E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H3C</dc:creator>
  <cp:lastModifiedBy>wl</cp:lastModifiedBy>
  <cp:revision>2</cp:revision>
  <dcterms:created xsi:type="dcterms:W3CDTF">2025-01-22T06:13:00Z</dcterms:created>
  <dcterms:modified xsi:type="dcterms:W3CDTF">2025-01-22T06:13:00Z</dcterms:modified>
</cp:coreProperties>
</file>