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EE69B" w14:textId="6C23A0C5" w:rsidR="008E5B42" w:rsidRDefault="00E92215">
      <w:pPr>
        <w:widowControl/>
        <w:shd w:val="clear" w:color="auto" w:fill="FFFFFF"/>
        <w:spacing w:line="346" w:lineRule="atLeast"/>
        <w:jc w:val="center"/>
        <w:rPr>
          <w:rFonts w:ascii="宋体" w:eastAsia="宋体" w:hAnsi="宋体"/>
          <w:sz w:val="28"/>
          <w:szCs w:val="28"/>
        </w:rPr>
      </w:pPr>
      <w:r w:rsidRPr="00E92215">
        <w:rPr>
          <w:rFonts w:ascii="宋体" w:eastAsia="宋体" w:hAnsi="宋体" w:hint="eastAsia"/>
          <w:sz w:val="28"/>
          <w:szCs w:val="28"/>
        </w:rPr>
        <w:t>足月儿配方奶粉</w:t>
      </w:r>
      <w:r w:rsidR="002072B5">
        <w:rPr>
          <w:rFonts w:ascii="宋体" w:eastAsia="宋体" w:hAnsi="宋体" w:hint="eastAsia"/>
          <w:sz w:val="28"/>
          <w:szCs w:val="28"/>
        </w:rPr>
        <w:t>和</w:t>
      </w:r>
      <w:r>
        <w:rPr>
          <w:rFonts w:ascii="宋体" w:eastAsia="宋体" w:hAnsi="宋体" w:hint="eastAsia"/>
          <w:sz w:val="28"/>
          <w:szCs w:val="28"/>
        </w:rPr>
        <w:t>部分</w:t>
      </w:r>
      <w:r w:rsidR="00C80082">
        <w:rPr>
          <w:rFonts w:ascii="宋体" w:eastAsia="宋体" w:hAnsi="宋体" w:hint="eastAsia"/>
          <w:sz w:val="28"/>
          <w:szCs w:val="28"/>
        </w:rPr>
        <w:t>特殊医学配方奶</w:t>
      </w:r>
      <w:r w:rsidR="002072B5">
        <w:rPr>
          <w:rFonts w:ascii="宋体" w:eastAsia="宋体" w:hAnsi="宋体" w:hint="eastAsia"/>
          <w:sz w:val="28"/>
          <w:szCs w:val="28"/>
        </w:rPr>
        <w:t>采购需求</w:t>
      </w:r>
    </w:p>
    <w:p w14:paraId="3471CB0C" w14:textId="77777777" w:rsidR="008E5B42" w:rsidRDefault="002072B5">
      <w:pPr>
        <w:snapToGrid w:val="0"/>
        <w:spacing w:line="360" w:lineRule="auto"/>
        <w:ind w:firstLineChars="196" w:firstLine="472"/>
        <w:jc w:val="left"/>
        <w:rPr>
          <w:rFonts w:ascii="宋体" w:eastAsia="宋体" w:hAnsi="宋体"/>
          <w:b/>
          <w:sz w:val="24"/>
        </w:rPr>
      </w:pPr>
      <w:r>
        <w:rPr>
          <w:rFonts w:ascii="宋体" w:eastAsia="宋体" w:hAnsi="宋体" w:hint="eastAsia"/>
          <w:b/>
          <w:sz w:val="24"/>
        </w:rPr>
        <w:t>一、项目概述</w:t>
      </w:r>
    </w:p>
    <w:p w14:paraId="4581EC46"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hint="eastAsia"/>
          <w:sz w:val="24"/>
        </w:rPr>
        <w:t>1、本次采购的货物是浙江大学医学院附属儿童医院临床用婴儿配方奶和特殊医学配方奶制品，要求供应商的货物必须是合格的产品，所供产品质优、卫生安全、新鲜，须符合相应的国家标准和行业标准的要求以及食品、卫生管理部门的要求。</w:t>
      </w:r>
    </w:p>
    <w:p w14:paraId="75237E50"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hint="eastAsia"/>
          <w:sz w:val="24"/>
        </w:rPr>
        <w:t>2、供货期：2年，具体起止时间在签订合同时由采购人确定。</w:t>
      </w:r>
    </w:p>
    <w:p w14:paraId="09C6FD8B"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hint="eastAsia"/>
          <w:sz w:val="24"/>
        </w:rPr>
        <w:t>3、接到采购人通知后3天内按采购人要求的数量货到采购人指定地点；紧急情况在采购人发出缺货通知后，24小时内提供所需的货物。</w:t>
      </w:r>
    </w:p>
    <w:p w14:paraId="1AADBB09"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hint="eastAsia"/>
          <w:sz w:val="24"/>
        </w:rPr>
        <w:t>4、供货地点：</w:t>
      </w:r>
    </w:p>
    <w:p w14:paraId="3BAF33E6"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hint="eastAsia"/>
          <w:sz w:val="24"/>
        </w:rPr>
        <w:t>滨江院区：杭州市滨江区滨盛路3333号</w:t>
      </w:r>
    </w:p>
    <w:p w14:paraId="7FCEE7D5"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hint="eastAsia"/>
          <w:sz w:val="24"/>
        </w:rPr>
        <w:t>湖滨院区：杭州市拱墅区竹竿巷57号</w:t>
      </w:r>
    </w:p>
    <w:p w14:paraId="2BFF20D3"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hint="eastAsia"/>
          <w:sz w:val="24"/>
        </w:rPr>
        <w:t>莫干山院区：德清县乾元街道儿院路66号</w:t>
      </w:r>
    </w:p>
    <w:p w14:paraId="463ED7A4"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cs="Times New Roman" w:hint="eastAsia"/>
          <w:sz w:val="24"/>
          <w:szCs w:val="24"/>
        </w:rPr>
        <w:t>若有新增地点，双方提前沟通协调确认。</w:t>
      </w:r>
    </w:p>
    <w:p w14:paraId="0DA0519C" w14:textId="77777777" w:rsidR="008E5B42" w:rsidRDefault="002072B5">
      <w:pPr>
        <w:snapToGrid w:val="0"/>
        <w:spacing w:line="360" w:lineRule="auto"/>
        <w:ind w:firstLineChars="196" w:firstLine="472"/>
        <w:jc w:val="left"/>
        <w:rPr>
          <w:rFonts w:ascii="宋体" w:eastAsia="宋体" w:hAnsi="宋体"/>
          <w:b/>
          <w:sz w:val="24"/>
        </w:rPr>
      </w:pPr>
      <w:r>
        <w:rPr>
          <w:rFonts w:ascii="宋体" w:eastAsia="宋体" w:hAnsi="宋体" w:hint="eastAsia"/>
          <w:b/>
          <w:sz w:val="24"/>
        </w:rPr>
        <w:t>二、总体要求</w:t>
      </w:r>
    </w:p>
    <w:p w14:paraId="46A190B8"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hint="eastAsia"/>
          <w:sz w:val="24"/>
        </w:rPr>
        <w:t>1、供应商需提供婴幼儿配方奶注册许可证或特殊医学用途配方食品注册许可证；</w:t>
      </w:r>
    </w:p>
    <w:p w14:paraId="4946490E"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hint="eastAsia"/>
          <w:sz w:val="24"/>
        </w:rPr>
        <w:t>2、所供的物品必须符合《中华人民共和国食品安全法》等以及相关国家标准和技术规范的规定要求。</w:t>
      </w:r>
    </w:p>
    <w:p w14:paraId="325D597F"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hint="eastAsia"/>
          <w:sz w:val="24"/>
        </w:rPr>
        <w:t>3、所供商品必须符合国家行业生产及经营标准，均能提供相应批次的合格检验证明。进口产品需提供进口许可证明和相应检验检疫证明。</w:t>
      </w:r>
    </w:p>
    <w:p w14:paraId="198D6BA1"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hint="eastAsia"/>
          <w:sz w:val="24"/>
        </w:rPr>
        <w:t>4、供应商必须负责商品的运输、质量检测等工作，所产生的费用由供应商承担。</w:t>
      </w:r>
    </w:p>
    <w:p w14:paraId="2544B453"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hint="eastAsia"/>
          <w:sz w:val="24"/>
        </w:rPr>
        <w:t>5、供应商不得将供应商品转包、分包，否则采购人有权单方终止合同，由此产生的一切经济损失由供应商自行承担。</w:t>
      </w:r>
    </w:p>
    <w:p w14:paraId="766E0081"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hint="eastAsia"/>
          <w:sz w:val="24"/>
        </w:rPr>
        <w:t>6、供应商</w:t>
      </w:r>
      <w:r>
        <w:rPr>
          <w:rFonts w:ascii="宋体" w:eastAsia="宋体" w:hAnsi="宋体"/>
          <w:sz w:val="24"/>
        </w:rPr>
        <w:t>除不可抗力，不得因其他任何理由延迟送货。</w:t>
      </w:r>
      <w:r>
        <w:rPr>
          <w:rFonts w:ascii="宋体" w:eastAsia="宋体" w:hAnsi="宋体" w:hint="eastAsia"/>
          <w:sz w:val="24"/>
        </w:rPr>
        <w:t>采购人</w:t>
      </w:r>
      <w:r>
        <w:rPr>
          <w:rFonts w:ascii="宋体" w:eastAsia="宋体" w:hAnsi="宋体"/>
          <w:sz w:val="24"/>
        </w:rPr>
        <w:t>如遇特殊情况需推迟送货，应提前通知</w:t>
      </w:r>
      <w:r>
        <w:rPr>
          <w:rFonts w:ascii="宋体" w:eastAsia="宋体" w:hAnsi="宋体" w:hint="eastAsia"/>
          <w:sz w:val="24"/>
        </w:rPr>
        <w:t>供应商</w:t>
      </w:r>
      <w:r>
        <w:rPr>
          <w:rFonts w:ascii="宋体" w:eastAsia="宋体" w:hAnsi="宋体"/>
          <w:sz w:val="24"/>
        </w:rPr>
        <w:t>。因</w:t>
      </w:r>
      <w:r>
        <w:rPr>
          <w:rFonts w:ascii="宋体" w:eastAsia="宋体" w:hAnsi="宋体" w:hint="eastAsia"/>
          <w:sz w:val="24"/>
        </w:rPr>
        <w:t>供应商</w:t>
      </w:r>
      <w:r>
        <w:rPr>
          <w:rFonts w:ascii="宋体" w:eastAsia="宋体" w:hAnsi="宋体"/>
          <w:sz w:val="24"/>
        </w:rPr>
        <w:t>原因延误交货日期的（</w:t>
      </w:r>
      <w:r>
        <w:rPr>
          <w:rFonts w:ascii="宋体" w:eastAsia="宋体" w:hAnsi="宋体" w:hint="eastAsia"/>
          <w:sz w:val="24"/>
        </w:rPr>
        <w:t>采购人</w:t>
      </w:r>
      <w:r>
        <w:rPr>
          <w:rFonts w:ascii="宋体" w:eastAsia="宋体" w:hAnsi="宋体"/>
          <w:sz w:val="24"/>
        </w:rPr>
        <w:t>要求推迟的除外），</w:t>
      </w:r>
      <w:r>
        <w:rPr>
          <w:rFonts w:ascii="宋体" w:eastAsia="宋体" w:hAnsi="宋体" w:hint="eastAsia"/>
          <w:sz w:val="24"/>
        </w:rPr>
        <w:t>采购人</w:t>
      </w:r>
      <w:r>
        <w:rPr>
          <w:rFonts w:ascii="宋体" w:eastAsia="宋体" w:hAnsi="宋体"/>
          <w:sz w:val="24"/>
        </w:rPr>
        <w:t>有权自行采购，并由</w:t>
      </w:r>
      <w:r>
        <w:rPr>
          <w:rFonts w:ascii="宋体" w:eastAsia="宋体" w:hAnsi="宋体" w:hint="eastAsia"/>
          <w:sz w:val="24"/>
        </w:rPr>
        <w:t>供应商</w:t>
      </w:r>
      <w:r>
        <w:rPr>
          <w:rFonts w:ascii="宋体" w:eastAsia="宋体" w:hAnsi="宋体"/>
          <w:sz w:val="24"/>
        </w:rPr>
        <w:t>承担由此产生的一切损失和费用。</w:t>
      </w:r>
    </w:p>
    <w:p w14:paraId="3632D514"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hint="eastAsia"/>
          <w:sz w:val="24"/>
        </w:rPr>
        <w:lastRenderedPageBreak/>
        <w:t>7、供应商</w:t>
      </w:r>
      <w:r>
        <w:rPr>
          <w:rFonts w:ascii="宋体" w:eastAsia="宋体" w:hAnsi="宋体"/>
          <w:sz w:val="24"/>
        </w:rPr>
        <w:t>不得变更供应商品，应严格按</w:t>
      </w:r>
      <w:r>
        <w:rPr>
          <w:rFonts w:ascii="宋体" w:eastAsia="宋体" w:hAnsi="宋体" w:hint="eastAsia"/>
          <w:sz w:val="24"/>
        </w:rPr>
        <w:t>采购</w:t>
      </w:r>
      <w:r>
        <w:rPr>
          <w:rFonts w:ascii="宋体" w:eastAsia="宋体" w:hAnsi="宋体"/>
          <w:sz w:val="24"/>
        </w:rPr>
        <w:t>要求（含商标、名称、产地、规格和重量等）供应，否则，</w:t>
      </w:r>
      <w:r>
        <w:rPr>
          <w:rFonts w:ascii="宋体" w:eastAsia="宋体" w:hAnsi="宋体" w:hint="eastAsia"/>
          <w:sz w:val="24"/>
        </w:rPr>
        <w:t>采购人</w:t>
      </w:r>
      <w:r>
        <w:rPr>
          <w:rFonts w:ascii="宋体" w:eastAsia="宋体" w:hAnsi="宋体"/>
          <w:sz w:val="24"/>
        </w:rPr>
        <w:t>有权拒收。如因市场流通问题确实需要变更的，应书面向相关部门申请。</w:t>
      </w:r>
    </w:p>
    <w:p w14:paraId="3E6B1FAA"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hint="eastAsia"/>
          <w:sz w:val="24"/>
        </w:rPr>
        <w:t>8、采购人</w:t>
      </w:r>
      <w:r>
        <w:rPr>
          <w:rFonts w:ascii="宋体" w:eastAsia="宋体" w:hAnsi="宋体"/>
          <w:sz w:val="24"/>
        </w:rPr>
        <w:t>按合同对商品进行认真验收，对不符合规格要求的商品，</w:t>
      </w:r>
      <w:r>
        <w:rPr>
          <w:rFonts w:ascii="宋体" w:eastAsia="宋体" w:hAnsi="宋体" w:hint="eastAsia"/>
          <w:sz w:val="24"/>
        </w:rPr>
        <w:t>供应商</w:t>
      </w:r>
      <w:r>
        <w:rPr>
          <w:rFonts w:ascii="宋体" w:eastAsia="宋体" w:hAnsi="宋体"/>
          <w:sz w:val="24"/>
        </w:rPr>
        <w:t>必须无条件退货；</w:t>
      </w:r>
      <w:r>
        <w:rPr>
          <w:rFonts w:ascii="宋体" w:eastAsia="宋体" w:hAnsi="宋体" w:hint="eastAsia"/>
          <w:sz w:val="24"/>
        </w:rPr>
        <w:t>供应商</w:t>
      </w:r>
      <w:r>
        <w:rPr>
          <w:rFonts w:ascii="宋体" w:eastAsia="宋体" w:hAnsi="宋体"/>
          <w:sz w:val="24"/>
        </w:rPr>
        <w:t>未能履行</w:t>
      </w:r>
      <w:r>
        <w:rPr>
          <w:rFonts w:ascii="宋体" w:eastAsia="宋体" w:hAnsi="宋体" w:hint="eastAsia"/>
          <w:sz w:val="24"/>
        </w:rPr>
        <w:t>采购</w:t>
      </w:r>
      <w:r>
        <w:rPr>
          <w:rFonts w:ascii="宋体" w:eastAsia="宋体" w:hAnsi="宋体"/>
          <w:sz w:val="24"/>
        </w:rPr>
        <w:t>文件和合同所定事项, 或供应不合格的、假冒伪劣、以次充好的商品，</w:t>
      </w:r>
      <w:r>
        <w:rPr>
          <w:rFonts w:ascii="宋体" w:eastAsia="宋体" w:hAnsi="宋体" w:hint="eastAsia"/>
          <w:sz w:val="24"/>
        </w:rPr>
        <w:t>采购人</w:t>
      </w:r>
      <w:r>
        <w:rPr>
          <w:rFonts w:ascii="宋体" w:eastAsia="宋体" w:hAnsi="宋体"/>
          <w:sz w:val="24"/>
        </w:rPr>
        <w:t>退货后将记录在案，并对</w:t>
      </w:r>
      <w:r>
        <w:rPr>
          <w:rFonts w:ascii="宋体" w:eastAsia="宋体" w:hAnsi="宋体" w:hint="eastAsia"/>
          <w:sz w:val="24"/>
        </w:rPr>
        <w:t>供应商</w:t>
      </w:r>
      <w:r>
        <w:rPr>
          <w:rFonts w:ascii="宋体" w:eastAsia="宋体" w:hAnsi="宋体"/>
          <w:sz w:val="24"/>
        </w:rPr>
        <w:t>予以处罚，除要承担因此产生的一切损失和费用外，情节严重的可取消其供应资格。</w:t>
      </w:r>
    </w:p>
    <w:p w14:paraId="4E84AB3E"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hint="eastAsia"/>
          <w:sz w:val="24"/>
        </w:rPr>
        <w:t>9、如因所供产品质量或品质问题造成人员身体不适、身体伤害及经济损失的，须由供应商立即派专人到现场妥善处理，做好安抚工作和善后事宜，并承担所产生的一切费用、赔偿由此发生的一切经济损失。</w:t>
      </w:r>
    </w:p>
    <w:p w14:paraId="61A80E32"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hint="eastAsia"/>
          <w:sz w:val="24"/>
        </w:rPr>
        <w:t>10、如在合同执行阶段，供应商提供的货物质量及服务与响应文件所承诺的不符，采购人有权终止合同，并承担相关责任。</w:t>
      </w:r>
    </w:p>
    <w:p w14:paraId="0008FC4F"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hint="eastAsia"/>
          <w:sz w:val="24"/>
        </w:rPr>
        <w:t>11、非采购人的人为原因而出现产品质量，由供应商负责包换或包退，并承担因此而产生的一切费用。此类情况如出现3次的，采购人将单方面无条件解除合同，供应商将承担由此给采购人带来的损失。</w:t>
      </w:r>
    </w:p>
    <w:p w14:paraId="3963DB99" w14:textId="77777777" w:rsidR="008E5B42" w:rsidRDefault="002072B5">
      <w:pPr>
        <w:snapToGrid w:val="0"/>
        <w:spacing w:line="360" w:lineRule="auto"/>
        <w:ind w:firstLineChars="196" w:firstLine="472"/>
        <w:jc w:val="left"/>
        <w:rPr>
          <w:rFonts w:ascii="宋体" w:eastAsia="宋体" w:hAnsi="宋体"/>
          <w:b/>
          <w:sz w:val="24"/>
        </w:rPr>
      </w:pPr>
      <w:r>
        <w:rPr>
          <w:rFonts w:ascii="宋体" w:eastAsia="宋体" w:hAnsi="宋体" w:hint="eastAsia"/>
          <w:b/>
          <w:sz w:val="24"/>
        </w:rPr>
        <w:t>三、供货方式</w:t>
      </w:r>
    </w:p>
    <w:p w14:paraId="68878FC9"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hint="eastAsia"/>
          <w:sz w:val="24"/>
        </w:rPr>
        <w:t>1、供应商按采购人要求供货，供货量按采购人实际需求提供，货到采购人指定的地点。</w:t>
      </w:r>
    </w:p>
    <w:p w14:paraId="58AEEAB1"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hint="eastAsia"/>
          <w:sz w:val="24"/>
        </w:rPr>
        <w:t>每次根据采购人的电话或其它方式通知订购品种、数量后，按时运送物品到指定地点，供应商随货提供注明货物名称、单位、数量、售价及总金额的商品送货清单，作为采购人入库验收凭证。</w:t>
      </w:r>
    </w:p>
    <w:p w14:paraId="000C3C6B" w14:textId="77777777" w:rsidR="008E5B42" w:rsidRDefault="002072B5">
      <w:pPr>
        <w:snapToGrid w:val="0"/>
        <w:spacing w:line="360" w:lineRule="auto"/>
        <w:ind w:firstLineChars="196" w:firstLine="472"/>
        <w:jc w:val="left"/>
        <w:rPr>
          <w:rFonts w:ascii="宋体" w:eastAsia="宋体" w:hAnsi="宋体"/>
          <w:b/>
          <w:sz w:val="24"/>
        </w:rPr>
      </w:pPr>
      <w:r>
        <w:rPr>
          <w:rFonts w:ascii="宋体" w:eastAsia="宋体" w:hAnsi="宋体" w:hint="eastAsia"/>
          <w:b/>
          <w:sz w:val="24"/>
        </w:rPr>
        <w:t>四、</w:t>
      </w:r>
      <w:bookmarkStart w:id="0" w:name="_Toc373223055"/>
      <w:bookmarkStart w:id="1" w:name="_Toc373222966"/>
      <w:bookmarkStart w:id="2" w:name="_Toc374515874"/>
      <w:r>
        <w:rPr>
          <w:rFonts w:ascii="宋体" w:eastAsia="宋体" w:hAnsi="宋体" w:hint="eastAsia"/>
          <w:b/>
          <w:sz w:val="24"/>
        </w:rPr>
        <w:t>产品配送要求</w:t>
      </w:r>
      <w:bookmarkEnd w:id="0"/>
      <w:bookmarkEnd w:id="1"/>
      <w:bookmarkEnd w:id="2"/>
    </w:p>
    <w:p w14:paraId="58824425"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sz w:val="24"/>
        </w:rPr>
        <w:t>运输</w:t>
      </w:r>
      <w:r>
        <w:rPr>
          <w:rFonts w:ascii="宋体" w:eastAsia="宋体" w:hAnsi="宋体" w:hint="eastAsia"/>
          <w:sz w:val="24"/>
        </w:rPr>
        <w:t>要求：</w:t>
      </w:r>
      <w:r>
        <w:rPr>
          <w:rFonts w:ascii="宋体" w:eastAsia="宋体" w:hAnsi="宋体"/>
          <w:sz w:val="24"/>
        </w:rPr>
        <w:t>运输工具应清洁卫生无污染</w:t>
      </w:r>
      <w:r>
        <w:rPr>
          <w:rFonts w:ascii="宋体" w:eastAsia="宋体" w:hAnsi="宋体" w:hint="eastAsia"/>
          <w:sz w:val="24"/>
        </w:rPr>
        <w:t>，食品运输必须采用符合卫生标准的外包装和运载工具，并且要保持清洁和定期消毒。运输车厢的内仓，包括地面、墙面和顶，应使用抗腐蚀、防潮，易清洁消毒的材料。车厢内无不良气味、异味</w:t>
      </w:r>
      <w:r>
        <w:rPr>
          <w:rFonts w:ascii="宋体" w:eastAsia="宋体" w:hAnsi="宋体"/>
          <w:sz w:val="24"/>
        </w:rPr>
        <w:t>；运输途中严防日晒、雨淋，注意通风散热</w:t>
      </w:r>
      <w:r>
        <w:rPr>
          <w:rFonts w:ascii="宋体" w:eastAsia="宋体" w:hAnsi="宋体" w:hint="eastAsia"/>
          <w:sz w:val="24"/>
        </w:rPr>
        <w:t>。</w:t>
      </w:r>
    </w:p>
    <w:p w14:paraId="0FC296C5" w14:textId="77777777" w:rsidR="008E5B42" w:rsidRDefault="002072B5">
      <w:pPr>
        <w:widowControl/>
        <w:jc w:val="left"/>
        <w:rPr>
          <w:rFonts w:ascii="宋体" w:eastAsia="宋体" w:hAnsi="宋体" w:cs="Calibri"/>
          <w:bCs/>
          <w:color w:val="000000"/>
          <w:kern w:val="0"/>
          <w:sz w:val="22"/>
          <w:szCs w:val="24"/>
        </w:rPr>
      </w:pPr>
      <w:r>
        <w:rPr>
          <w:rFonts w:ascii="宋体" w:eastAsia="宋体" w:hAnsi="宋体" w:cs="Calibri"/>
          <w:bCs/>
          <w:color w:val="000000"/>
          <w:kern w:val="0"/>
          <w:sz w:val="22"/>
          <w:szCs w:val="24"/>
        </w:rPr>
        <w:br w:type="page"/>
      </w:r>
    </w:p>
    <w:p w14:paraId="3B4C8D92" w14:textId="77777777" w:rsidR="008E5B42" w:rsidRDefault="002072B5">
      <w:pPr>
        <w:numPr>
          <w:ilvl w:val="0"/>
          <w:numId w:val="1"/>
        </w:numPr>
        <w:snapToGrid w:val="0"/>
        <w:spacing w:line="360" w:lineRule="auto"/>
        <w:ind w:firstLineChars="196" w:firstLine="472"/>
        <w:jc w:val="left"/>
        <w:rPr>
          <w:rFonts w:ascii="宋体" w:eastAsia="宋体" w:hAnsi="宋体"/>
          <w:b/>
          <w:sz w:val="24"/>
        </w:rPr>
      </w:pPr>
      <w:r>
        <w:rPr>
          <w:rFonts w:ascii="宋体" w:eastAsia="宋体" w:hAnsi="宋体" w:hint="eastAsia"/>
          <w:b/>
          <w:sz w:val="24"/>
        </w:rPr>
        <w:lastRenderedPageBreak/>
        <w:t>货物需求及规格一览表</w:t>
      </w:r>
    </w:p>
    <w:tbl>
      <w:tblPr>
        <w:tblW w:w="9073" w:type="dxa"/>
        <w:tblInd w:w="-601" w:type="dxa"/>
        <w:tblLayout w:type="fixed"/>
        <w:tblLook w:val="04A0" w:firstRow="1" w:lastRow="0" w:firstColumn="1" w:lastColumn="0" w:noHBand="0" w:noVBand="1"/>
      </w:tblPr>
      <w:tblGrid>
        <w:gridCol w:w="842"/>
        <w:gridCol w:w="3060"/>
        <w:gridCol w:w="1627"/>
        <w:gridCol w:w="1559"/>
        <w:gridCol w:w="1985"/>
      </w:tblGrid>
      <w:tr w:rsidR="00C80082" w14:paraId="3C035CBF" w14:textId="77777777" w:rsidTr="0008333C">
        <w:trPr>
          <w:trHeight w:val="805"/>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F76F1" w14:textId="4069AB47" w:rsidR="00C80082" w:rsidRDefault="008541BA">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项目</w:t>
            </w:r>
            <w:r w:rsidR="00C80082">
              <w:rPr>
                <w:rFonts w:ascii="宋体" w:eastAsia="宋体" w:hAnsi="宋体" w:cs="宋体" w:hint="eastAsia"/>
                <w:b/>
                <w:bCs/>
                <w:color w:val="000000"/>
                <w:kern w:val="0"/>
                <w:sz w:val="24"/>
                <w:szCs w:val="24"/>
                <w:lang w:bidi="ar"/>
              </w:rPr>
              <w:t>序号</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509EF" w14:textId="77777777" w:rsidR="00C80082" w:rsidRDefault="00C8008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奶粉类别</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6C062" w14:textId="77777777" w:rsidR="00C80082" w:rsidRDefault="00C80082">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规格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F4609" w14:textId="2896871F" w:rsidR="00C80082" w:rsidRDefault="00C80082" w:rsidP="00C80082">
            <w:pPr>
              <w:widowControl/>
              <w:jc w:val="center"/>
              <w:textAlignment w:val="center"/>
              <w:rPr>
                <w:rStyle w:val="font21"/>
                <w:rFonts w:hint="default"/>
                <w:lang w:bidi="ar"/>
              </w:rPr>
            </w:pPr>
            <w:r>
              <w:rPr>
                <w:rStyle w:val="font21"/>
                <w:rFonts w:hint="default"/>
                <w:lang w:bidi="ar"/>
              </w:rPr>
              <w:t>预估1年使用数量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D2D7B" w14:textId="0C32E148" w:rsidR="00C80082" w:rsidRDefault="00C80082" w:rsidP="00C80082">
            <w:pPr>
              <w:widowControl/>
              <w:jc w:val="center"/>
              <w:textAlignment w:val="center"/>
              <w:rPr>
                <w:rStyle w:val="font21"/>
                <w:rFonts w:hint="default"/>
                <w:lang w:bidi="ar"/>
              </w:rPr>
            </w:pPr>
            <w:r>
              <w:rPr>
                <w:rStyle w:val="font21"/>
                <w:rFonts w:hint="default"/>
                <w:lang w:bidi="ar"/>
              </w:rPr>
              <w:t>预估2年使用数量</w:t>
            </w:r>
          </w:p>
        </w:tc>
      </w:tr>
      <w:tr w:rsidR="0008333C" w14:paraId="724098F5" w14:textId="77777777" w:rsidTr="0008333C">
        <w:trPr>
          <w:trHeight w:val="986"/>
        </w:trPr>
        <w:tc>
          <w:tcPr>
            <w:tcW w:w="842" w:type="dxa"/>
            <w:tcBorders>
              <w:top w:val="single" w:sz="4" w:space="0" w:color="000000"/>
              <w:left w:val="single" w:sz="4" w:space="0" w:color="000000"/>
              <w:right w:val="single" w:sz="4" w:space="0" w:color="000000"/>
            </w:tcBorders>
            <w:shd w:val="clear" w:color="auto" w:fill="auto"/>
            <w:vAlign w:val="center"/>
          </w:tcPr>
          <w:p w14:paraId="1CD78BEB" w14:textId="0ED8A3AF" w:rsidR="0008333C" w:rsidRDefault="0008333C" w:rsidP="00213D5F">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3060" w:type="dxa"/>
            <w:tcBorders>
              <w:top w:val="single" w:sz="4" w:space="0" w:color="000000"/>
              <w:left w:val="single" w:sz="4" w:space="0" w:color="000000"/>
              <w:right w:val="single" w:sz="4" w:space="0" w:color="000000"/>
            </w:tcBorders>
            <w:shd w:val="clear" w:color="auto" w:fill="auto"/>
            <w:vAlign w:val="center"/>
          </w:tcPr>
          <w:p w14:paraId="137B9C1E" w14:textId="77777777" w:rsidR="0008333C" w:rsidRDefault="000833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普通足月儿配方奶粉（1段）</w:t>
            </w:r>
          </w:p>
        </w:tc>
        <w:tc>
          <w:tcPr>
            <w:tcW w:w="1627" w:type="dxa"/>
            <w:tcBorders>
              <w:top w:val="single" w:sz="4" w:space="0" w:color="000000"/>
              <w:left w:val="single" w:sz="4" w:space="0" w:color="000000"/>
              <w:right w:val="single" w:sz="4" w:space="0" w:color="000000"/>
            </w:tcBorders>
            <w:shd w:val="clear" w:color="auto" w:fill="auto"/>
            <w:vAlign w:val="center"/>
          </w:tcPr>
          <w:p w14:paraId="14B6D213" w14:textId="77777777" w:rsidR="0008333C" w:rsidRPr="000507A9" w:rsidRDefault="0008333C">
            <w:pPr>
              <w:widowControl/>
              <w:jc w:val="center"/>
              <w:textAlignment w:val="center"/>
              <w:rPr>
                <w:rFonts w:ascii="宋体" w:eastAsia="宋体" w:hAnsi="宋体" w:cs="宋体"/>
                <w:sz w:val="24"/>
                <w:szCs w:val="24"/>
              </w:rPr>
            </w:pPr>
            <w:r w:rsidRPr="000507A9">
              <w:rPr>
                <w:rFonts w:ascii="宋体" w:eastAsia="宋体" w:hAnsi="宋体" w:cs="宋体" w:hint="eastAsia"/>
                <w:kern w:val="0"/>
                <w:sz w:val="24"/>
                <w:szCs w:val="24"/>
                <w:lang w:bidi="ar"/>
              </w:rPr>
              <w:t>400g/听或</w:t>
            </w:r>
          </w:p>
          <w:p w14:paraId="3552204E" w14:textId="60129C7A" w:rsidR="0008333C" w:rsidRPr="003E6B36" w:rsidRDefault="0008333C" w:rsidP="006C1639">
            <w:pPr>
              <w:jc w:val="center"/>
              <w:textAlignment w:val="center"/>
              <w:rPr>
                <w:rFonts w:ascii="宋体" w:eastAsia="宋体" w:hAnsi="宋体" w:cs="宋体"/>
                <w:color w:val="FF0000"/>
                <w:sz w:val="24"/>
                <w:szCs w:val="24"/>
              </w:rPr>
            </w:pPr>
            <w:r w:rsidRPr="000507A9">
              <w:rPr>
                <w:rFonts w:ascii="宋体" w:eastAsia="宋体" w:hAnsi="宋体" w:cs="宋体" w:hint="eastAsia"/>
                <w:kern w:val="0"/>
                <w:sz w:val="24"/>
                <w:szCs w:val="24"/>
                <w:lang w:bidi="ar"/>
              </w:rPr>
              <w:t>900g/听或其他</w:t>
            </w:r>
            <w:r>
              <w:rPr>
                <w:rFonts w:ascii="宋体" w:eastAsia="宋体" w:hAnsi="宋体" w:cs="宋体" w:hint="eastAsia"/>
                <w:kern w:val="0"/>
                <w:sz w:val="24"/>
                <w:szCs w:val="24"/>
                <w:lang w:bidi="ar"/>
              </w:rPr>
              <w:t>规格</w:t>
            </w:r>
            <w:bookmarkStart w:id="3" w:name="_GoBack"/>
            <w:bookmarkEnd w:id="3"/>
          </w:p>
        </w:tc>
        <w:tc>
          <w:tcPr>
            <w:tcW w:w="1559" w:type="dxa"/>
            <w:tcBorders>
              <w:top w:val="single" w:sz="4" w:space="0" w:color="000000"/>
              <w:left w:val="single" w:sz="4" w:space="0" w:color="000000"/>
              <w:right w:val="single" w:sz="4" w:space="0" w:color="000000"/>
            </w:tcBorders>
            <w:shd w:val="clear" w:color="auto" w:fill="auto"/>
            <w:vAlign w:val="center"/>
          </w:tcPr>
          <w:p w14:paraId="7AE0AFB6" w14:textId="249050FC" w:rsidR="0008333C" w:rsidRDefault="0008333C" w:rsidP="00333080">
            <w:pPr>
              <w:jc w:val="center"/>
              <w:rPr>
                <w:rFonts w:ascii="宋体" w:eastAsia="宋体" w:hAnsi="宋体" w:cs="宋体"/>
                <w:color w:val="000000"/>
                <w:kern w:val="0"/>
                <w:sz w:val="24"/>
                <w:szCs w:val="24"/>
                <w:lang w:bidi="ar"/>
              </w:rPr>
            </w:pPr>
            <w:r w:rsidRPr="000507A9">
              <w:rPr>
                <w:rFonts w:ascii="宋体" w:eastAsia="宋体" w:hAnsi="宋体" w:cs="宋体"/>
                <w:color w:val="000000"/>
                <w:sz w:val="24"/>
                <w:szCs w:val="24"/>
              </w:rPr>
              <w:t>3620000g</w:t>
            </w:r>
          </w:p>
        </w:tc>
        <w:tc>
          <w:tcPr>
            <w:tcW w:w="1985" w:type="dxa"/>
            <w:tcBorders>
              <w:top w:val="single" w:sz="4" w:space="0" w:color="000000"/>
              <w:left w:val="single" w:sz="4" w:space="0" w:color="000000"/>
              <w:right w:val="single" w:sz="4" w:space="0" w:color="000000"/>
            </w:tcBorders>
            <w:shd w:val="clear" w:color="auto" w:fill="auto"/>
            <w:vAlign w:val="center"/>
          </w:tcPr>
          <w:p w14:paraId="0CEBD814" w14:textId="511014E5" w:rsidR="0008333C" w:rsidRDefault="0008333C" w:rsidP="000F5B14">
            <w:pPr>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7240000g</w:t>
            </w:r>
          </w:p>
        </w:tc>
      </w:tr>
      <w:tr w:rsidR="00C80082" w14:paraId="7C36D03C" w14:textId="77777777" w:rsidTr="0008333C">
        <w:trPr>
          <w:trHeight w:val="978"/>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AFA18" w14:textId="7864CF23" w:rsidR="00C80082" w:rsidRDefault="000507A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3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2E8EA" w14:textId="77777777" w:rsidR="00C80082" w:rsidRDefault="00C80082">
            <w:pPr>
              <w:widowControl/>
              <w:textAlignment w:val="center"/>
              <w:rPr>
                <w:rFonts w:ascii="宋体" w:eastAsia="宋体" w:hAnsi="宋体" w:cs="宋体"/>
                <w:color w:val="000000"/>
                <w:sz w:val="24"/>
                <w:szCs w:val="24"/>
              </w:rPr>
            </w:pPr>
            <w:r>
              <w:rPr>
                <w:rFonts w:ascii="宋体" w:eastAsia="宋体" w:hAnsi="宋体" w:cs="宋体" w:hint="eastAsia"/>
                <w:kern w:val="0"/>
                <w:szCs w:val="21"/>
              </w:rPr>
              <w:t>适用于</w:t>
            </w:r>
            <w:r>
              <w:rPr>
                <w:rFonts w:ascii="宋体" w:eastAsia="宋体" w:hAnsi="宋体" w:cs="Calibri"/>
                <w:kern w:val="0"/>
                <w:szCs w:val="21"/>
              </w:rPr>
              <w:t>0—12</w:t>
            </w:r>
            <w:r>
              <w:rPr>
                <w:rFonts w:ascii="宋体" w:eastAsia="宋体" w:hAnsi="宋体" w:cs="宋体" w:hint="eastAsia"/>
                <w:kern w:val="0"/>
                <w:szCs w:val="21"/>
              </w:rPr>
              <w:t>月婴儿的含乳糖深度水解全营养素氨基酸配方奶</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1F802" w14:textId="77777777" w:rsidR="00C80082" w:rsidRDefault="00C8008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400g/听</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6D2DC" w14:textId="77777777" w:rsidR="00C80082" w:rsidRDefault="00C8008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718听（400g/听）</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6618B" w14:textId="2CD7BA67" w:rsidR="00C80082" w:rsidRDefault="00C8008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1436听（400g/听）</w:t>
            </w:r>
          </w:p>
        </w:tc>
      </w:tr>
      <w:tr w:rsidR="00C80082" w14:paraId="527DBC95" w14:textId="77777777" w:rsidTr="0008333C">
        <w:trPr>
          <w:trHeight w:val="1275"/>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46B2F" w14:textId="0963088A" w:rsidR="00C80082" w:rsidRDefault="000507A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3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9685D" w14:textId="77777777" w:rsidR="00C80082" w:rsidRDefault="00C80082">
            <w:pPr>
              <w:widowControl/>
              <w:textAlignment w:val="center"/>
              <w:rPr>
                <w:rFonts w:ascii="宋体" w:eastAsia="宋体" w:hAnsi="宋体" w:cs="宋体"/>
                <w:color w:val="000000"/>
                <w:sz w:val="24"/>
                <w:szCs w:val="24"/>
              </w:rPr>
            </w:pPr>
            <w:r>
              <w:rPr>
                <w:rStyle w:val="font31"/>
                <w:rFonts w:hint="default"/>
                <w:lang w:bidi="ar"/>
              </w:rPr>
              <w:t>适用于</w:t>
            </w:r>
            <w:r>
              <w:rPr>
                <w:rStyle w:val="font61"/>
                <w:rFonts w:eastAsia="宋体"/>
                <w:lang w:bidi="ar"/>
              </w:rPr>
              <w:t>0—12</w:t>
            </w:r>
            <w:r>
              <w:rPr>
                <w:rStyle w:val="font31"/>
                <w:rFonts w:hint="default"/>
                <w:lang w:bidi="ar"/>
              </w:rPr>
              <w:t>月婴儿的无乳糖深度水解全营养素配方奶，</w:t>
            </w:r>
            <w:r>
              <w:rPr>
                <w:rStyle w:val="font61"/>
                <w:rFonts w:eastAsia="宋体"/>
                <w:lang w:bidi="ar"/>
              </w:rPr>
              <w:t>MCT</w:t>
            </w:r>
            <w:r>
              <w:rPr>
                <w:rStyle w:val="font31"/>
                <w:rFonts w:hint="default"/>
                <w:lang w:bidi="ar"/>
              </w:rPr>
              <w:t xml:space="preserve"> ≥</w:t>
            </w:r>
            <w:r>
              <w:rPr>
                <w:rStyle w:val="font61"/>
                <w:rFonts w:eastAsia="宋体"/>
                <w:lang w:bidi="ar"/>
              </w:rPr>
              <w:t>50%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38A43" w14:textId="77777777" w:rsidR="00C80082" w:rsidRDefault="00C8008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450g/听</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A0CC6" w14:textId="77777777" w:rsidR="00C80082" w:rsidRDefault="00C8008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740听（450g/听）</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BCF8" w14:textId="7FBDD58E" w:rsidR="00C80082" w:rsidRDefault="00C8008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1480听（450g/听）</w:t>
            </w:r>
          </w:p>
        </w:tc>
      </w:tr>
      <w:tr w:rsidR="00C80082" w14:paraId="08DA46E5" w14:textId="77777777" w:rsidTr="0008333C">
        <w:trPr>
          <w:trHeight w:val="1124"/>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DF1EC" w14:textId="60564031" w:rsidR="00C80082" w:rsidRDefault="000507A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3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D501E" w14:textId="77777777" w:rsidR="00C80082" w:rsidRDefault="00C80082">
            <w:pPr>
              <w:widowControl/>
              <w:textAlignment w:val="center"/>
              <w:rPr>
                <w:rFonts w:ascii="宋体" w:eastAsia="宋体" w:hAnsi="宋体" w:cs="宋体"/>
                <w:color w:val="000000"/>
                <w:sz w:val="24"/>
                <w:szCs w:val="24"/>
              </w:rPr>
            </w:pPr>
            <w:r>
              <w:rPr>
                <w:rStyle w:val="font31"/>
                <w:rFonts w:hint="default"/>
                <w:lang w:bidi="ar"/>
              </w:rPr>
              <w:t>适用于</w:t>
            </w:r>
            <w:r>
              <w:rPr>
                <w:rStyle w:val="font61"/>
                <w:rFonts w:eastAsia="宋体"/>
                <w:lang w:bidi="ar"/>
              </w:rPr>
              <w:t>1—10</w:t>
            </w:r>
            <w:r>
              <w:rPr>
                <w:rStyle w:val="font31"/>
                <w:rFonts w:hint="default"/>
                <w:lang w:bidi="ar"/>
              </w:rPr>
              <w:t>岁儿童的高热卡整蛋白全营养素配方奶，能量密度</w:t>
            </w:r>
            <w:r>
              <w:rPr>
                <w:rStyle w:val="font61"/>
                <w:rFonts w:eastAsia="宋体"/>
                <w:lang w:bidi="ar"/>
              </w:rPr>
              <w:t>1kcal/ml</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BD444" w14:textId="77777777" w:rsidR="00C80082" w:rsidRDefault="00C8008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400g/听</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ED94D" w14:textId="77777777" w:rsidR="00C80082" w:rsidRDefault="00C8008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1190听（400g/听）</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3EC9E" w14:textId="7DCF4C2F" w:rsidR="00C80082" w:rsidRDefault="00C8008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2380听（400g/听）</w:t>
            </w:r>
          </w:p>
        </w:tc>
      </w:tr>
      <w:tr w:rsidR="00C80082" w14:paraId="471C76DC" w14:textId="77777777" w:rsidTr="0008333C">
        <w:trPr>
          <w:trHeight w:val="1112"/>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29CCA" w14:textId="06179FF2" w:rsidR="00C80082" w:rsidRDefault="000507A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5</w:t>
            </w:r>
          </w:p>
        </w:tc>
        <w:tc>
          <w:tcPr>
            <w:tcW w:w="3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3BC17" w14:textId="77777777" w:rsidR="00C80082" w:rsidRDefault="00C80082">
            <w:pPr>
              <w:widowControl/>
              <w:textAlignment w:val="center"/>
              <w:rPr>
                <w:rFonts w:ascii="宋体" w:eastAsia="宋体" w:hAnsi="宋体" w:cs="宋体"/>
                <w:color w:val="000000"/>
                <w:sz w:val="24"/>
                <w:szCs w:val="24"/>
              </w:rPr>
            </w:pPr>
            <w:r>
              <w:rPr>
                <w:rStyle w:val="font31"/>
                <w:rFonts w:hint="default"/>
                <w:lang w:bidi="ar"/>
              </w:rPr>
              <w:t>适用于</w:t>
            </w:r>
            <w:r>
              <w:rPr>
                <w:rStyle w:val="font61"/>
                <w:rFonts w:eastAsia="宋体"/>
                <w:lang w:bidi="ar"/>
              </w:rPr>
              <w:t>1—10</w:t>
            </w:r>
            <w:r>
              <w:rPr>
                <w:rStyle w:val="font31"/>
                <w:rFonts w:hint="default"/>
                <w:lang w:bidi="ar"/>
              </w:rPr>
              <w:t>岁儿童的无乳糖肽类全营养素配方奶，能量密度</w:t>
            </w:r>
            <w:r>
              <w:rPr>
                <w:rStyle w:val="font61"/>
                <w:rFonts w:eastAsia="宋体"/>
                <w:lang w:bidi="ar"/>
              </w:rPr>
              <w:t>1kcal/1ml</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65659" w14:textId="77777777" w:rsidR="00C80082" w:rsidRDefault="00C8008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400g/听</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7D401" w14:textId="77777777" w:rsidR="00C80082" w:rsidRDefault="00C8008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1400听（400g/听）</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DAB4D" w14:textId="1D0BB4CA" w:rsidR="00C80082" w:rsidRDefault="00C8008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2800听（400g/听）</w:t>
            </w:r>
          </w:p>
        </w:tc>
      </w:tr>
      <w:tr w:rsidR="00C80082" w14:paraId="046CE5B1" w14:textId="77777777" w:rsidTr="0008333C">
        <w:trPr>
          <w:trHeight w:val="986"/>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9CC70" w14:textId="1BA672AF" w:rsidR="00C80082" w:rsidRDefault="000507A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6</w:t>
            </w:r>
          </w:p>
        </w:tc>
        <w:tc>
          <w:tcPr>
            <w:tcW w:w="3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84838" w14:textId="77777777" w:rsidR="00C80082" w:rsidRDefault="00C80082">
            <w:pPr>
              <w:widowControl/>
              <w:textAlignment w:val="center"/>
              <w:rPr>
                <w:rFonts w:ascii="宋体" w:eastAsia="宋体" w:hAnsi="宋体" w:cs="宋体"/>
                <w:color w:val="000000"/>
                <w:sz w:val="24"/>
                <w:szCs w:val="24"/>
              </w:rPr>
            </w:pPr>
            <w:r>
              <w:rPr>
                <w:rStyle w:val="font31"/>
                <w:rFonts w:hint="default"/>
                <w:lang w:bidi="ar"/>
              </w:rPr>
              <w:t>适用于</w:t>
            </w:r>
            <w:r>
              <w:rPr>
                <w:rStyle w:val="font61"/>
                <w:rFonts w:eastAsia="宋体"/>
                <w:lang w:bidi="ar"/>
              </w:rPr>
              <w:t>0—12</w:t>
            </w:r>
            <w:r>
              <w:rPr>
                <w:rStyle w:val="font31"/>
                <w:rFonts w:hint="default"/>
                <w:lang w:bidi="ar"/>
              </w:rPr>
              <w:t>月婴儿的无乳糖深度水解全营养素配方奶，</w:t>
            </w:r>
            <w:r>
              <w:rPr>
                <w:rStyle w:val="font61"/>
                <w:rFonts w:eastAsia="宋体"/>
                <w:lang w:bidi="ar"/>
              </w:rPr>
              <w:t>MCT</w:t>
            </w:r>
            <w:r>
              <w:rPr>
                <w:rStyle w:val="font31"/>
                <w:rFonts w:hint="default"/>
                <w:lang w:bidi="ar"/>
              </w:rPr>
              <w:t>＜</w:t>
            </w:r>
            <w:r>
              <w:rPr>
                <w:rStyle w:val="font61"/>
                <w:rFonts w:eastAsia="宋体"/>
                <w:lang w:bidi="ar"/>
              </w:rPr>
              <w:t>50%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D7B65" w14:textId="77777777" w:rsidR="00C80082" w:rsidRDefault="00C8008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400g/听</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A013D" w14:textId="77777777" w:rsidR="00C80082" w:rsidRDefault="00C80082">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1800听（400g/听）</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9E10E" w14:textId="1E02DBE2" w:rsidR="00C80082" w:rsidRDefault="00C8008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3600听（400g/听）</w:t>
            </w:r>
          </w:p>
        </w:tc>
      </w:tr>
    </w:tbl>
    <w:p w14:paraId="1734189F" w14:textId="77777777" w:rsidR="008E5B42" w:rsidRDefault="002072B5">
      <w:pPr>
        <w:rPr>
          <w:rFonts w:ascii="宋体" w:eastAsia="宋体" w:hAnsi="宋体"/>
          <w:sz w:val="24"/>
          <w:szCs w:val="24"/>
        </w:rPr>
      </w:pPr>
      <w:r>
        <w:rPr>
          <w:rFonts w:ascii="宋体" w:eastAsia="宋体" w:hAnsi="宋体" w:hint="eastAsia"/>
          <w:sz w:val="24"/>
          <w:szCs w:val="24"/>
        </w:rPr>
        <w:t xml:space="preserve">  </w:t>
      </w:r>
    </w:p>
    <w:p w14:paraId="1DA851D4" w14:textId="77777777" w:rsidR="008E5B42" w:rsidRDefault="002072B5">
      <w:pPr>
        <w:snapToGrid w:val="0"/>
        <w:spacing w:line="360" w:lineRule="auto"/>
        <w:ind w:firstLineChars="196" w:firstLine="472"/>
        <w:jc w:val="left"/>
        <w:rPr>
          <w:rFonts w:ascii="宋体" w:eastAsia="宋体" w:hAnsi="宋体"/>
          <w:sz w:val="24"/>
        </w:rPr>
      </w:pPr>
      <w:r>
        <w:rPr>
          <w:rFonts w:ascii="宋体" w:eastAsia="宋体" w:hAnsi="宋体" w:hint="eastAsia"/>
          <w:b/>
          <w:sz w:val="24"/>
        </w:rPr>
        <w:t>六、付款方式</w:t>
      </w:r>
    </w:p>
    <w:p w14:paraId="5AD90E32" w14:textId="77777777" w:rsidR="008E5B42" w:rsidRDefault="002072B5">
      <w:pPr>
        <w:snapToGrid w:val="0"/>
        <w:spacing w:line="360" w:lineRule="auto"/>
        <w:ind w:firstLineChars="196" w:firstLine="470"/>
        <w:jc w:val="left"/>
        <w:rPr>
          <w:rFonts w:ascii="宋体" w:eastAsia="宋体" w:hAnsi="宋体"/>
          <w:sz w:val="24"/>
        </w:rPr>
      </w:pPr>
      <w:r>
        <w:rPr>
          <w:rFonts w:ascii="宋体" w:eastAsia="宋体" w:hAnsi="宋体" w:hint="eastAsia"/>
          <w:sz w:val="24"/>
        </w:rPr>
        <w:t>1、按月支付，根据实际用量结算；</w:t>
      </w:r>
    </w:p>
    <w:p w14:paraId="5CEF2533" w14:textId="77777777" w:rsidR="008E5B42" w:rsidRDefault="002072B5">
      <w:pPr>
        <w:snapToGrid w:val="0"/>
        <w:spacing w:line="360" w:lineRule="auto"/>
        <w:ind w:firstLineChars="196" w:firstLine="470"/>
        <w:jc w:val="left"/>
        <w:rPr>
          <w:rFonts w:ascii="宋体" w:eastAsia="宋体" w:hAnsi="宋体"/>
          <w:sz w:val="24"/>
          <w:szCs w:val="24"/>
        </w:rPr>
      </w:pPr>
      <w:r>
        <w:rPr>
          <w:rFonts w:ascii="宋体" w:eastAsia="宋体" w:hAnsi="宋体" w:hint="eastAsia"/>
          <w:sz w:val="24"/>
        </w:rPr>
        <w:t xml:space="preserve">2、每月约定时间结算上一个月度款项，结算时需提供甲方签收的相关回执，经甲方核实无误并收到乙方开具的增值税发票后一次性支付。   </w:t>
      </w:r>
      <w:r>
        <w:rPr>
          <w:rFonts w:ascii="宋体" w:eastAsia="宋体" w:hAnsi="宋体" w:hint="eastAsia"/>
          <w:sz w:val="24"/>
          <w:szCs w:val="24"/>
        </w:rPr>
        <w:t xml:space="preserve">                                                   </w:t>
      </w:r>
    </w:p>
    <w:sectPr w:rsidR="008E5B4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CAA1A" w14:textId="77777777" w:rsidR="009332A6" w:rsidRDefault="009332A6">
      <w:r>
        <w:separator/>
      </w:r>
    </w:p>
  </w:endnote>
  <w:endnote w:type="continuationSeparator" w:id="0">
    <w:p w14:paraId="61256C62" w14:textId="77777777" w:rsidR="009332A6" w:rsidRDefault="0093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521362"/>
    </w:sdtPr>
    <w:sdtEndPr/>
    <w:sdtContent>
      <w:p w14:paraId="70856AEE" w14:textId="77777777" w:rsidR="008E5B42" w:rsidRDefault="002072B5">
        <w:pPr>
          <w:pStyle w:val="a3"/>
          <w:jc w:val="right"/>
        </w:pPr>
        <w:r>
          <w:fldChar w:fldCharType="begin"/>
        </w:r>
        <w:r>
          <w:instrText>PAGE   \* MERGEFORMAT</w:instrText>
        </w:r>
        <w:r>
          <w:fldChar w:fldCharType="separate"/>
        </w:r>
        <w:r w:rsidR="0008333C" w:rsidRPr="0008333C">
          <w:rPr>
            <w:noProof/>
            <w:lang w:val="zh-CN"/>
          </w:rPr>
          <w:t>3</w:t>
        </w:r>
        <w:r>
          <w:fldChar w:fldCharType="end"/>
        </w:r>
      </w:p>
    </w:sdtContent>
  </w:sdt>
  <w:p w14:paraId="791143CE" w14:textId="77777777" w:rsidR="008E5B42" w:rsidRDefault="008E5B4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41F60" w14:textId="77777777" w:rsidR="009332A6" w:rsidRDefault="009332A6">
      <w:r>
        <w:separator/>
      </w:r>
    </w:p>
  </w:footnote>
  <w:footnote w:type="continuationSeparator" w:id="0">
    <w:p w14:paraId="254791E5" w14:textId="77777777" w:rsidR="009332A6" w:rsidRDefault="00933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16EF"/>
    <w:multiLevelType w:val="singleLevel"/>
    <w:tmpl w:val="04ED16EF"/>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ZDJlYWNlNjliMjQ0OTE0ZjcwMTAwMmE5NWE0ZjMifQ=="/>
  </w:docVars>
  <w:rsids>
    <w:rsidRoot w:val="00D9742A"/>
    <w:rsid w:val="000315D5"/>
    <w:rsid w:val="0004762E"/>
    <w:rsid w:val="000507A9"/>
    <w:rsid w:val="0008333C"/>
    <w:rsid w:val="00086C57"/>
    <w:rsid w:val="000A526A"/>
    <w:rsid w:val="000A7302"/>
    <w:rsid w:val="000B7B65"/>
    <w:rsid w:val="000C23D7"/>
    <w:rsid w:val="000E7D5D"/>
    <w:rsid w:val="001021ED"/>
    <w:rsid w:val="00106285"/>
    <w:rsid w:val="001446A0"/>
    <w:rsid w:val="00175E6A"/>
    <w:rsid w:val="0019778A"/>
    <w:rsid w:val="001D6387"/>
    <w:rsid w:val="001E04A9"/>
    <w:rsid w:val="001E12EA"/>
    <w:rsid w:val="002026BB"/>
    <w:rsid w:val="00203BDF"/>
    <w:rsid w:val="002072B5"/>
    <w:rsid w:val="00286BF6"/>
    <w:rsid w:val="002B653F"/>
    <w:rsid w:val="002E6046"/>
    <w:rsid w:val="00386CAF"/>
    <w:rsid w:val="003C5010"/>
    <w:rsid w:val="003E6B36"/>
    <w:rsid w:val="00484B1A"/>
    <w:rsid w:val="00487D2C"/>
    <w:rsid w:val="004A089A"/>
    <w:rsid w:val="004A4105"/>
    <w:rsid w:val="00515D98"/>
    <w:rsid w:val="005315D6"/>
    <w:rsid w:val="0056444B"/>
    <w:rsid w:val="005721AC"/>
    <w:rsid w:val="005851AF"/>
    <w:rsid w:val="005D0A43"/>
    <w:rsid w:val="005D3E00"/>
    <w:rsid w:val="00614C21"/>
    <w:rsid w:val="00644019"/>
    <w:rsid w:val="00653AA5"/>
    <w:rsid w:val="00655089"/>
    <w:rsid w:val="00663E6B"/>
    <w:rsid w:val="00666C22"/>
    <w:rsid w:val="006718D5"/>
    <w:rsid w:val="006C65A0"/>
    <w:rsid w:val="006E58D4"/>
    <w:rsid w:val="006F3F08"/>
    <w:rsid w:val="00707E1C"/>
    <w:rsid w:val="007613DD"/>
    <w:rsid w:val="0076482E"/>
    <w:rsid w:val="0079406A"/>
    <w:rsid w:val="007A255E"/>
    <w:rsid w:val="007C37B1"/>
    <w:rsid w:val="007D7928"/>
    <w:rsid w:val="007E101F"/>
    <w:rsid w:val="008429E7"/>
    <w:rsid w:val="008541BA"/>
    <w:rsid w:val="008A21C1"/>
    <w:rsid w:val="008B52AE"/>
    <w:rsid w:val="008B79E1"/>
    <w:rsid w:val="008E5B42"/>
    <w:rsid w:val="008E5CF9"/>
    <w:rsid w:val="008F0620"/>
    <w:rsid w:val="00915957"/>
    <w:rsid w:val="00917C4D"/>
    <w:rsid w:val="00923D79"/>
    <w:rsid w:val="009332A6"/>
    <w:rsid w:val="00972384"/>
    <w:rsid w:val="009B079E"/>
    <w:rsid w:val="009B1D7F"/>
    <w:rsid w:val="009B6F74"/>
    <w:rsid w:val="009F0476"/>
    <w:rsid w:val="009F645C"/>
    <w:rsid w:val="00A02281"/>
    <w:rsid w:val="00A1104E"/>
    <w:rsid w:val="00AF03FC"/>
    <w:rsid w:val="00B00546"/>
    <w:rsid w:val="00B04A3C"/>
    <w:rsid w:val="00B100A8"/>
    <w:rsid w:val="00B173F2"/>
    <w:rsid w:val="00B3517B"/>
    <w:rsid w:val="00BB26BA"/>
    <w:rsid w:val="00BF193B"/>
    <w:rsid w:val="00C32007"/>
    <w:rsid w:val="00C636EE"/>
    <w:rsid w:val="00C679D0"/>
    <w:rsid w:val="00C761AF"/>
    <w:rsid w:val="00C80082"/>
    <w:rsid w:val="00C80600"/>
    <w:rsid w:val="00C92E3B"/>
    <w:rsid w:val="00CB1AEE"/>
    <w:rsid w:val="00CD29B7"/>
    <w:rsid w:val="00D54A4B"/>
    <w:rsid w:val="00D9742A"/>
    <w:rsid w:val="00DF0107"/>
    <w:rsid w:val="00E16751"/>
    <w:rsid w:val="00E177D5"/>
    <w:rsid w:val="00E92215"/>
    <w:rsid w:val="00E92306"/>
    <w:rsid w:val="00EE2CEE"/>
    <w:rsid w:val="00F91C6D"/>
    <w:rsid w:val="00F96742"/>
    <w:rsid w:val="00FB35CE"/>
    <w:rsid w:val="00FB4B6C"/>
    <w:rsid w:val="00FC5F28"/>
    <w:rsid w:val="00FD385B"/>
    <w:rsid w:val="034F61B7"/>
    <w:rsid w:val="04A6277F"/>
    <w:rsid w:val="0506356A"/>
    <w:rsid w:val="054E0C16"/>
    <w:rsid w:val="19346DD3"/>
    <w:rsid w:val="1A7C004F"/>
    <w:rsid w:val="1DCF17E6"/>
    <w:rsid w:val="233369BA"/>
    <w:rsid w:val="23F0560A"/>
    <w:rsid w:val="26DA75C6"/>
    <w:rsid w:val="270A061B"/>
    <w:rsid w:val="34307971"/>
    <w:rsid w:val="362C6509"/>
    <w:rsid w:val="3C1C593F"/>
    <w:rsid w:val="51356504"/>
    <w:rsid w:val="51B44A81"/>
    <w:rsid w:val="587E7254"/>
    <w:rsid w:val="5AF51DD1"/>
    <w:rsid w:val="603304E9"/>
    <w:rsid w:val="6ABA500A"/>
    <w:rsid w:val="6EA67AAF"/>
    <w:rsid w:val="7069740F"/>
    <w:rsid w:val="708A4FF8"/>
    <w:rsid w:val="753D7FD4"/>
    <w:rsid w:val="7A170A8E"/>
    <w:rsid w:val="7A5E5F9F"/>
    <w:rsid w:val="7CF37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font21">
    <w:name w:val="font21"/>
    <w:basedOn w:val="a0"/>
    <w:rPr>
      <w:rFonts w:ascii="宋体" w:eastAsia="宋体" w:hAnsi="宋体" w:cs="宋体" w:hint="eastAsia"/>
      <w:b/>
      <w:bCs/>
      <w:color w:val="000000"/>
      <w:sz w:val="24"/>
      <w:szCs w:val="24"/>
      <w:u w:val="none"/>
    </w:rPr>
  </w:style>
  <w:style w:type="character" w:customStyle="1" w:styleId="font51">
    <w:name w:val="font51"/>
    <w:basedOn w:val="a0"/>
    <w:rPr>
      <w:rFonts w:ascii="宋体" w:eastAsia="宋体" w:hAnsi="宋体" w:cs="宋体" w:hint="eastAsia"/>
      <w:b/>
      <w:bCs/>
      <w:color w:val="FF0000"/>
      <w:sz w:val="24"/>
      <w:szCs w:val="24"/>
      <w:u w:val="none"/>
    </w:rPr>
  </w:style>
  <w:style w:type="character" w:customStyle="1" w:styleId="font31">
    <w:name w:val="font31"/>
    <w:basedOn w:val="a0"/>
    <w:rPr>
      <w:rFonts w:ascii="宋体" w:eastAsia="宋体" w:hAnsi="宋体" w:cs="宋体" w:hint="eastAsia"/>
      <w:color w:val="000000"/>
      <w:sz w:val="24"/>
      <w:szCs w:val="24"/>
      <w:u w:val="none"/>
    </w:rPr>
  </w:style>
  <w:style w:type="character" w:customStyle="1" w:styleId="font61">
    <w:name w:val="font61"/>
    <w:basedOn w:val="a0"/>
    <w:rPr>
      <w:rFonts w:ascii="Calibri" w:hAnsi="Calibri" w:cs="Calibri"/>
      <w:color w:val="000000"/>
      <w:sz w:val="24"/>
      <w:szCs w:val="24"/>
      <w:u w:val="none"/>
    </w:rPr>
  </w:style>
  <w:style w:type="paragraph" w:styleId="a5">
    <w:name w:val="Balloon Text"/>
    <w:basedOn w:val="a"/>
    <w:link w:val="Char1"/>
    <w:uiPriority w:val="99"/>
    <w:semiHidden/>
    <w:unhideWhenUsed/>
    <w:rsid w:val="003E6B36"/>
    <w:rPr>
      <w:sz w:val="18"/>
      <w:szCs w:val="18"/>
    </w:rPr>
  </w:style>
  <w:style w:type="character" w:customStyle="1" w:styleId="Char1">
    <w:name w:val="批注框文本 Char"/>
    <w:basedOn w:val="a0"/>
    <w:link w:val="a5"/>
    <w:uiPriority w:val="99"/>
    <w:semiHidden/>
    <w:rsid w:val="003E6B3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font21">
    <w:name w:val="font21"/>
    <w:basedOn w:val="a0"/>
    <w:rPr>
      <w:rFonts w:ascii="宋体" w:eastAsia="宋体" w:hAnsi="宋体" w:cs="宋体" w:hint="eastAsia"/>
      <w:b/>
      <w:bCs/>
      <w:color w:val="000000"/>
      <w:sz w:val="24"/>
      <w:szCs w:val="24"/>
      <w:u w:val="none"/>
    </w:rPr>
  </w:style>
  <w:style w:type="character" w:customStyle="1" w:styleId="font51">
    <w:name w:val="font51"/>
    <w:basedOn w:val="a0"/>
    <w:rPr>
      <w:rFonts w:ascii="宋体" w:eastAsia="宋体" w:hAnsi="宋体" w:cs="宋体" w:hint="eastAsia"/>
      <w:b/>
      <w:bCs/>
      <w:color w:val="FF0000"/>
      <w:sz w:val="24"/>
      <w:szCs w:val="24"/>
      <w:u w:val="none"/>
    </w:rPr>
  </w:style>
  <w:style w:type="character" w:customStyle="1" w:styleId="font31">
    <w:name w:val="font31"/>
    <w:basedOn w:val="a0"/>
    <w:rPr>
      <w:rFonts w:ascii="宋体" w:eastAsia="宋体" w:hAnsi="宋体" w:cs="宋体" w:hint="eastAsia"/>
      <w:color w:val="000000"/>
      <w:sz w:val="24"/>
      <w:szCs w:val="24"/>
      <w:u w:val="none"/>
    </w:rPr>
  </w:style>
  <w:style w:type="character" w:customStyle="1" w:styleId="font61">
    <w:name w:val="font61"/>
    <w:basedOn w:val="a0"/>
    <w:rPr>
      <w:rFonts w:ascii="Calibri" w:hAnsi="Calibri" w:cs="Calibri"/>
      <w:color w:val="000000"/>
      <w:sz w:val="24"/>
      <w:szCs w:val="24"/>
      <w:u w:val="none"/>
    </w:rPr>
  </w:style>
  <w:style w:type="paragraph" w:styleId="a5">
    <w:name w:val="Balloon Text"/>
    <w:basedOn w:val="a"/>
    <w:link w:val="Char1"/>
    <w:uiPriority w:val="99"/>
    <w:semiHidden/>
    <w:unhideWhenUsed/>
    <w:rsid w:val="003E6B36"/>
    <w:rPr>
      <w:sz w:val="18"/>
      <w:szCs w:val="18"/>
    </w:rPr>
  </w:style>
  <w:style w:type="character" w:customStyle="1" w:styleId="Char1">
    <w:name w:val="批注框文本 Char"/>
    <w:basedOn w:val="a0"/>
    <w:link w:val="a5"/>
    <w:uiPriority w:val="99"/>
    <w:semiHidden/>
    <w:rsid w:val="003E6B3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wl</cp:lastModifiedBy>
  <cp:revision>7</cp:revision>
  <cp:lastPrinted>2023-04-03T03:17:00Z</cp:lastPrinted>
  <dcterms:created xsi:type="dcterms:W3CDTF">2025-02-07T02:17:00Z</dcterms:created>
  <dcterms:modified xsi:type="dcterms:W3CDTF">2025-02-07T03:10:00Z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42EDDC3B981E4F13AAFE43A92C75C7A4_12</vt:lpwstr>
  </property>
</Properties>
</file>