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799" w:type="pct"/>
        <w:jc w:val="center"/>
        <w:tblInd w:w="-459" w:type="dxa"/>
        <w:tblLook w:val="04A0" w:firstRow="1" w:lastRow="0" w:firstColumn="1" w:lastColumn="0" w:noHBand="0" w:noVBand="1"/>
      </w:tblPr>
      <w:tblGrid>
        <w:gridCol w:w="631"/>
        <w:gridCol w:w="1342"/>
        <w:gridCol w:w="780"/>
        <w:gridCol w:w="692"/>
        <w:gridCol w:w="694"/>
        <w:gridCol w:w="550"/>
        <w:gridCol w:w="555"/>
        <w:gridCol w:w="550"/>
        <w:gridCol w:w="1151"/>
        <w:gridCol w:w="417"/>
        <w:gridCol w:w="817"/>
      </w:tblGrid>
      <w:tr w:rsidR="00597BA7" w:rsidRPr="00E3259E" w:rsidTr="003360DF">
        <w:trPr>
          <w:jc w:val="center"/>
        </w:trPr>
        <w:tc>
          <w:tcPr>
            <w:tcW w:w="403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85" w:type="pct"/>
            <w:vAlign w:val="center"/>
          </w:tcPr>
          <w:p w:rsidR="00597BA7" w:rsidRDefault="0092073B" w:rsidP="0092073B">
            <w:pPr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94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53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56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53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20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 w:rsidR="003360DF">
              <w:rPr>
                <w:rFonts w:ascii="华文楷体" w:eastAsia="华文楷体" w:hAnsi="华文楷体" w:hint="eastAsia"/>
                <w:b/>
                <w:szCs w:val="21"/>
              </w:rPr>
              <w:t>（注明尺寸及克重）</w:t>
            </w:r>
          </w:p>
        </w:tc>
        <w:tc>
          <w:tcPr>
            <w:tcW w:w="255" w:type="pct"/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597BA7" w:rsidRPr="00E3259E" w:rsidRDefault="00597BA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36E20" w:rsidRPr="00E3259E" w:rsidTr="003360DF">
        <w:trPr>
          <w:trHeight w:val="132"/>
          <w:jc w:val="center"/>
        </w:trPr>
        <w:tc>
          <w:tcPr>
            <w:tcW w:w="403" w:type="pct"/>
            <w:vMerge w:val="restart"/>
            <w:vAlign w:val="center"/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F52A87">
              <w:rPr>
                <w:rFonts w:ascii="华文楷体" w:eastAsia="华文楷体" w:hAnsi="华文楷体" w:hint="eastAsia"/>
                <w:b/>
                <w:szCs w:val="21"/>
              </w:rPr>
              <w:t>灭菌包装无纺布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0" w:rsidRPr="00245431" w:rsidRDefault="00236E20" w:rsidP="00C01DC6">
            <w:pPr>
              <w:rPr>
                <w:rFonts w:ascii="华文楷体" w:eastAsia="华文楷体" w:hAnsi="华文楷体"/>
                <w:b/>
              </w:rPr>
            </w:pPr>
            <w:r w:rsidRPr="00245431">
              <w:rPr>
                <w:rFonts w:ascii="华文楷体" w:eastAsia="华文楷体" w:hAnsi="华文楷体" w:cs="宋体" w:hint="eastAsia"/>
                <w:b/>
              </w:rPr>
              <w:t>30cm*30cm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36E20" w:rsidRPr="00E3259E" w:rsidTr="003360DF">
        <w:trPr>
          <w:trHeight w:val="165"/>
          <w:jc w:val="center"/>
        </w:trPr>
        <w:tc>
          <w:tcPr>
            <w:tcW w:w="403" w:type="pct"/>
            <w:vMerge/>
            <w:vAlign w:val="center"/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0" w:rsidRPr="00245431" w:rsidRDefault="00236E20" w:rsidP="00C01DC6">
            <w:pPr>
              <w:rPr>
                <w:rFonts w:ascii="华文楷体" w:eastAsia="华文楷体" w:hAnsi="华文楷体"/>
                <w:b/>
              </w:rPr>
            </w:pPr>
            <w:r w:rsidRPr="00245431">
              <w:rPr>
                <w:rFonts w:ascii="华文楷体" w:eastAsia="华文楷体" w:hAnsi="华文楷体" w:cs="宋体" w:hint="eastAsia"/>
                <w:b/>
              </w:rPr>
              <w:t>50cm*50cm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36E20" w:rsidRPr="00E3259E" w:rsidTr="003360DF">
        <w:trPr>
          <w:trHeight w:val="150"/>
          <w:jc w:val="center"/>
        </w:trPr>
        <w:tc>
          <w:tcPr>
            <w:tcW w:w="403" w:type="pct"/>
            <w:vMerge/>
            <w:vAlign w:val="center"/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0" w:rsidRPr="00245431" w:rsidRDefault="00236E20" w:rsidP="00C01DC6">
            <w:pPr>
              <w:rPr>
                <w:rFonts w:ascii="华文楷体" w:eastAsia="华文楷体" w:hAnsi="华文楷体"/>
                <w:b/>
              </w:rPr>
            </w:pPr>
            <w:r w:rsidRPr="00245431">
              <w:rPr>
                <w:rFonts w:ascii="华文楷体" w:eastAsia="华文楷体" w:hAnsi="华文楷体" w:cs="宋体" w:hint="eastAsia"/>
                <w:b/>
              </w:rPr>
              <w:t>60cm*60cm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36E20" w:rsidRPr="00E3259E" w:rsidTr="003360DF">
        <w:trPr>
          <w:trHeight w:val="165"/>
          <w:jc w:val="center"/>
        </w:trPr>
        <w:tc>
          <w:tcPr>
            <w:tcW w:w="403" w:type="pct"/>
            <w:vMerge/>
            <w:vAlign w:val="center"/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0" w:rsidRPr="00245431" w:rsidRDefault="00236E20" w:rsidP="00C01DC6">
            <w:pPr>
              <w:rPr>
                <w:rFonts w:ascii="华文楷体" w:eastAsia="华文楷体" w:hAnsi="华文楷体"/>
                <w:b/>
              </w:rPr>
            </w:pPr>
            <w:r w:rsidRPr="00245431">
              <w:rPr>
                <w:rFonts w:ascii="华文楷体" w:eastAsia="华文楷体" w:hAnsi="华文楷体" w:cs="宋体" w:hint="eastAsia"/>
                <w:b/>
              </w:rPr>
              <w:t>90cm*90cm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36E20" w:rsidRPr="00E3259E" w:rsidTr="003360DF">
        <w:trPr>
          <w:trHeight w:val="285"/>
          <w:jc w:val="center"/>
        </w:trPr>
        <w:tc>
          <w:tcPr>
            <w:tcW w:w="403" w:type="pct"/>
            <w:vMerge/>
            <w:vAlign w:val="center"/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36E20" w:rsidRPr="00245431" w:rsidRDefault="00236E20" w:rsidP="00C01DC6">
            <w:pPr>
              <w:rPr>
                <w:rFonts w:ascii="华文楷体" w:eastAsia="华文楷体" w:hAnsi="华文楷体"/>
                <w:b/>
              </w:rPr>
            </w:pPr>
            <w:r w:rsidRPr="00245431">
              <w:rPr>
                <w:rFonts w:ascii="华文楷体" w:eastAsia="华文楷体" w:hAnsi="华文楷体" w:cs="宋体" w:hint="eastAsia"/>
                <w:b/>
              </w:rPr>
              <w:t>100cm*100cm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right w:val="single" w:sz="4" w:space="0" w:color="auto"/>
            </w:tcBorders>
          </w:tcPr>
          <w:p w:rsidR="00236E20" w:rsidRPr="00E3259E" w:rsidRDefault="00236E2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FB" w:rsidRDefault="00DE14FB" w:rsidP="00C43E78">
      <w:r>
        <w:separator/>
      </w:r>
    </w:p>
  </w:endnote>
  <w:endnote w:type="continuationSeparator" w:id="0">
    <w:p w:rsidR="00DE14FB" w:rsidRDefault="00DE14FB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FB" w:rsidRDefault="00DE14FB" w:rsidP="00C43E78">
      <w:r>
        <w:separator/>
      </w:r>
    </w:p>
  </w:footnote>
  <w:footnote w:type="continuationSeparator" w:id="0">
    <w:p w:rsidR="00DE14FB" w:rsidRDefault="00DE14FB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30529F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65149"/>
    <w:rsid w:val="00DA76E7"/>
    <w:rsid w:val="00DC288A"/>
    <w:rsid w:val="00DC54EB"/>
    <w:rsid w:val="00DE14FB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2025-02-13T07:38:00Z</dcterms:created>
  <dcterms:modified xsi:type="dcterms:W3CDTF">2025-02-13T07:38:00Z</dcterms:modified>
</cp:coreProperties>
</file>