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56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1740"/>
        <w:gridCol w:w="2551"/>
        <w:gridCol w:w="3736"/>
      </w:tblGrid>
      <w:tr w:rsidR="00D04CC4" w:rsidRPr="006A5565" w:rsidTr="00D04CC4">
        <w:trPr>
          <w:trHeight w:val="499"/>
        </w:trPr>
        <w:tc>
          <w:tcPr>
            <w:tcW w:w="290" w:type="pct"/>
            <w:vAlign w:val="center"/>
          </w:tcPr>
          <w:p w:rsidR="00D04CC4" w:rsidRPr="006A5565" w:rsidRDefault="00D04CC4" w:rsidP="00D04CC4">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序号</w:t>
            </w:r>
          </w:p>
        </w:tc>
        <w:tc>
          <w:tcPr>
            <w:tcW w:w="1021" w:type="pct"/>
            <w:shd w:val="clear" w:color="auto" w:fill="auto"/>
            <w:vAlign w:val="center"/>
            <w:hideMark/>
          </w:tcPr>
          <w:p w:rsidR="00D04CC4" w:rsidRPr="006A5565" w:rsidRDefault="00D04CC4" w:rsidP="00D04CC4">
            <w:pPr>
              <w:widowControl/>
              <w:jc w:val="center"/>
              <w:rPr>
                <w:rFonts w:ascii="宋体" w:eastAsia="宋体" w:hAnsi="宋体" w:cs="宋体"/>
                <w:b/>
                <w:bCs/>
                <w:color w:val="000000"/>
                <w:kern w:val="0"/>
                <w:sz w:val="18"/>
                <w:szCs w:val="18"/>
              </w:rPr>
            </w:pPr>
            <w:r w:rsidRPr="006A5565">
              <w:rPr>
                <w:rFonts w:ascii="宋体" w:eastAsia="宋体" w:hAnsi="宋体" w:cs="宋体" w:hint="eastAsia"/>
                <w:b/>
                <w:bCs/>
                <w:color w:val="000000"/>
                <w:kern w:val="0"/>
                <w:sz w:val="18"/>
                <w:szCs w:val="18"/>
              </w:rPr>
              <w:t>物资名称</w:t>
            </w:r>
          </w:p>
        </w:tc>
        <w:tc>
          <w:tcPr>
            <w:tcW w:w="1497" w:type="pct"/>
            <w:shd w:val="clear" w:color="auto" w:fill="auto"/>
            <w:vAlign w:val="center"/>
            <w:hideMark/>
          </w:tcPr>
          <w:p w:rsidR="00D04CC4" w:rsidRPr="006A5565" w:rsidRDefault="00D04CC4" w:rsidP="00D04CC4">
            <w:pPr>
              <w:widowControl/>
              <w:jc w:val="center"/>
              <w:rPr>
                <w:rFonts w:ascii="宋体" w:eastAsia="宋体" w:hAnsi="宋体" w:cs="宋体"/>
                <w:b/>
                <w:bCs/>
                <w:color w:val="000000"/>
                <w:kern w:val="0"/>
                <w:sz w:val="18"/>
                <w:szCs w:val="18"/>
              </w:rPr>
            </w:pPr>
            <w:r w:rsidRPr="006A5565">
              <w:rPr>
                <w:rFonts w:ascii="宋体" w:eastAsia="宋体" w:hAnsi="宋体" w:cs="宋体" w:hint="eastAsia"/>
                <w:b/>
                <w:bCs/>
                <w:color w:val="000000"/>
                <w:kern w:val="0"/>
                <w:sz w:val="18"/>
                <w:szCs w:val="18"/>
              </w:rPr>
              <w:t>规格</w:t>
            </w:r>
          </w:p>
        </w:tc>
        <w:tc>
          <w:tcPr>
            <w:tcW w:w="2192" w:type="pct"/>
            <w:shd w:val="clear" w:color="auto" w:fill="auto"/>
            <w:vAlign w:val="center"/>
            <w:hideMark/>
          </w:tcPr>
          <w:p w:rsidR="00D04CC4" w:rsidRPr="006A5565" w:rsidRDefault="00D04CC4" w:rsidP="00D04CC4">
            <w:pPr>
              <w:widowControl/>
              <w:jc w:val="center"/>
              <w:rPr>
                <w:rFonts w:ascii="宋体" w:eastAsia="宋体" w:hAnsi="宋体" w:cs="宋体"/>
                <w:b/>
                <w:bCs/>
                <w:color w:val="000000"/>
                <w:kern w:val="0"/>
                <w:sz w:val="18"/>
                <w:szCs w:val="18"/>
              </w:rPr>
            </w:pPr>
            <w:r w:rsidRPr="006A5565">
              <w:rPr>
                <w:rFonts w:ascii="宋体" w:eastAsia="宋体" w:hAnsi="宋体" w:cs="宋体" w:hint="eastAsia"/>
                <w:b/>
                <w:bCs/>
                <w:color w:val="000000"/>
                <w:kern w:val="0"/>
                <w:sz w:val="18"/>
                <w:szCs w:val="18"/>
              </w:rPr>
              <w:t>采购需求</w:t>
            </w:r>
          </w:p>
        </w:tc>
      </w:tr>
      <w:tr w:rsidR="00D04CC4" w:rsidRPr="006A5565" w:rsidTr="00D04CC4">
        <w:trPr>
          <w:trHeight w:val="1048"/>
        </w:trPr>
        <w:tc>
          <w:tcPr>
            <w:tcW w:w="290" w:type="pct"/>
            <w:vMerge w:val="restart"/>
            <w:vAlign w:val="center"/>
          </w:tcPr>
          <w:p w:rsidR="00D04CC4" w:rsidRPr="000F67C7" w:rsidRDefault="00D04CC4" w:rsidP="00D04CC4">
            <w:pPr>
              <w:widowControl/>
              <w:jc w:val="center"/>
              <w:rPr>
                <w:rFonts w:ascii="宋体" w:eastAsia="宋体" w:hAnsi="宋体" w:cs="宋体"/>
                <w:color w:val="000000"/>
                <w:kern w:val="0"/>
                <w:szCs w:val="21"/>
              </w:rPr>
            </w:pPr>
            <w:r w:rsidRPr="000F67C7">
              <w:rPr>
                <w:rFonts w:ascii="宋体" w:eastAsia="宋体" w:hAnsi="宋体" w:cs="宋体" w:hint="eastAsia"/>
                <w:color w:val="000000"/>
                <w:kern w:val="0"/>
                <w:szCs w:val="21"/>
              </w:rPr>
              <w:t>1</w:t>
            </w:r>
          </w:p>
        </w:tc>
        <w:tc>
          <w:tcPr>
            <w:tcW w:w="1021" w:type="pct"/>
            <w:vMerge w:val="restart"/>
            <w:shd w:val="clear" w:color="auto" w:fill="auto"/>
            <w:vAlign w:val="center"/>
          </w:tcPr>
          <w:p w:rsidR="00D04CC4" w:rsidRPr="000F67C7" w:rsidRDefault="00D04CC4" w:rsidP="00D04CC4">
            <w:pPr>
              <w:jc w:val="center"/>
              <w:rPr>
                <w:rFonts w:ascii="宋体" w:eastAsia="宋体" w:hAnsi="宋体" w:cs="宋体"/>
                <w:color w:val="000000"/>
                <w:szCs w:val="21"/>
              </w:rPr>
            </w:pPr>
            <w:r>
              <w:rPr>
                <w:rFonts w:ascii="宋体" w:eastAsia="宋体" w:hAnsi="宋体" w:cs="宋体"/>
                <w:color w:val="000000"/>
                <w:szCs w:val="21"/>
              </w:rPr>
              <w:t>一次性使用心电电极</w:t>
            </w:r>
          </w:p>
        </w:tc>
        <w:tc>
          <w:tcPr>
            <w:tcW w:w="1497" w:type="pct"/>
            <w:shd w:val="clear" w:color="auto" w:fill="auto"/>
            <w:vAlign w:val="center"/>
          </w:tcPr>
          <w:p w:rsidR="00D04CC4" w:rsidRPr="003349F1" w:rsidRDefault="00D04CC4" w:rsidP="006D7852">
            <w:pPr>
              <w:jc w:val="center"/>
              <w:rPr>
                <w:rFonts w:ascii="宋体" w:eastAsia="宋体" w:hAnsi="宋体" w:cs="宋体"/>
                <w:color w:val="000000"/>
                <w:kern w:val="0"/>
                <w:szCs w:val="21"/>
              </w:rPr>
            </w:pPr>
            <w:r>
              <w:rPr>
                <w:rFonts w:ascii="宋体" w:eastAsia="宋体" w:hAnsi="宋体" w:cs="宋体" w:hint="eastAsia"/>
                <w:color w:val="000000"/>
                <w:kern w:val="0"/>
                <w:szCs w:val="21"/>
              </w:rPr>
              <w:t>面积：500mm</w:t>
            </w:r>
            <w:r w:rsidRPr="004D4FD0">
              <w:rPr>
                <w:rFonts w:ascii="宋体" w:eastAsia="宋体" w:hAnsi="宋体" w:cs="宋体" w:hint="eastAsia"/>
                <w:color w:val="000000"/>
                <w:kern w:val="0"/>
                <w:szCs w:val="21"/>
                <w:vertAlign w:val="superscript"/>
              </w:rPr>
              <w:t>2</w:t>
            </w:r>
            <w:r>
              <w:rPr>
                <w:rFonts w:ascii="宋体" w:eastAsia="宋体" w:hAnsi="宋体" w:cs="宋体" w:hint="eastAsia"/>
                <w:color w:val="000000"/>
                <w:kern w:val="0"/>
                <w:szCs w:val="21"/>
              </w:rPr>
              <w:t>±</w:t>
            </w:r>
            <w:r w:rsidR="006D7852">
              <w:rPr>
                <w:rFonts w:ascii="宋体" w:eastAsia="宋体" w:hAnsi="宋体" w:cs="宋体" w:hint="eastAsia"/>
                <w:color w:val="000000"/>
                <w:kern w:val="0"/>
                <w:szCs w:val="21"/>
              </w:rPr>
              <w:t>2</w:t>
            </w:r>
            <w:bookmarkStart w:id="0" w:name="_GoBack"/>
            <w:bookmarkEnd w:id="0"/>
            <w:r>
              <w:rPr>
                <w:rFonts w:ascii="宋体" w:eastAsia="宋体" w:hAnsi="宋体" w:cs="宋体" w:hint="eastAsia"/>
                <w:color w:val="000000"/>
                <w:kern w:val="0"/>
                <w:szCs w:val="21"/>
              </w:rPr>
              <w:t>00mm</w:t>
            </w:r>
            <w:r w:rsidRPr="004D4FD0">
              <w:rPr>
                <w:rFonts w:ascii="宋体" w:eastAsia="宋体" w:hAnsi="宋体" w:cs="宋体" w:hint="eastAsia"/>
                <w:color w:val="000000"/>
                <w:kern w:val="0"/>
                <w:szCs w:val="21"/>
                <w:vertAlign w:val="superscript"/>
              </w:rPr>
              <w:t>2</w:t>
            </w:r>
          </w:p>
        </w:tc>
        <w:tc>
          <w:tcPr>
            <w:tcW w:w="2192" w:type="pct"/>
            <w:vMerge w:val="restart"/>
            <w:shd w:val="clear" w:color="auto" w:fill="auto"/>
            <w:vAlign w:val="center"/>
          </w:tcPr>
          <w:p w:rsidR="00D04CC4" w:rsidRDefault="00D04CC4" w:rsidP="00D04CC4">
            <w:pPr>
              <w:pStyle w:val="a5"/>
              <w:numPr>
                <w:ilvl w:val="0"/>
                <w:numId w:val="3"/>
              </w:numPr>
              <w:ind w:firstLineChars="0"/>
              <w:jc w:val="left"/>
              <w:rPr>
                <w:rFonts w:ascii="宋体" w:eastAsia="宋体" w:hAnsi="宋体" w:cs="宋体"/>
                <w:color w:val="000000"/>
                <w:kern w:val="0"/>
                <w:szCs w:val="21"/>
              </w:rPr>
            </w:pPr>
            <w:r w:rsidRPr="00C74655">
              <w:rPr>
                <w:rFonts w:ascii="宋体" w:eastAsia="宋体" w:hAnsi="宋体" w:cs="宋体"/>
                <w:color w:val="000000"/>
                <w:kern w:val="0"/>
                <w:szCs w:val="21"/>
              </w:rPr>
              <w:t>用于与动态心电诊断仪器或心电监护仪器配套作心电检查或心电监护。</w:t>
            </w:r>
          </w:p>
          <w:p w:rsidR="00D04CC4" w:rsidRDefault="00D04CC4" w:rsidP="00D04CC4">
            <w:pPr>
              <w:pStyle w:val="a5"/>
              <w:numPr>
                <w:ilvl w:val="0"/>
                <w:numId w:val="4"/>
              </w:numPr>
              <w:ind w:firstLineChars="0"/>
              <w:jc w:val="left"/>
              <w:rPr>
                <w:rFonts w:ascii="宋体" w:eastAsia="宋体" w:hAnsi="宋体" w:cs="宋体"/>
                <w:color w:val="000000"/>
                <w:kern w:val="0"/>
                <w:szCs w:val="21"/>
              </w:rPr>
            </w:pPr>
            <w:r w:rsidRPr="00C74655">
              <w:rPr>
                <w:rFonts w:ascii="宋体" w:eastAsia="宋体" w:hAnsi="宋体" w:cs="宋体"/>
                <w:color w:val="000000"/>
                <w:kern w:val="0"/>
                <w:szCs w:val="21"/>
              </w:rPr>
              <w:t>由</w:t>
            </w:r>
            <w:r>
              <w:rPr>
                <w:rFonts w:ascii="宋体" w:eastAsia="宋体" w:hAnsi="宋体" w:cs="宋体" w:hint="eastAsia"/>
                <w:color w:val="000000"/>
                <w:kern w:val="0"/>
                <w:szCs w:val="21"/>
              </w:rPr>
              <w:t>无纺布</w:t>
            </w:r>
            <w:r>
              <w:rPr>
                <w:rFonts w:ascii="宋体" w:eastAsia="宋体" w:hAnsi="宋体" w:cs="宋体"/>
                <w:color w:val="000000"/>
                <w:kern w:val="0"/>
                <w:szCs w:val="21"/>
              </w:rPr>
              <w:t>背衬</w:t>
            </w:r>
            <w:r w:rsidRPr="00C74655">
              <w:rPr>
                <w:rFonts w:ascii="宋体" w:eastAsia="宋体" w:hAnsi="宋体" w:cs="宋体"/>
                <w:color w:val="000000"/>
                <w:kern w:val="0"/>
                <w:szCs w:val="21"/>
              </w:rPr>
              <w:t>、电极芯和导电胶组成。</w:t>
            </w:r>
          </w:p>
          <w:p w:rsidR="00D04CC4" w:rsidRPr="00C74655" w:rsidRDefault="00D04CC4" w:rsidP="00D04CC4">
            <w:pPr>
              <w:pStyle w:val="a5"/>
              <w:numPr>
                <w:ilvl w:val="0"/>
                <w:numId w:val="4"/>
              </w:numPr>
              <w:ind w:firstLineChars="0"/>
              <w:jc w:val="left"/>
              <w:rPr>
                <w:rFonts w:ascii="宋体" w:eastAsia="宋体" w:hAnsi="宋体" w:cs="宋体"/>
                <w:color w:val="000000"/>
                <w:kern w:val="0"/>
                <w:szCs w:val="21"/>
              </w:rPr>
            </w:pPr>
            <w:r w:rsidRPr="00C74655">
              <w:rPr>
                <w:rFonts w:ascii="宋体" w:eastAsia="宋体" w:hAnsi="宋体" w:cs="宋体"/>
                <w:color w:val="000000"/>
                <w:kern w:val="0"/>
                <w:szCs w:val="21"/>
              </w:rPr>
              <w:t>由</w:t>
            </w:r>
            <w:r>
              <w:rPr>
                <w:rFonts w:ascii="宋体" w:eastAsia="宋体" w:hAnsi="宋体" w:cs="宋体" w:hint="eastAsia"/>
                <w:color w:val="000000"/>
                <w:kern w:val="0"/>
                <w:szCs w:val="21"/>
              </w:rPr>
              <w:t>泡棉背衬</w:t>
            </w:r>
            <w:r w:rsidRPr="00C74655">
              <w:rPr>
                <w:rFonts w:ascii="宋体" w:eastAsia="宋体" w:hAnsi="宋体" w:cs="宋体"/>
                <w:color w:val="000000"/>
                <w:kern w:val="0"/>
                <w:szCs w:val="21"/>
              </w:rPr>
              <w:t>、电极芯和导电胶组成</w:t>
            </w:r>
            <w:r>
              <w:rPr>
                <w:rFonts w:ascii="宋体" w:eastAsia="宋体" w:hAnsi="宋体" w:cs="宋体" w:hint="eastAsia"/>
                <w:color w:val="000000"/>
                <w:kern w:val="0"/>
                <w:szCs w:val="21"/>
              </w:rPr>
              <w:t>。</w:t>
            </w:r>
          </w:p>
          <w:p w:rsidR="00D04CC4" w:rsidRPr="00C74655" w:rsidRDefault="00D04CC4" w:rsidP="00D04CC4">
            <w:pPr>
              <w:pStyle w:val="a5"/>
              <w:numPr>
                <w:ilvl w:val="0"/>
                <w:numId w:val="3"/>
              </w:numPr>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有较好粘性，较强抗干扰能力，不易脱落，不易过敏，不伤皮肤。</w:t>
            </w:r>
          </w:p>
        </w:tc>
      </w:tr>
      <w:tr w:rsidR="00D04CC4" w:rsidRPr="006A5565" w:rsidTr="00D04CC4">
        <w:trPr>
          <w:trHeight w:val="1048"/>
        </w:trPr>
        <w:tc>
          <w:tcPr>
            <w:tcW w:w="290" w:type="pct"/>
            <w:vMerge/>
            <w:vAlign w:val="center"/>
          </w:tcPr>
          <w:p w:rsidR="00D04CC4" w:rsidRPr="000F67C7" w:rsidRDefault="00D04CC4" w:rsidP="00D04CC4">
            <w:pPr>
              <w:widowControl/>
              <w:jc w:val="center"/>
              <w:rPr>
                <w:rFonts w:ascii="宋体" w:eastAsia="宋体" w:hAnsi="宋体" w:cs="宋体"/>
                <w:color w:val="000000"/>
                <w:kern w:val="0"/>
                <w:szCs w:val="21"/>
              </w:rPr>
            </w:pPr>
          </w:p>
        </w:tc>
        <w:tc>
          <w:tcPr>
            <w:tcW w:w="1021" w:type="pct"/>
            <w:vMerge/>
            <w:shd w:val="clear" w:color="auto" w:fill="auto"/>
            <w:vAlign w:val="center"/>
          </w:tcPr>
          <w:p w:rsidR="00D04CC4" w:rsidRDefault="00D04CC4" w:rsidP="00D04CC4">
            <w:pPr>
              <w:jc w:val="center"/>
              <w:rPr>
                <w:rFonts w:ascii="宋体" w:eastAsia="宋体" w:hAnsi="宋体" w:cs="宋体"/>
                <w:color w:val="000000"/>
                <w:szCs w:val="21"/>
              </w:rPr>
            </w:pPr>
          </w:p>
        </w:tc>
        <w:tc>
          <w:tcPr>
            <w:tcW w:w="1497" w:type="pct"/>
            <w:shd w:val="clear" w:color="auto" w:fill="auto"/>
            <w:vAlign w:val="center"/>
          </w:tcPr>
          <w:p w:rsidR="00D04CC4" w:rsidRDefault="00D04CC4" w:rsidP="00D04CC4">
            <w:pPr>
              <w:jc w:val="center"/>
              <w:rPr>
                <w:rFonts w:ascii="宋体" w:eastAsia="宋体" w:hAnsi="宋体" w:cs="宋体"/>
                <w:color w:val="000000"/>
                <w:kern w:val="0"/>
                <w:szCs w:val="21"/>
              </w:rPr>
            </w:pPr>
            <w:r>
              <w:rPr>
                <w:rFonts w:ascii="宋体" w:eastAsia="宋体" w:hAnsi="宋体" w:cs="宋体" w:hint="eastAsia"/>
                <w:color w:val="000000"/>
                <w:kern w:val="0"/>
                <w:szCs w:val="21"/>
              </w:rPr>
              <w:t>面积：1000mm</w:t>
            </w:r>
            <w:r w:rsidRPr="004D4FD0">
              <w:rPr>
                <w:rFonts w:ascii="宋体" w:eastAsia="宋体" w:hAnsi="宋体" w:cs="宋体" w:hint="eastAsia"/>
                <w:color w:val="000000"/>
                <w:kern w:val="0"/>
                <w:szCs w:val="21"/>
                <w:vertAlign w:val="superscript"/>
              </w:rPr>
              <w:t>2</w:t>
            </w:r>
            <w:r>
              <w:rPr>
                <w:rFonts w:ascii="宋体" w:eastAsia="宋体" w:hAnsi="宋体" w:cs="宋体" w:hint="eastAsia"/>
                <w:color w:val="000000"/>
                <w:kern w:val="0"/>
                <w:szCs w:val="21"/>
              </w:rPr>
              <w:t>±200mm</w:t>
            </w:r>
            <w:r w:rsidRPr="004D4FD0">
              <w:rPr>
                <w:rFonts w:ascii="宋体" w:eastAsia="宋体" w:hAnsi="宋体" w:cs="宋体" w:hint="eastAsia"/>
                <w:color w:val="000000"/>
                <w:kern w:val="0"/>
                <w:szCs w:val="21"/>
                <w:vertAlign w:val="superscript"/>
              </w:rPr>
              <w:t>2</w:t>
            </w:r>
          </w:p>
        </w:tc>
        <w:tc>
          <w:tcPr>
            <w:tcW w:w="2192" w:type="pct"/>
            <w:vMerge/>
            <w:shd w:val="clear" w:color="auto" w:fill="auto"/>
            <w:vAlign w:val="center"/>
          </w:tcPr>
          <w:p w:rsidR="00D04CC4" w:rsidRPr="00C74655" w:rsidRDefault="00D04CC4" w:rsidP="00D04CC4">
            <w:pPr>
              <w:pStyle w:val="a5"/>
              <w:numPr>
                <w:ilvl w:val="0"/>
                <w:numId w:val="3"/>
              </w:numPr>
              <w:ind w:firstLineChars="0"/>
              <w:jc w:val="left"/>
              <w:rPr>
                <w:rFonts w:ascii="宋体" w:eastAsia="宋体" w:hAnsi="宋体" w:cs="宋体"/>
                <w:color w:val="000000"/>
                <w:kern w:val="0"/>
                <w:szCs w:val="21"/>
              </w:rPr>
            </w:pPr>
          </w:p>
        </w:tc>
      </w:tr>
      <w:tr w:rsidR="00D04CC4" w:rsidRPr="006A5565" w:rsidTr="00D04CC4">
        <w:trPr>
          <w:trHeight w:val="1134"/>
        </w:trPr>
        <w:tc>
          <w:tcPr>
            <w:tcW w:w="290" w:type="pct"/>
            <w:vMerge/>
            <w:vAlign w:val="center"/>
          </w:tcPr>
          <w:p w:rsidR="00D04CC4" w:rsidRPr="000F67C7" w:rsidRDefault="00D04CC4" w:rsidP="00D04CC4">
            <w:pPr>
              <w:widowControl/>
              <w:jc w:val="center"/>
              <w:rPr>
                <w:rFonts w:ascii="宋体" w:eastAsia="宋体" w:hAnsi="宋体" w:cs="宋体"/>
                <w:color w:val="000000"/>
                <w:kern w:val="0"/>
                <w:szCs w:val="21"/>
              </w:rPr>
            </w:pPr>
          </w:p>
        </w:tc>
        <w:tc>
          <w:tcPr>
            <w:tcW w:w="1021" w:type="pct"/>
            <w:vMerge/>
            <w:shd w:val="clear" w:color="auto" w:fill="auto"/>
            <w:vAlign w:val="center"/>
          </w:tcPr>
          <w:p w:rsidR="00D04CC4" w:rsidRDefault="00D04CC4" w:rsidP="00D04CC4">
            <w:pPr>
              <w:jc w:val="center"/>
              <w:rPr>
                <w:rFonts w:ascii="宋体" w:eastAsia="宋体" w:hAnsi="宋体" w:cs="宋体"/>
                <w:color w:val="000000"/>
                <w:szCs w:val="21"/>
              </w:rPr>
            </w:pPr>
          </w:p>
        </w:tc>
        <w:tc>
          <w:tcPr>
            <w:tcW w:w="1497" w:type="pct"/>
            <w:shd w:val="clear" w:color="auto" w:fill="auto"/>
            <w:vAlign w:val="center"/>
          </w:tcPr>
          <w:p w:rsidR="00D04CC4" w:rsidRPr="003349F1" w:rsidRDefault="00D04CC4" w:rsidP="00D04CC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面积：1500mm</w:t>
            </w:r>
            <w:r w:rsidRPr="004D4FD0">
              <w:rPr>
                <w:rFonts w:ascii="宋体" w:eastAsia="宋体" w:hAnsi="宋体" w:cs="宋体" w:hint="eastAsia"/>
                <w:color w:val="000000"/>
                <w:kern w:val="0"/>
                <w:szCs w:val="21"/>
                <w:vertAlign w:val="superscript"/>
              </w:rPr>
              <w:t>2</w:t>
            </w:r>
            <w:r>
              <w:rPr>
                <w:rFonts w:ascii="宋体" w:eastAsia="宋体" w:hAnsi="宋体" w:cs="宋体" w:hint="eastAsia"/>
                <w:color w:val="000000"/>
                <w:kern w:val="0"/>
                <w:szCs w:val="21"/>
              </w:rPr>
              <w:t>±200mm</w:t>
            </w:r>
            <w:r w:rsidRPr="004D4FD0">
              <w:rPr>
                <w:rFonts w:ascii="宋体" w:eastAsia="宋体" w:hAnsi="宋体" w:cs="宋体" w:hint="eastAsia"/>
                <w:color w:val="000000"/>
                <w:kern w:val="0"/>
                <w:szCs w:val="21"/>
                <w:vertAlign w:val="superscript"/>
              </w:rPr>
              <w:t>2</w:t>
            </w:r>
          </w:p>
        </w:tc>
        <w:tc>
          <w:tcPr>
            <w:tcW w:w="2192" w:type="pct"/>
            <w:vMerge/>
            <w:shd w:val="clear" w:color="auto" w:fill="auto"/>
            <w:vAlign w:val="center"/>
          </w:tcPr>
          <w:p w:rsidR="00D04CC4" w:rsidRPr="004E528C" w:rsidRDefault="00D04CC4" w:rsidP="00D04CC4">
            <w:pPr>
              <w:jc w:val="left"/>
              <w:rPr>
                <w:rFonts w:ascii="宋体" w:eastAsia="宋体" w:hAnsi="宋体" w:cs="宋体"/>
                <w:color w:val="000000"/>
                <w:kern w:val="0"/>
                <w:szCs w:val="21"/>
              </w:rPr>
            </w:pPr>
          </w:p>
        </w:tc>
      </w:tr>
      <w:tr w:rsidR="00D04CC4" w:rsidRPr="006A5565" w:rsidTr="00D04CC4">
        <w:trPr>
          <w:trHeight w:val="1117"/>
        </w:trPr>
        <w:tc>
          <w:tcPr>
            <w:tcW w:w="290" w:type="pct"/>
            <w:vMerge/>
            <w:vAlign w:val="center"/>
          </w:tcPr>
          <w:p w:rsidR="00D04CC4" w:rsidRPr="000F67C7" w:rsidRDefault="00D04CC4" w:rsidP="00D04CC4">
            <w:pPr>
              <w:widowControl/>
              <w:jc w:val="center"/>
              <w:rPr>
                <w:rFonts w:ascii="宋体" w:eastAsia="宋体" w:hAnsi="宋体" w:cs="宋体"/>
                <w:color w:val="000000"/>
                <w:kern w:val="0"/>
                <w:szCs w:val="21"/>
              </w:rPr>
            </w:pPr>
          </w:p>
        </w:tc>
        <w:tc>
          <w:tcPr>
            <w:tcW w:w="1021" w:type="pct"/>
            <w:vMerge/>
            <w:shd w:val="clear" w:color="auto" w:fill="auto"/>
            <w:vAlign w:val="center"/>
          </w:tcPr>
          <w:p w:rsidR="00D04CC4" w:rsidRDefault="00D04CC4" w:rsidP="00D04CC4">
            <w:pPr>
              <w:jc w:val="center"/>
              <w:rPr>
                <w:rFonts w:ascii="宋体" w:eastAsia="宋体" w:hAnsi="宋体" w:cs="宋体"/>
                <w:color w:val="000000"/>
                <w:szCs w:val="21"/>
              </w:rPr>
            </w:pPr>
          </w:p>
        </w:tc>
        <w:tc>
          <w:tcPr>
            <w:tcW w:w="1497" w:type="pct"/>
            <w:shd w:val="clear" w:color="auto" w:fill="auto"/>
            <w:vAlign w:val="center"/>
          </w:tcPr>
          <w:p w:rsidR="00D04CC4" w:rsidRPr="00CA0697" w:rsidRDefault="00D04CC4" w:rsidP="00D04CC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面积：2200mm</w:t>
            </w:r>
            <w:r w:rsidRPr="004D4FD0">
              <w:rPr>
                <w:rFonts w:ascii="宋体" w:eastAsia="宋体" w:hAnsi="宋体" w:cs="宋体" w:hint="eastAsia"/>
                <w:color w:val="000000"/>
                <w:kern w:val="0"/>
                <w:szCs w:val="21"/>
                <w:vertAlign w:val="superscript"/>
              </w:rPr>
              <w:t>2</w:t>
            </w:r>
            <w:r>
              <w:rPr>
                <w:rFonts w:ascii="宋体" w:eastAsia="宋体" w:hAnsi="宋体" w:cs="宋体" w:hint="eastAsia"/>
                <w:color w:val="000000"/>
                <w:kern w:val="0"/>
                <w:szCs w:val="21"/>
              </w:rPr>
              <w:t>±300mm</w:t>
            </w:r>
            <w:r w:rsidRPr="004D4FD0">
              <w:rPr>
                <w:rFonts w:ascii="宋体" w:eastAsia="宋体" w:hAnsi="宋体" w:cs="宋体" w:hint="eastAsia"/>
                <w:color w:val="000000"/>
                <w:kern w:val="0"/>
                <w:szCs w:val="21"/>
                <w:vertAlign w:val="superscript"/>
              </w:rPr>
              <w:t>2</w:t>
            </w:r>
          </w:p>
        </w:tc>
        <w:tc>
          <w:tcPr>
            <w:tcW w:w="2192" w:type="pct"/>
            <w:vMerge/>
            <w:shd w:val="clear" w:color="auto" w:fill="auto"/>
            <w:vAlign w:val="center"/>
          </w:tcPr>
          <w:p w:rsidR="00D04CC4" w:rsidRDefault="00D04CC4" w:rsidP="00D04CC4">
            <w:pPr>
              <w:pStyle w:val="a5"/>
              <w:numPr>
                <w:ilvl w:val="0"/>
                <w:numId w:val="3"/>
              </w:numPr>
              <w:ind w:firstLineChars="0"/>
              <w:jc w:val="left"/>
              <w:rPr>
                <w:rFonts w:ascii="宋体" w:eastAsia="宋体" w:hAnsi="宋体" w:cs="宋体"/>
                <w:color w:val="000000"/>
                <w:kern w:val="0"/>
                <w:szCs w:val="21"/>
              </w:rPr>
            </w:pPr>
          </w:p>
        </w:tc>
      </w:tr>
    </w:tbl>
    <w:p w:rsidR="00D04CC4" w:rsidRPr="003D0E29" w:rsidRDefault="00D04CC4" w:rsidP="00D04CC4">
      <w:pPr>
        <w:jc w:val="center"/>
        <w:rPr>
          <w:b/>
          <w:sz w:val="28"/>
        </w:rPr>
      </w:pPr>
      <w:r>
        <w:rPr>
          <w:rFonts w:hint="eastAsia"/>
          <w:b/>
          <w:sz w:val="28"/>
        </w:rPr>
        <w:t>一次性</w:t>
      </w:r>
      <w:r>
        <w:rPr>
          <w:b/>
          <w:sz w:val="28"/>
        </w:rPr>
        <w:t>使用心电电极</w:t>
      </w:r>
      <w:r w:rsidRPr="003D0E29">
        <w:rPr>
          <w:b/>
          <w:sz w:val="28"/>
        </w:rPr>
        <w:t>采购需求</w:t>
      </w:r>
    </w:p>
    <w:sectPr w:rsidR="00D04CC4" w:rsidRPr="003D0E29" w:rsidSect="00CC2D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4A4" w:rsidRDefault="00FF54A4" w:rsidP="006A5565">
      <w:r>
        <w:separator/>
      </w:r>
    </w:p>
  </w:endnote>
  <w:endnote w:type="continuationSeparator" w:id="0">
    <w:p w:rsidR="00FF54A4" w:rsidRDefault="00FF54A4" w:rsidP="006A5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4A4" w:rsidRDefault="00FF54A4" w:rsidP="006A5565">
      <w:r>
        <w:separator/>
      </w:r>
    </w:p>
  </w:footnote>
  <w:footnote w:type="continuationSeparator" w:id="0">
    <w:p w:rsidR="00FF54A4" w:rsidRDefault="00FF54A4" w:rsidP="006A55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D15E6"/>
    <w:multiLevelType w:val="hybridMultilevel"/>
    <w:tmpl w:val="CFBAC51A"/>
    <w:lvl w:ilvl="0" w:tplc="7D9429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BDF3B50"/>
    <w:multiLevelType w:val="hybridMultilevel"/>
    <w:tmpl w:val="25FA747E"/>
    <w:lvl w:ilvl="0" w:tplc="7FA68D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DD6B8D"/>
    <w:multiLevelType w:val="hybridMultilevel"/>
    <w:tmpl w:val="E3722844"/>
    <w:lvl w:ilvl="0" w:tplc="49FCAF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D336036"/>
    <w:multiLevelType w:val="hybridMultilevel"/>
    <w:tmpl w:val="C8B0C566"/>
    <w:lvl w:ilvl="0" w:tplc="8AB491F4">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65"/>
    <w:rsid w:val="00082F88"/>
    <w:rsid w:val="000A3ABA"/>
    <w:rsid w:val="000A7BD6"/>
    <w:rsid w:val="000F48D1"/>
    <w:rsid w:val="000F67C7"/>
    <w:rsid w:val="00133CEC"/>
    <w:rsid w:val="00136FAA"/>
    <w:rsid w:val="00183AE5"/>
    <w:rsid w:val="001D3586"/>
    <w:rsid w:val="001F5ACD"/>
    <w:rsid w:val="0023355A"/>
    <w:rsid w:val="00284C8F"/>
    <w:rsid w:val="002B3604"/>
    <w:rsid w:val="003302ED"/>
    <w:rsid w:val="003349F1"/>
    <w:rsid w:val="00344660"/>
    <w:rsid w:val="003765FB"/>
    <w:rsid w:val="00384FCE"/>
    <w:rsid w:val="00385670"/>
    <w:rsid w:val="003E3D34"/>
    <w:rsid w:val="003F32E3"/>
    <w:rsid w:val="003F665D"/>
    <w:rsid w:val="00401934"/>
    <w:rsid w:val="00476C96"/>
    <w:rsid w:val="004A3472"/>
    <w:rsid w:val="004A6CCF"/>
    <w:rsid w:val="004D4FD0"/>
    <w:rsid w:val="004D5859"/>
    <w:rsid w:val="004E2586"/>
    <w:rsid w:val="004E528C"/>
    <w:rsid w:val="004E5AAA"/>
    <w:rsid w:val="0050789C"/>
    <w:rsid w:val="0057599B"/>
    <w:rsid w:val="005773B5"/>
    <w:rsid w:val="005A7B2D"/>
    <w:rsid w:val="005B6BB7"/>
    <w:rsid w:val="006254F7"/>
    <w:rsid w:val="0066039D"/>
    <w:rsid w:val="006749B9"/>
    <w:rsid w:val="006A5565"/>
    <w:rsid w:val="006D0EA4"/>
    <w:rsid w:val="006D7852"/>
    <w:rsid w:val="006E7EFF"/>
    <w:rsid w:val="00705EFA"/>
    <w:rsid w:val="007254B6"/>
    <w:rsid w:val="00747507"/>
    <w:rsid w:val="00775A36"/>
    <w:rsid w:val="00776719"/>
    <w:rsid w:val="00794B87"/>
    <w:rsid w:val="00796D72"/>
    <w:rsid w:val="007A519C"/>
    <w:rsid w:val="007A7AF9"/>
    <w:rsid w:val="00812ED1"/>
    <w:rsid w:val="0083577A"/>
    <w:rsid w:val="00854571"/>
    <w:rsid w:val="00855D99"/>
    <w:rsid w:val="008E2148"/>
    <w:rsid w:val="008F1B69"/>
    <w:rsid w:val="00904546"/>
    <w:rsid w:val="009777E8"/>
    <w:rsid w:val="00996898"/>
    <w:rsid w:val="009B4BEF"/>
    <w:rsid w:val="009C3814"/>
    <w:rsid w:val="00AE321F"/>
    <w:rsid w:val="00AE5D35"/>
    <w:rsid w:val="00B4436D"/>
    <w:rsid w:val="00B45019"/>
    <w:rsid w:val="00B51A2A"/>
    <w:rsid w:val="00BB5006"/>
    <w:rsid w:val="00BD56CA"/>
    <w:rsid w:val="00BF1264"/>
    <w:rsid w:val="00C00344"/>
    <w:rsid w:val="00C04FD2"/>
    <w:rsid w:val="00C47F64"/>
    <w:rsid w:val="00C74655"/>
    <w:rsid w:val="00C9027D"/>
    <w:rsid w:val="00CA0697"/>
    <w:rsid w:val="00CC2D54"/>
    <w:rsid w:val="00D0051D"/>
    <w:rsid w:val="00D04CC4"/>
    <w:rsid w:val="00D07850"/>
    <w:rsid w:val="00DA0C11"/>
    <w:rsid w:val="00DE0A4F"/>
    <w:rsid w:val="00DF357D"/>
    <w:rsid w:val="00E06941"/>
    <w:rsid w:val="00E52718"/>
    <w:rsid w:val="00E93054"/>
    <w:rsid w:val="00EF0AC0"/>
    <w:rsid w:val="00F335A4"/>
    <w:rsid w:val="00F357F9"/>
    <w:rsid w:val="00F74E98"/>
    <w:rsid w:val="00FB3A85"/>
    <w:rsid w:val="00FF5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55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5565"/>
    <w:rPr>
      <w:sz w:val="18"/>
      <w:szCs w:val="18"/>
    </w:rPr>
  </w:style>
  <w:style w:type="paragraph" w:styleId="a4">
    <w:name w:val="footer"/>
    <w:basedOn w:val="a"/>
    <w:link w:val="Char0"/>
    <w:uiPriority w:val="99"/>
    <w:unhideWhenUsed/>
    <w:rsid w:val="006A5565"/>
    <w:pPr>
      <w:tabs>
        <w:tab w:val="center" w:pos="4153"/>
        <w:tab w:val="right" w:pos="8306"/>
      </w:tabs>
      <w:snapToGrid w:val="0"/>
      <w:jc w:val="left"/>
    </w:pPr>
    <w:rPr>
      <w:sz w:val="18"/>
      <w:szCs w:val="18"/>
    </w:rPr>
  </w:style>
  <w:style w:type="character" w:customStyle="1" w:styleId="Char0">
    <w:name w:val="页脚 Char"/>
    <w:basedOn w:val="a0"/>
    <w:link w:val="a4"/>
    <w:uiPriority w:val="99"/>
    <w:rsid w:val="006A5565"/>
    <w:rPr>
      <w:sz w:val="18"/>
      <w:szCs w:val="18"/>
    </w:rPr>
  </w:style>
  <w:style w:type="paragraph" w:styleId="a5">
    <w:name w:val="List Paragraph"/>
    <w:basedOn w:val="a"/>
    <w:uiPriority w:val="34"/>
    <w:qFormat/>
    <w:rsid w:val="009777E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55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5565"/>
    <w:rPr>
      <w:sz w:val="18"/>
      <w:szCs w:val="18"/>
    </w:rPr>
  </w:style>
  <w:style w:type="paragraph" w:styleId="a4">
    <w:name w:val="footer"/>
    <w:basedOn w:val="a"/>
    <w:link w:val="Char0"/>
    <w:uiPriority w:val="99"/>
    <w:unhideWhenUsed/>
    <w:rsid w:val="006A5565"/>
    <w:pPr>
      <w:tabs>
        <w:tab w:val="center" w:pos="4153"/>
        <w:tab w:val="right" w:pos="8306"/>
      </w:tabs>
      <w:snapToGrid w:val="0"/>
      <w:jc w:val="left"/>
    </w:pPr>
    <w:rPr>
      <w:sz w:val="18"/>
      <w:szCs w:val="18"/>
    </w:rPr>
  </w:style>
  <w:style w:type="character" w:customStyle="1" w:styleId="Char0">
    <w:name w:val="页脚 Char"/>
    <w:basedOn w:val="a0"/>
    <w:link w:val="a4"/>
    <w:uiPriority w:val="99"/>
    <w:rsid w:val="006A5565"/>
    <w:rPr>
      <w:sz w:val="18"/>
      <w:szCs w:val="18"/>
    </w:rPr>
  </w:style>
  <w:style w:type="paragraph" w:styleId="a5">
    <w:name w:val="List Paragraph"/>
    <w:basedOn w:val="a"/>
    <w:uiPriority w:val="34"/>
    <w:qFormat/>
    <w:rsid w:val="009777E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652362">
      <w:bodyDiv w:val="1"/>
      <w:marLeft w:val="0"/>
      <w:marRight w:val="0"/>
      <w:marTop w:val="0"/>
      <w:marBottom w:val="0"/>
      <w:divBdr>
        <w:top w:val="none" w:sz="0" w:space="0" w:color="auto"/>
        <w:left w:val="none" w:sz="0" w:space="0" w:color="auto"/>
        <w:bottom w:val="none" w:sz="0" w:space="0" w:color="auto"/>
        <w:right w:val="none" w:sz="0" w:space="0" w:color="auto"/>
      </w:divBdr>
    </w:div>
    <w:div w:id="57481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1297</TotalTime>
  <Pages>1</Pages>
  <Words>33</Words>
  <Characters>191</Characters>
  <Application>Microsoft Office Word</Application>
  <DocSecurity>0</DocSecurity>
  <Lines>1</Lines>
  <Paragraphs>1</Paragraphs>
  <ScaleCrop>false</ScaleCrop>
  <Company>Microsoft</Company>
  <LinksUpToDate>false</LinksUpToDate>
  <CharactersWithSpaces>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cp:lastModifiedBy>
  <cp:revision>11</cp:revision>
  <cp:lastPrinted>2021-01-22T06:25:00Z</cp:lastPrinted>
  <dcterms:created xsi:type="dcterms:W3CDTF">2021-02-25T07:10:00Z</dcterms:created>
  <dcterms:modified xsi:type="dcterms:W3CDTF">2021-05-28T02:48:00Z</dcterms:modified>
</cp:coreProperties>
</file>