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719" w:type="pct"/>
        <w:jc w:val="center"/>
        <w:tblInd w:w="-1226" w:type="dxa"/>
        <w:tblLook w:val="04A0" w:firstRow="1" w:lastRow="0" w:firstColumn="1" w:lastColumn="0" w:noHBand="0" w:noVBand="1"/>
      </w:tblPr>
      <w:tblGrid>
        <w:gridCol w:w="907"/>
        <w:gridCol w:w="1302"/>
        <w:gridCol w:w="770"/>
        <w:gridCol w:w="770"/>
        <w:gridCol w:w="686"/>
        <w:gridCol w:w="926"/>
        <w:gridCol w:w="692"/>
        <w:gridCol w:w="743"/>
        <w:gridCol w:w="729"/>
        <w:gridCol w:w="694"/>
        <w:gridCol w:w="540"/>
        <w:gridCol w:w="988"/>
      </w:tblGrid>
      <w:tr w:rsidR="000B2A82" w:rsidRPr="00E3259E" w:rsidTr="000B2A82">
        <w:trPr>
          <w:jc w:val="center"/>
        </w:trPr>
        <w:tc>
          <w:tcPr>
            <w:tcW w:w="465" w:type="pct"/>
            <w:vAlign w:val="center"/>
          </w:tcPr>
          <w:p w:rsidR="000B2A82" w:rsidRPr="00E3259E" w:rsidRDefault="000B2A8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668" w:type="pct"/>
            <w:vAlign w:val="center"/>
          </w:tcPr>
          <w:p w:rsidR="000B2A82" w:rsidRDefault="000B2A82" w:rsidP="00595B7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</w:t>
            </w:r>
            <w:r w:rsidRPr="002750C2">
              <w:rPr>
                <w:rFonts w:ascii="华文楷体" w:eastAsia="华文楷体" w:hAnsi="华文楷体" w:hint="eastAsia"/>
                <w:b/>
                <w:szCs w:val="21"/>
              </w:rPr>
              <w:t>规格</w:t>
            </w:r>
          </w:p>
        </w:tc>
        <w:tc>
          <w:tcPr>
            <w:tcW w:w="395" w:type="pct"/>
            <w:vAlign w:val="center"/>
          </w:tcPr>
          <w:p w:rsidR="000B2A82" w:rsidRDefault="000B2A82" w:rsidP="000B2A82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  <w:bookmarkStart w:id="0" w:name="_GoBack"/>
            <w:bookmarkEnd w:id="0"/>
          </w:p>
        </w:tc>
        <w:tc>
          <w:tcPr>
            <w:tcW w:w="395" w:type="pct"/>
            <w:vAlign w:val="center"/>
          </w:tcPr>
          <w:p w:rsidR="000B2A82" w:rsidRPr="00E3259E" w:rsidRDefault="000B2A8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352" w:type="pct"/>
            <w:tcBorders>
              <w:right w:val="single" w:sz="4" w:space="0" w:color="auto"/>
            </w:tcBorders>
            <w:vAlign w:val="center"/>
          </w:tcPr>
          <w:p w:rsidR="000B2A82" w:rsidRPr="00E3259E" w:rsidRDefault="000B2A8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vAlign w:val="center"/>
          </w:tcPr>
          <w:p w:rsidR="000B2A82" w:rsidRPr="00E3259E" w:rsidRDefault="000B2A8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355" w:type="pct"/>
            <w:vAlign w:val="center"/>
          </w:tcPr>
          <w:p w:rsidR="000B2A82" w:rsidRPr="00E3259E" w:rsidRDefault="000B2A8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81" w:type="pct"/>
            <w:vAlign w:val="center"/>
          </w:tcPr>
          <w:p w:rsidR="000B2A82" w:rsidRPr="00E3259E" w:rsidRDefault="000B2A8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74" w:type="pct"/>
            <w:vAlign w:val="center"/>
          </w:tcPr>
          <w:p w:rsidR="000B2A82" w:rsidRPr="00E3259E" w:rsidRDefault="000B2A8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356" w:type="pct"/>
            <w:vAlign w:val="center"/>
          </w:tcPr>
          <w:p w:rsidR="000B2A82" w:rsidRPr="00E3259E" w:rsidRDefault="000B2A82" w:rsidP="002E12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277" w:type="pct"/>
            <w:vAlign w:val="center"/>
          </w:tcPr>
          <w:p w:rsidR="000B2A82" w:rsidRPr="00E3259E" w:rsidRDefault="000B2A8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07" w:type="pct"/>
            <w:tcBorders>
              <w:right w:val="single" w:sz="4" w:space="0" w:color="auto"/>
            </w:tcBorders>
            <w:vAlign w:val="center"/>
          </w:tcPr>
          <w:p w:rsidR="000B2A82" w:rsidRPr="00E3259E" w:rsidRDefault="000B2A82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0B2A82" w:rsidRPr="00E3259E" w:rsidTr="000B2A82">
        <w:trPr>
          <w:trHeight w:val="102"/>
          <w:jc w:val="center"/>
        </w:trPr>
        <w:tc>
          <w:tcPr>
            <w:tcW w:w="465" w:type="pct"/>
            <w:vMerge w:val="restart"/>
            <w:tcBorders>
              <w:right w:val="single" w:sz="4" w:space="0" w:color="auto"/>
            </w:tcBorders>
            <w:vAlign w:val="center"/>
          </w:tcPr>
          <w:p w:rsidR="000B2A82" w:rsidRPr="002750C2" w:rsidRDefault="000B2A82" w:rsidP="002750C2">
            <w:pPr>
              <w:jc w:val="center"/>
              <w:rPr>
                <w:rFonts w:ascii="华文楷体" w:eastAsia="华文楷体" w:hAnsi="华文楷体"/>
                <w:b/>
              </w:rPr>
            </w:pPr>
            <w:r w:rsidRPr="002750C2">
              <w:rPr>
                <w:rFonts w:ascii="华文楷体" w:eastAsia="华文楷体" w:hAnsi="华文楷体" w:hint="eastAsia"/>
                <w:b/>
              </w:rPr>
              <w:t>一次性使用心电电极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2A82" w:rsidRPr="002750C2" w:rsidRDefault="000B2A82" w:rsidP="002750C2">
            <w:pPr>
              <w:spacing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</w:rPr>
            </w:pPr>
            <w:r w:rsidRPr="002750C2">
              <w:rPr>
                <w:rFonts w:ascii="华文楷体" w:eastAsia="华文楷体" w:hAnsi="华文楷体" w:cs="宋体" w:hint="eastAsia"/>
                <w:b/>
                <w:color w:val="000000"/>
              </w:rPr>
              <w:t>面积：500mm</w:t>
            </w:r>
            <w:r w:rsidRPr="002750C2">
              <w:rPr>
                <w:rFonts w:ascii="华文楷体" w:eastAsia="华文楷体" w:hAnsi="华文楷体" w:cs="宋体" w:hint="eastAsia"/>
                <w:b/>
                <w:color w:val="000000"/>
                <w:vertAlign w:val="superscript"/>
              </w:rPr>
              <w:t>2</w:t>
            </w:r>
            <w:r w:rsidRPr="002750C2">
              <w:rPr>
                <w:rFonts w:ascii="华文楷体" w:eastAsia="华文楷体" w:hAnsi="华文楷体" w:cs="宋体" w:hint="eastAsia"/>
                <w:b/>
                <w:color w:val="000000"/>
              </w:rPr>
              <w:t>±200mm</w:t>
            </w:r>
            <w:r w:rsidRPr="002750C2">
              <w:rPr>
                <w:rFonts w:ascii="华文楷体" w:eastAsia="华文楷体" w:hAnsi="华文楷体" w:cs="宋体" w:hint="eastAsia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vAlign w:val="center"/>
          </w:tcPr>
          <w:p w:rsidR="000B2A82" w:rsidRPr="00E3259E" w:rsidRDefault="000B2A82" w:rsidP="000B2A8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0B2A82" w:rsidRPr="00E3259E" w:rsidTr="000B2A82">
        <w:trPr>
          <w:trHeight w:val="195"/>
          <w:jc w:val="center"/>
        </w:trPr>
        <w:tc>
          <w:tcPr>
            <w:tcW w:w="465" w:type="pct"/>
            <w:vMerge/>
            <w:tcBorders>
              <w:right w:val="single" w:sz="4" w:space="0" w:color="auto"/>
            </w:tcBorders>
            <w:vAlign w:val="center"/>
          </w:tcPr>
          <w:p w:rsidR="000B2A82" w:rsidRPr="002750C2" w:rsidRDefault="000B2A82" w:rsidP="002750C2">
            <w:pPr>
              <w:jc w:val="center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A82" w:rsidRPr="002750C2" w:rsidRDefault="000B2A82" w:rsidP="002750C2">
            <w:pPr>
              <w:spacing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</w:rPr>
            </w:pPr>
            <w:r w:rsidRPr="002750C2">
              <w:rPr>
                <w:rFonts w:ascii="华文楷体" w:eastAsia="华文楷体" w:hAnsi="华文楷体" w:cs="宋体" w:hint="eastAsia"/>
                <w:b/>
                <w:color w:val="000000"/>
              </w:rPr>
              <w:t>面积：1000mm</w:t>
            </w:r>
            <w:r w:rsidRPr="002750C2">
              <w:rPr>
                <w:rFonts w:ascii="华文楷体" w:eastAsia="华文楷体" w:hAnsi="华文楷体" w:cs="宋体" w:hint="eastAsia"/>
                <w:b/>
                <w:color w:val="000000"/>
                <w:vertAlign w:val="superscript"/>
              </w:rPr>
              <w:t>2</w:t>
            </w:r>
            <w:r w:rsidRPr="002750C2">
              <w:rPr>
                <w:rFonts w:ascii="华文楷体" w:eastAsia="华文楷体" w:hAnsi="华文楷体" w:cs="宋体" w:hint="eastAsia"/>
                <w:b/>
                <w:color w:val="000000"/>
              </w:rPr>
              <w:t>±200mm</w:t>
            </w:r>
            <w:r w:rsidRPr="002750C2">
              <w:rPr>
                <w:rFonts w:ascii="华文楷体" w:eastAsia="华文楷体" w:hAnsi="华文楷体" w:cs="宋体" w:hint="eastAsia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A82" w:rsidRPr="00E3259E" w:rsidRDefault="000B2A82" w:rsidP="000B2A8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0B2A82" w:rsidRPr="00E3259E" w:rsidTr="000B2A82">
        <w:trPr>
          <w:trHeight w:val="150"/>
          <w:jc w:val="center"/>
        </w:trPr>
        <w:tc>
          <w:tcPr>
            <w:tcW w:w="465" w:type="pct"/>
            <w:vMerge/>
            <w:tcBorders>
              <w:right w:val="single" w:sz="4" w:space="0" w:color="auto"/>
            </w:tcBorders>
            <w:vAlign w:val="center"/>
          </w:tcPr>
          <w:p w:rsidR="000B2A82" w:rsidRPr="002750C2" w:rsidRDefault="000B2A82" w:rsidP="002750C2">
            <w:pPr>
              <w:jc w:val="center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A82" w:rsidRPr="002750C2" w:rsidRDefault="000B2A82" w:rsidP="002750C2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</w:rPr>
            </w:pPr>
            <w:r w:rsidRPr="002750C2">
              <w:rPr>
                <w:rFonts w:ascii="华文楷体" w:eastAsia="华文楷体" w:hAnsi="华文楷体" w:cs="宋体" w:hint="eastAsia"/>
                <w:b/>
                <w:color w:val="000000"/>
              </w:rPr>
              <w:t>面积：1500mm</w:t>
            </w:r>
            <w:r w:rsidRPr="002750C2">
              <w:rPr>
                <w:rFonts w:ascii="华文楷体" w:eastAsia="华文楷体" w:hAnsi="华文楷体" w:cs="宋体" w:hint="eastAsia"/>
                <w:b/>
                <w:color w:val="000000"/>
                <w:vertAlign w:val="superscript"/>
              </w:rPr>
              <w:t>2</w:t>
            </w:r>
            <w:r w:rsidRPr="002750C2">
              <w:rPr>
                <w:rFonts w:ascii="华文楷体" w:eastAsia="华文楷体" w:hAnsi="华文楷体" w:cs="宋体" w:hint="eastAsia"/>
                <w:b/>
                <w:color w:val="000000"/>
              </w:rPr>
              <w:t>±200mm</w:t>
            </w:r>
            <w:r w:rsidRPr="002750C2">
              <w:rPr>
                <w:rFonts w:ascii="华文楷体" w:eastAsia="华文楷体" w:hAnsi="华文楷体" w:cs="宋体" w:hint="eastAsia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A82" w:rsidRPr="00E3259E" w:rsidRDefault="000B2A82" w:rsidP="000B2A8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0B2A82" w:rsidRPr="00E3259E" w:rsidTr="000B2A82">
        <w:trPr>
          <w:trHeight w:val="165"/>
          <w:jc w:val="center"/>
        </w:trPr>
        <w:tc>
          <w:tcPr>
            <w:tcW w:w="465" w:type="pct"/>
            <w:vMerge/>
            <w:tcBorders>
              <w:right w:val="single" w:sz="4" w:space="0" w:color="auto"/>
            </w:tcBorders>
            <w:vAlign w:val="center"/>
          </w:tcPr>
          <w:p w:rsidR="000B2A82" w:rsidRPr="002750C2" w:rsidRDefault="000B2A82" w:rsidP="002750C2">
            <w:pPr>
              <w:jc w:val="center"/>
              <w:rPr>
                <w:rFonts w:ascii="华文楷体" w:eastAsia="华文楷体" w:hAnsi="华文楷体"/>
                <w:b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2A82" w:rsidRPr="002750C2" w:rsidRDefault="000B2A82" w:rsidP="002750C2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b/>
                <w:color w:val="000000"/>
              </w:rPr>
            </w:pPr>
            <w:r w:rsidRPr="002750C2">
              <w:rPr>
                <w:rFonts w:ascii="华文楷体" w:eastAsia="华文楷体" w:hAnsi="华文楷体" w:cs="宋体" w:hint="eastAsia"/>
                <w:b/>
                <w:color w:val="000000"/>
              </w:rPr>
              <w:t>面积：2200mm</w:t>
            </w:r>
            <w:r w:rsidRPr="002750C2">
              <w:rPr>
                <w:rFonts w:ascii="华文楷体" w:eastAsia="华文楷体" w:hAnsi="华文楷体" w:cs="宋体" w:hint="eastAsia"/>
                <w:b/>
                <w:color w:val="000000"/>
                <w:vertAlign w:val="superscript"/>
              </w:rPr>
              <w:t>2</w:t>
            </w:r>
            <w:r w:rsidRPr="002750C2">
              <w:rPr>
                <w:rFonts w:ascii="华文楷体" w:eastAsia="华文楷体" w:hAnsi="华文楷体" w:cs="宋体" w:hint="eastAsia"/>
                <w:b/>
                <w:color w:val="000000"/>
              </w:rPr>
              <w:t>±300mm</w:t>
            </w:r>
            <w:r w:rsidRPr="002750C2">
              <w:rPr>
                <w:rFonts w:ascii="华文楷体" w:eastAsia="华文楷体" w:hAnsi="华文楷体" w:cs="宋体" w:hint="eastAsia"/>
                <w:b/>
                <w:color w:val="000000"/>
                <w:vertAlign w:val="superscript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0B2A82" w:rsidRPr="00E3259E" w:rsidRDefault="000B2A82" w:rsidP="000B2A8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82" w:rsidRPr="00E3259E" w:rsidRDefault="000B2A82" w:rsidP="002750C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6A6" w:rsidRDefault="00E636A6" w:rsidP="00C43E78">
      <w:r>
        <w:separator/>
      </w:r>
    </w:p>
  </w:endnote>
  <w:endnote w:type="continuationSeparator" w:id="0">
    <w:p w:rsidR="00E636A6" w:rsidRDefault="00E636A6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6A6" w:rsidRDefault="00E636A6" w:rsidP="00C43E78">
      <w:r>
        <w:separator/>
      </w:r>
    </w:p>
  </w:footnote>
  <w:footnote w:type="continuationSeparator" w:id="0">
    <w:p w:rsidR="00E636A6" w:rsidRDefault="00E636A6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0B2A82"/>
    <w:rsid w:val="000F5B5D"/>
    <w:rsid w:val="00100201"/>
    <w:rsid w:val="00106C24"/>
    <w:rsid w:val="00171A39"/>
    <w:rsid w:val="00173478"/>
    <w:rsid w:val="001C2118"/>
    <w:rsid w:val="002321E6"/>
    <w:rsid w:val="00236E20"/>
    <w:rsid w:val="002450DA"/>
    <w:rsid w:val="00245431"/>
    <w:rsid w:val="00250D9B"/>
    <w:rsid w:val="002750C2"/>
    <w:rsid w:val="002D430B"/>
    <w:rsid w:val="002E1257"/>
    <w:rsid w:val="0030529F"/>
    <w:rsid w:val="003360DF"/>
    <w:rsid w:val="00371E2A"/>
    <w:rsid w:val="00376082"/>
    <w:rsid w:val="00376B4E"/>
    <w:rsid w:val="003D3096"/>
    <w:rsid w:val="003F2CAC"/>
    <w:rsid w:val="00414F5D"/>
    <w:rsid w:val="004D34BD"/>
    <w:rsid w:val="00516169"/>
    <w:rsid w:val="00526375"/>
    <w:rsid w:val="00560117"/>
    <w:rsid w:val="00595B71"/>
    <w:rsid w:val="00597BA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8312BA"/>
    <w:rsid w:val="0084613D"/>
    <w:rsid w:val="008A1629"/>
    <w:rsid w:val="009171DF"/>
    <w:rsid w:val="0092073B"/>
    <w:rsid w:val="00926B97"/>
    <w:rsid w:val="009A3FE4"/>
    <w:rsid w:val="00A56FD1"/>
    <w:rsid w:val="00AA70A7"/>
    <w:rsid w:val="00AC5007"/>
    <w:rsid w:val="00B542AB"/>
    <w:rsid w:val="00B97B94"/>
    <w:rsid w:val="00C01DC6"/>
    <w:rsid w:val="00C07A4B"/>
    <w:rsid w:val="00C1653C"/>
    <w:rsid w:val="00C35CB1"/>
    <w:rsid w:val="00C43E78"/>
    <w:rsid w:val="00CA6AEB"/>
    <w:rsid w:val="00D65149"/>
    <w:rsid w:val="00D941AC"/>
    <w:rsid w:val="00DA76E7"/>
    <w:rsid w:val="00DC288A"/>
    <w:rsid w:val="00DC54EB"/>
    <w:rsid w:val="00DE14FB"/>
    <w:rsid w:val="00E3259E"/>
    <w:rsid w:val="00E364FF"/>
    <w:rsid w:val="00E54B15"/>
    <w:rsid w:val="00E636A6"/>
    <w:rsid w:val="00E773D5"/>
    <w:rsid w:val="00ED36C1"/>
    <w:rsid w:val="00ED744E"/>
    <w:rsid w:val="00F94081"/>
    <w:rsid w:val="00F96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2</cp:revision>
  <dcterms:created xsi:type="dcterms:W3CDTF">2025-02-14T08:25:00Z</dcterms:created>
  <dcterms:modified xsi:type="dcterms:W3CDTF">2025-02-17T06:32:00Z</dcterms:modified>
</cp:coreProperties>
</file>