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437" w:tblpY="139"/>
        <w:tblOverlap w:val="never"/>
        <w:tblW w:w="65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814"/>
        <w:gridCol w:w="8338"/>
      </w:tblGrid>
      <w:tr w14:paraId="6314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4" w:hRule="atLeast"/>
        </w:trPr>
        <w:tc>
          <w:tcPr>
            <w:tcW w:w="5000" w:type="pct"/>
            <w:gridSpan w:val="3"/>
          </w:tcPr>
          <w:p w14:paraId="3D2B7AEA">
            <w:pPr>
              <w:framePr w:hSpace="0" w:wrap="auto" w:vAnchor="margin" w:hAnchor="text" w:xAlign="left" w:yAlign="inline"/>
              <w:ind w:firstLine="1606" w:firstLineChars="500"/>
              <w:rPr>
                <w:rFonts w:asciiTheme="majorEastAsia" w:hAnsiTheme="majorEastAsia" w:eastAsiaTheme="majorEastAsia"/>
              </w:rPr>
            </w:pPr>
            <w:r>
              <w:rPr>
                <w:rFonts w:hint="eastAsia" w:eastAsiaTheme="minorEastAsia" w:cstheme="minorBidi"/>
                <w:b/>
                <w:color w:val="000000"/>
                <w:kern w:val="2"/>
                <w:sz w:val="32"/>
                <w:szCs w:val="32"/>
              </w:rPr>
              <w:t>浙江大学附属儿童医院（医疗）设备招标参数规格要求</w:t>
            </w:r>
          </w:p>
        </w:tc>
      </w:tr>
      <w:tr w14:paraId="4DD8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8" w:type="pct"/>
            <w:gridSpan w:val="2"/>
          </w:tcPr>
          <w:p w14:paraId="62B92A4C">
            <w:pPr>
              <w:framePr w:hSpace="0" w:wrap="auto" w:vAnchor="margin" w:hAnchor="text" w:xAlign="left" w:yAlign="inline"/>
              <w:ind w:firstLine="562" w:firstLineChars="200"/>
              <w:rPr>
                <w:rFonts w:asciiTheme="majorEastAsia" w:hAnsiTheme="majorEastAsia" w:eastAsiaTheme="majorEastAsia" w:cstheme="minorBidi"/>
                <w:b/>
                <w:kern w:val="2"/>
                <w:sz w:val="28"/>
                <w:szCs w:val="28"/>
              </w:rPr>
            </w:pPr>
            <w:r>
              <w:rPr>
                <w:rFonts w:hint="eastAsia" w:asciiTheme="majorEastAsia" w:hAnsiTheme="majorEastAsia" w:eastAsiaTheme="majorEastAsia" w:cstheme="minorBidi"/>
                <w:b/>
                <w:kern w:val="2"/>
                <w:sz w:val="28"/>
                <w:szCs w:val="28"/>
              </w:rPr>
              <w:t>项目名称</w:t>
            </w:r>
          </w:p>
        </w:tc>
        <w:tc>
          <w:tcPr>
            <w:tcW w:w="3731" w:type="pct"/>
          </w:tcPr>
          <w:p w14:paraId="2BB75883">
            <w:pPr>
              <w:framePr w:hSpace="0" w:wrap="auto" w:vAnchor="margin" w:hAnchor="text" w:xAlign="left" w:yAlign="inline"/>
              <w:ind w:firstLine="562"/>
              <w:jc w:val="center"/>
              <w:rPr>
                <w:rFonts w:asciiTheme="majorEastAsia" w:hAnsiTheme="majorEastAsia" w:eastAsiaTheme="majorEastAsia" w:cstheme="minorBidi"/>
                <w:b/>
                <w:kern w:val="2"/>
                <w:sz w:val="28"/>
                <w:szCs w:val="28"/>
              </w:rPr>
            </w:pPr>
            <w:r>
              <w:rPr>
                <w:rFonts w:asciiTheme="majorEastAsia" w:hAnsiTheme="majorEastAsia" w:eastAsiaTheme="majorEastAsia" w:cstheme="minorBidi"/>
                <w:b/>
                <w:kern w:val="2"/>
                <w:sz w:val="28"/>
                <w:szCs w:val="28"/>
              </w:rPr>
              <w:t>血小板恒温振荡保存箱</w:t>
            </w:r>
          </w:p>
        </w:tc>
      </w:tr>
      <w:tr w14:paraId="46B9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8" w:type="pct"/>
            <w:gridSpan w:val="2"/>
          </w:tcPr>
          <w:p w14:paraId="10FCA9E2">
            <w:pPr>
              <w:framePr w:hSpace="0" w:wrap="auto" w:vAnchor="margin" w:hAnchor="text" w:xAlign="left" w:yAlign="inline"/>
              <w:ind w:firstLine="562" w:firstLineChars="200"/>
              <w:rPr>
                <w:rFonts w:asciiTheme="majorEastAsia" w:hAnsiTheme="majorEastAsia" w:eastAsiaTheme="majorEastAsia" w:cstheme="minorBidi"/>
                <w:b/>
                <w:kern w:val="2"/>
                <w:sz w:val="28"/>
                <w:szCs w:val="28"/>
              </w:rPr>
            </w:pPr>
            <w:r>
              <w:rPr>
                <w:rFonts w:hint="eastAsia" w:asciiTheme="majorEastAsia" w:hAnsiTheme="majorEastAsia" w:eastAsiaTheme="majorEastAsia" w:cstheme="minorBidi"/>
                <w:b/>
                <w:kern w:val="2"/>
                <w:sz w:val="28"/>
                <w:szCs w:val="28"/>
              </w:rPr>
              <w:t>使用科室</w:t>
            </w:r>
          </w:p>
        </w:tc>
        <w:tc>
          <w:tcPr>
            <w:tcW w:w="3731" w:type="pct"/>
          </w:tcPr>
          <w:p w14:paraId="689AF17F">
            <w:pPr>
              <w:framePr w:hSpace="0" w:wrap="auto" w:vAnchor="margin" w:hAnchor="text" w:xAlign="left" w:yAlign="inline"/>
              <w:ind w:firstLine="562"/>
              <w:jc w:val="center"/>
              <w:rPr>
                <w:rFonts w:asciiTheme="majorEastAsia" w:hAnsiTheme="majorEastAsia" w:eastAsiaTheme="majorEastAsia" w:cstheme="minorBidi"/>
                <w:b/>
                <w:kern w:val="2"/>
                <w:sz w:val="28"/>
                <w:szCs w:val="28"/>
              </w:rPr>
            </w:pPr>
            <w:r>
              <w:rPr>
                <w:rFonts w:asciiTheme="majorEastAsia" w:hAnsiTheme="majorEastAsia" w:eastAsiaTheme="majorEastAsia" w:cstheme="minorBidi"/>
                <w:b/>
                <w:kern w:val="2"/>
                <w:sz w:val="28"/>
                <w:szCs w:val="28"/>
              </w:rPr>
              <w:t>输血科</w:t>
            </w:r>
          </w:p>
        </w:tc>
      </w:tr>
      <w:tr w14:paraId="47E9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74028682">
            <w:pPr>
              <w:framePr w:hSpace="0" w:wrap="auto" w:vAnchor="margin" w:hAnchor="text" w:xAlign="left" w:yAlign="inline"/>
              <w:jc w:val="center"/>
              <w:rPr>
                <w:b/>
              </w:rPr>
            </w:pPr>
            <w:bookmarkStart w:id="0" w:name="_GoBack"/>
            <w:bookmarkEnd w:id="0"/>
            <w:r>
              <w:rPr>
                <w:rFonts w:hint="eastAsia"/>
                <w:b/>
              </w:rPr>
              <w:t>一</w:t>
            </w:r>
          </w:p>
        </w:tc>
        <w:tc>
          <w:tcPr>
            <w:tcW w:w="4543" w:type="pct"/>
            <w:gridSpan w:val="2"/>
          </w:tcPr>
          <w:p w14:paraId="352AE74B">
            <w:pPr>
              <w:framePr w:hSpace="0" w:wrap="auto" w:vAnchor="margin" w:hAnchor="text" w:xAlign="left" w:yAlign="inline"/>
              <w:jc w:val="center"/>
              <w:rPr>
                <w:bCs/>
              </w:rPr>
            </w:pPr>
            <w:r>
              <w:rPr>
                <w:rFonts w:hint="eastAsia" w:asciiTheme="majorEastAsia" w:hAnsiTheme="majorEastAsia" w:eastAsiaTheme="majorEastAsia" w:cstheme="minorBidi"/>
                <w:b/>
                <w:kern w:val="2"/>
              </w:rPr>
              <w:t>基本要求</w:t>
            </w:r>
          </w:p>
        </w:tc>
      </w:tr>
      <w:tr w14:paraId="1CE8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06C401B9">
            <w:pPr>
              <w:framePr w:hSpace="0" w:wrap="auto" w:vAnchor="margin" w:hAnchor="text" w:xAlign="left" w:yAlign="inline"/>
              <w:jc w:val="center"/>
            </w:pPr>
            <w:r>
              <w:rPr>
                <w:rFonts w:hint="eastAsia"/>
              </w:rPr>
              <w:t>1</w:t>
            </w:r>
          </w:p>
        </w:tc>
        <w:tc>
          <w:tcPr>
            <w:tcW w:w="4543" w:type="pct"/>
            <w:gridSpan w:val="2"/>
          </w:tcPr>
          <w:p w14:paraId="45B0408D">
            <w:pPr>
              <w:framePr w:hSpace="0" w:wrap="auto" w:vAnchor="margin" w:hAnchor="text" w:xAlign="left" w:yAlign="inline"/>
            </w:pPr>
            <w:r>
              <w:rPr>
                <w:rFonts w:hint="eastAsia"/>
              </w:rPr>
              <w:t>数量：1台</w:t>
            </w:r>
          </w:p>
        </w:tc>
      </w:tr>
      <w:tr w14:paraId="59A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58DD805D">
            <w:pPr>
              <w:framePr w:hSpace="0" w:wrap="auto" w:vAnchor="margin" w:hAnchor="text" w:xAlign="left" w:yAlign="inline"/>
              <w:jc w:val="center"/>
            </w:pPr>
            <w:r>
              <w:rPr>
                <w:rFonts w:hint="eastAsia"/>
              </w:rPr>
              <w:t>2</w:t>
            </w:r>
          </w:p>
        </w:tc>
        <w:tc>
          <w:tcPr>
            <w:tcW w:w="4543" w:type="pct"/>
            <w:gridSpan w:val="2"/>
            <w:shd w:val="clear" w:color="auto" w:fill="auto"/>
          </w:tcPr>
          <w:p w14:paraId="62496108">
            <w:pPr>
              <w:framePr w:hSpace="0" w:wrap="auto" w:vAnchor="margin" w:hAnchor="text" w:xAlign="left" w:yAlign="inline"/>
            </w:pPr>
            <w:r>
              <w:rPr>
                <w:rFonts w:hint="eastAsia"/>
              </w:rPr>
              <w:t>用途：用于日常恒温振荡保存血小板</w:t>
            </w:r>
          </w:p>
        </w:tc>
      </w:tr>
      <w:tr w14:paraId="4902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7873F63C">
            <w:pPr>
              <w:framePr w:hSpace="0" w:wrap="auto" w:vAnchor="margin" w:hAnchor="text" w:xAlign="left" w:yAlign="inline"/>
              <w:jc w:val="center"/>
              <w:rPr>
                <w:b/>
              </w:rPr>
            </w:pPr>
            <w:r>
              <w:rPr>
                <w:rFonts w:hint="eastAsia"/>
                <w:b/>
              </w:rPr>
              <w:t>二</w:t>
            </w:r>
          </w:p>
        </w:tc>
        <w:tc>
          <w:tcPr>
            <w:tcW w:w="4543" w:type="pct"/>
            <w:gridSpan w:val="2"/>
          </w:tcPr>
          <w:p w14:paraId="418F88BD">
            <w:pPr>
              <w:framePr w:hSpace="0" w:wrap="auto" w:vAnchor="margin" w:hAnchor="text" w:xAlign="left" w:yAlign="inline"/>
              <w:jc w:val="center"/>
              <w:rPr>
                <w:b/>
              </w:rPr>
            </w:pPr>
            <w:r>
              <w:rPr>
                <w:rFonts w:hint="eastAsia"/>
                <w:b/>
              </w:rPr>
              <w:t>主要功能及参数</w:t>
            </w:r>
          </w:p>
        </w:tc>
      </w:tr>
      <w:tr w14:paraId="543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604690C0">
            <w:pPr>
              <w:framePr w:hSpace="0" w:wrap="auto" w:vAnchor="margin" w:hAnchor="text" w:xAlign="left" w:yAlign="inline"/>
              <w:jc w:val="center"/>
            </w:pPr>
            <w:r>
              <w:rPr>
                <w:rFonts w:hint="eastAsia"/>
              </w:rPr>
              <w:t>1</w:t>
            </w:r>
          </w:p>
        </w:tc>
        <w:tc>
          <w:tcPr>
            <w:tcW w:w="4543" w:type="pct"/>
            <w:gridSpan w:val="2"/>
            <w:shd w:val="clear" w:color="auto" w:fill="auto"/>
          </w:tcPr>
          <w:p w14:paraId="4C43A104">
            <w:pPr>
              <w:framePr w:hSpace="0" w:wrap="auto" w:vAnchor="margin" w:hAnchor="text" w:xAlign="left" w:yAlign="inline"/>
            </w:pPr>
            <w:r>
              <w:t>控温范围：</w:t>
            </w:r>
            <w:r>
              <w:rPr>
                <w:rFonts w:hint="eastAsia"/>
              </w:rPr>
              <w:t>20℃-24℃</w:t>
            </w:r>
          </w:p>
        </w:tc>
      </w:tr>
      <w:tr w14:paraId="29F8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164395B6">
            <w:pPr>
              <w:framePr w:hSpace="0" w:wrap="auto" w:vAnchor="margin" w:hAnchor="text" w:xAlign="left" w:yAlign="inline"/>
              <w:jc w:val="center"/>
            </w:pPr>
            <w:r>
              <w:rPr>
                <w:rFonts w:hint="eastAsia"/>
              </w:rPr>
              <w:t>2</w:t>
            </w:r>
          </w:p>
        </w:tc>
        <w:tc>
          <w:tcPr>
            <w:tcW w:w="4543" w:type="pct"/>
            <w:gridSpan w:val="2"/>
            <w:shd w:val="clear" w:color="auto" w:fill="auto"/>
          </w:tcPr>
          <w:p w14:paraId="3FFBC092">
            <w:pPr>
              <w:framePr w:hSpace="0" w:wrap="auto" w:vAnchor="margin" w:hAnchor="text" w:xAlign="left" w:yAlign="inline"/>
            </w:pPr>
            <w:r>
              <w:t>控温精度：≤±</w:t>
            </w:r>
            <w:r>
              <w:rPr>
                <w:rFonts w:hint="eastAsia"/>
              </w:rPr>
              <w:t>0.5℃</w:t>
            </w:r>
          </w:p>
        </w:tc>
      </w:tr>
      <w:tr w14:paraId="47A0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27D471A4">
            <w:pPr>
              <w:framePr w:hSpace="0" w:wrap="auto" w:vAnchor="margin" w:hAnchor="text" w:xAlign="left" w:yAlign="inline"/>
              <w:jc w:val="center"/>
            </w:pPr>
            <w:r>
              <w:rPr>
                <w:rFonts w:hint="eastAsia"/>
              </w:rPr>
              <w:t>3</w:t>
            </w:r>
          </w:p>
        </w:tc>
        <w:tc>
          <w:tcPr>
            <w:tcW w:w="4543" w:type="pct"/>
            <w:gridSpan w:val="2"/>
            <w:shd w:val="clear" w:color="auto" w:fill="auto"/>
          </w:tcPr>
          <w:p w14:paraId="5AF8FC67">
            <w:pPr>
              <w:framePr w:hSpace="0" w:wrap="auto" w:vAnchor="margin" w:hAnchor="text" w:xAlign="left" w:yAlign="inline"/>
            </w:pPr>
            <w:r>
              <w:t>摆动方式：往复式左右振荡</w:t>
            </w:r>
          </w:p>
        </w:tc>
      </w:tr>
      <w:tr w14:paraId="7116F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788DDD93">
            <w:pPr>
              <w:framePr w:hSpace="0" w:wrap="auto" w:vAnchor="margin" w:hAnchor="text" w:xAlign="left" w:yAlign="inline"/>
              <w:jc w:val="center"/>
            </w:pPr>
            <w:r>
              <w:rPr>
                <w:rFonts w:hint="eastAsia"/>
              </w:rPr>
              <w:t>4</w:t>
            </w:r>
          </w:p>
        </w:tc>
        <w:tc>
          <w:tcPr>
            <w:tcW w:w="4543" w:type="pct"/>
            <w:gridSpan w:val="2"/>
            <w:shd w:val="clear" w:color="auto" w:fill="auto"/>
          </w:tcPr>
          <w:p w14:paraId="757A54DF">
            <w:pPr>
              <w:framePr w:hSpace="0" w:wrap="auto" w:vAnchor="margin" w:hAnchor="text" w:xAlign="left" w:yAlign="inline"/>
            </w:pPr>
            <w:r>
              <w:t>有效容积：≥</w:t>
            </w:r>
            <w:r>
              <w:rPr>
                <w:rFonts w:hint="eastAsia"/>
              </w:rPr>
              <w:t>150L，可放置≥40袋150ml血小板</w:t>
            </w:r>
          </w:p>
        </w:tc>
      </w:tr>
      <w:tr w14:paraId="74E4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tcPr>
          <w:p w14:paraId="21932B64">
            <w:pPr>
              <w:framePr w:hSpace="0" w:wrap="auto" w:vAnchor="margin" w:hAnchor="text" w:xAlign="left" w:yAlign="inline"/>
              <w:jc w:val="center"/>
            </w:pPr>
            <w:r>
              <w:rPr>
                <w:rFonts w:hint="eastAsia"/>
              </w:rPr>
              <w:t>5</w:t>
            </w:r>
          </w:p>
        </w:tc>
        <w:tc>
          <w:tcPr>
            <w:tcW w:w="4543" w:type="pct"/>
            <w:gridSpan w:val="2"/>
            <w:shd w:val="clear" w:color="auto" w:fill="auto"/>
          </w:tcPr>
          <w:p w14:paraId="1358C8DB">
            <w:pPr>
              <w:framePr w:hSpace="0" w:wrap="auto" w:vAnchor="margin" w:hAnchor="text" w:xAlign="left" w:yAlign="inline"/>
            </w:pPr>
            <w:r>
              <w:t>具有温度报警功能：低于</w:t>
            </w:r>
            <w:r>
              <w:rPr>
                <w:rFonts w:hint="eastAsia"/>
              </w:rPr>
              <w:t>20℃高于24℃</w:t>
            </w:r>
          </w:p>
        </w:tc>
      </w:tr>
      <w:tr w14:paraId="6F8B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0F18AC29">
            <w:pPr>
              <w:framePr w:hSpace="0" w:wrap="auto" w:vAnchor="margin" w:hAnchor="text" w:xAlign="left" w:yAlign="inline"/>
              <w:jc w:val="center"/>
            </w:pPr>
            <w:r>
              <w:rPr>
                <w:rFonts w:hint="eastAsia"/>
              </w:rPr>
              <w:t>6</w:t>
            </w:r>
          </w:p>
        </w:tc>
        <w:tc>
          <w:tcPr>
            <w:tcW w:w="4543" w:type="pct"/>
            <w:gridSpan w:val="2"/>
            <w:shd w:val="clear" w:color="auto" w:fill="auto"/>
          </w:tcPr>
          <w:p w14:paraId="5B67F13E">
            <w:pPr>
              <w:framePr w:hSpace="0" w:wrap="auto" w:vAnchor="margin" w:hAnchor="text" w:xAlign="left" w:yAlign="inline"/>
            </w:pPr>
            <w:r>
              <w:t>具有消毒功能：紫外灯消毒</w:t>
            </w:r>
          </w:p>
        </w:tc>
      </w:tr>
      <w:tr w14:paraId="1DB0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4976083F">
            <w:pPr>
              <w:framePr w:hSpace="0" w:wrap="auto" w:vAnchor="margin" w:hAnchor="text" w:xAlign="left" w:yAlign="inline"/>
              <w:jc w:val="center"/>
            </w:pPr>
            <w:r>
              <w:rPr>
                <w:rFonts w:hint="eastAsia"/>
              </w:rPr>
              <w:t>7</w:t>
            </w:r>
          </w:p>
        </w:tc>
        <w:tc>
          <w:tcPr>
            <w:tcW w:w="4543" w:type="pct"/>
            <w:gridSpan w:val="2"/>
            <w:shd w:val="clear" w:color="auto" w:fill="auto"/>
          </w:tcPr>
          <w:p w14:paraId="06D6EB20">
            <w:pPr>
              <w:framePr w:hSpace="0" w:wrap="auto" w:vAnchor="margin" w:hAnchor="text" w:xAlign="left" w:yAlign="inline"/>
            </w:pPr>
            <w:r>
              <w:rPr>
                <w:rFonts w:hint="eastAsia"/>
              </w:rPr>
              <w:t>独立内腔消毒系统，不锈钢镜面内腔，便于消毒</w:t>
            </w:r>
          </w:p>
        </w:tc>
      </w:tr>
      <w:tr w14:paraId="28F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7CD713BB">
            <w:pPr>
              <w:framePr w:hSpace="0" w:wrap="auto" w:vAnchor="margin" w:hAnchor="text" w:xAlign="left" w:yAlign="inline"/>
              <w:jc w:val="center"/>
            </w:pPr>
            <w:r>
              <w:rPr>
                <w:rFonts w:hint="eastAsia"/>
              </w:rPr>
              <w:t>8</w:t>
            </w:r>
          </w:p>
        </w:tc>
        <w:tc>
          <w:tcPr>
            <w:tcW w:w="4543" w:type="pct"/>
            <w:gridSpan w:val="2"/>
            <w:shd w:val="clear" w:color="auto" w:fill="auto"/>
          </w:tcPr>
          <w:p w14:paraId="43AF1C5E">
            <w:pPr>
              <w:framePr w:hSpace="0" w:wrap="auto" w:vAnchor="margin" w:hAnchor="text" w:xAlign="left" w:yAlign="inline"/>
            </w:pPr>
            <w:r>
              <w:rPr>
                <w:rFonts w:hint="eastAsia"/>
              </w:rPr>
              <w:t>具有摆动记忆功能，异常断电恢复后自动开启摆动</w:t>
            </w:r>
          </w:p>
        </w:tc>
      </w:tr>
      <w:tr w14:paraId="1BBA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0403BEB6">
            <w:pPr>
              <w:framePr w:hSpace="0" w:wrap="auto" w:vAnchor="margin" w:hAnchor="text" w:xAlign="left" w:yAlign="inline"/>
              <w:jc w:val="center"/>
            </w:pPr>
            <w:r>
              <w:rPr>
                <w:rFonts w:hint="eastAsia"/>
              </w:rPr>
              <w:t>9</w:t>
            </w:r>
          </w:p>
        </w:tc>
        <w:tc>
          <w:tcPr>
            <w:tcW w:w="4543" w:type="pct"/>
            <w:gridSpan w:val="2"/>
            <w:shd w:val="clear" w:color="auto" w:fill="auto"/>
          </w:tcPr>
          <w:p w14:paraId="14C167F6">
            <w:pPr>
              <w:framePr w:hSpace="0" w:wrap="auto" w:vAnchor="margin" w:hAnchor="text" w:xAlign="left" w:yAlign="inline"/>
            </w:pPr>
            <w:r>
              <w:rPr>
                <w:rFonts w:hint="eastAsia"/>
              </w:rPr>
              <w:t>具有开门自动停止摆动、关门自动恢复功能</w:t>
            </w:r>
          </w:p>
        </w:tc>
      </w:tr>
      <w:tr w14:paraId="0CA7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3DEDF5C6">
            <w:pPr>
              <w:framePr w:hSpace="0" w:wrap="auto" w:vAnchor="margin" w:hAnchor="text" w:xAlign="left" w:yAlign="inline"/>
              <w:jc w:val="center"/>
            </w:pPr>
            <w:r>
              <w:rPr>
                <w:rFonts w:hint="eastAsia"/>
              </w:rPr>
              <w:t>10</w:t>
            </w:r>
          </w:p>
        </w:tc>
        <w:tc>
          <w:tcPr>
            <w:tcW w:w="4543" w:type="pct"/>
            <w:gridSpan w:val="2"/>
            <w:shd w:val="clear" w:color="auto" w:fill="auto"/>
          </w:tcPr>
          <w:p w14:paraId="4B347475">
            <w:pPr>
              <w:framePr w:hSpace="0" w:wrap="auto" w:vAnchor="margin" w:hAnchor="text" w:xAlign="left" w:yAlign="inline"/>
            </w:pPr>
            <w:r>
              <w:t>具备带锁静音轮，移停方便</w:t>
            </w:r>
          </w:p>
        </w:tc>
      </w:tr>
      <w:tr w14:paraId="2E428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24F18DD6">
            <w:pPr>
              <w:framePr w:hSpace="0" w:wrap="auto" w:vAnchor="margin" w:hAnchor="text" w:xAlign="left" w:yAlign="inline"/>
              <w:jc w:val="center"/>
            </w:pPr>
            <w:r>
              <w:rPr>
                <w:rFonts w:hint="eastAsia"/>
              </w:rPr>
              <w:t>11</w:t>
            </w:r>
          </w:p>
        </w:tc>
        <w:tc>
          <w:tcPr>
            <w:tcW w:w="4543" w:type="pct"/>
            <w:gridSpan w:val="2"/>
            <w:shd w:val="clear" w:color="auto" w:fill="auto"/>
          </w:tcPr>
          <w:p w14:paraId="61DB1F09">
            <w:pPr>
              <w:framePr w:hSpace="0" w:wrap="auto" w:vAnchor="margin" w:hAnchor="text" w:xAlign="left" w:yAlign="inline"/>
            </w:pPr>
            <w:r>
              <w:rPr>
                <w:rFonts w:hint="eastAsia"/>
              </w:rPr>
              <w:t>自动故障检测识别，屏幕可显示故障信息</w:t>
            </w:r>
          </w:p>
        </w:tc>
      </w:tr>
      <w:tr w14:paraId="77D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5061038A">
            <w:pPr>
              <w:framePr w:hSpace="0" w:wrap="auto" w:vAnchor="margin" w:hAnchor="text" w:xAlign="left" w:yAlign="inline"/>
              <w:jc w:val="center"/>
              <w:rPr>
                <w:b/>
              </w:rPr>
            </w:pPr>
            <w:r>
              <w:rPr>
                <w:rFonts w:hint="eastAsia"/>
                <w:b/>
              </w:rPr>
              <w:t>三</w:t>
            </w:r>
          </w:p>
        </w:tc>
        <w:tc>
          <w:tcPr>
            <w:tcW w:w="4543" w:type="pct"/>
            <w:gridSpan w:val="2"/>
          </w:tcPr>
          <w:p w14:paraId="71CE746A">
            <w:pPr>
              <w:framePr w:hSpace="0" w:wrap="auto" w:vAnchor="margin" w:hAnchor="text" w:xAlign="left" w:yAlign="inline"/>
              <w:jc w:val="center"/>
              <w:rPr>
                <w:b/>
              </w:rPr>
            </w:pPr>
            <w:r>
              <w:rPr>
                <w:rFonts w:hint="eastAsia"/>
                <w:b/>
              </w:rPr>
              <w:t>主要配置及附件</w:t>
            </w:r>
          </w:p>
        </w:tc>
      </w:tr>
      <w:tr w14:paraId="17CE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C24EDF4">
            <w:pPr>
              <w:framePr w:hSpace="0" w:wrap="auto" w:vAnchor="margin" w:hAnchor="text" w:xAlign="left" w:yAlign="inline"/>
              <w:jc w:val="center"/>
            </w:pPr>
            <w:r>
              <w:rPr>
                <w:rFonts w:hint="eastAsia"/>
              </w:rPr>
              <w:t>1</w:t>
            </w:r>
          </w:p>
        </w:tc>
        <w:tc>
          <w:tcPr>
            <w:tcW w:w="4543" w:type="pct"/>
            <w:gridSpan w:val="2"/>
            <w:shd w:val="clear" w:color="auto" w:fill="auto"/>
          </w:tcPr>
          <w:p w14:paraId="29727797">
            <w:pPr>
              <w:framePr w:hSpace="0" w:wrap="auto" w:vAnchor="margin" w:hAnchor="text" w:xAlign="left" w:yAlign="inline"/>
            </w:pPr>
            <w:r>
              <w:t>恒温振荡保存箱主机</w:t>
            </w:r>
            <w:r>
              <w:rPr>
                <w:rFonts w:hint="eastAsia"/>
              </w:rPr>
              <w:t>1台</w:t>
            </w:r>
          </w:p>
        </w:tc>
      </w:tr>
      <w:tr w14:paraId="3885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37BDD9B">
            <w:pPr>
              <w:framePr w:hSpace="0" w:wrap="auto" w:vAnchor="margin" w:hAnchor="text" w:xAlign="left" w:yAlign="inline"/>
              <w:jc w:val="center"/>
            </w:pPr>
            <w:r>
              <w:rPr>
                <w:rFonts w:hint="eastAsia"/>
              </w:rPr>
              <w:t>2</w:t>
            </w:r>
          </w:p>
        </w:tc>
        <w:tc>
          <w:tcPr>
            <w:tcW w:w="4543" w:type="pct"/>
            <w:gridSpan w:val="2"/>
            <w:shd w:val="clear" w:color="auto" w:fill="auto"/>
          </w:tcPr>
          <w:p w14:paraId="7BE090CC">
            <w:pPr>
              <w:framePr w:hSpace="0" w:wrap="auto" w:vAnchor="margin" w:hAnchor="text" w:xAlign="left" w:yAlign="inline"/>
            </w:pPr>
            <w:r>
              <w:t>振荡架</w:t>
            </w:r>
            <w:r>
              <w:rPr>
                <w:rFonts w:hint="eastAsia"/>
              </w:rPr>
              <w:t>1套</w:t>
            </w:r>
          </w:p>
        </w:tc>
      </w:tr>
      <w:tr w14:paraId="6D5C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DA63C14">
            <w:pPr>
              <w:framePr w:hSpace="0" w:wrap="auto" w:vAnchor="margin" w:hAnchor="text" w:xAlign="left" w:yAlign="inline"/>
              <w:jc w:val="center"/>
            </w:pPr>
            <w:r>
              <w:rPr>
                <w:rFonts w:hint="eastAsia"/>
              </w:rPr>
              <w:t>3</w:t>
            </w:r>
          </w:p>
        </w:tc>
        <w:tc>
          <w:tcPr>
            <w:tcW w:w="4543" w:type="pct"/>
            <w:gridSpan w:val="2"/>
            <w:shd w:val="clear" w:color="auto" w:fill="auto"/>
          </w:tcPr>
          <w:p w14:paraId="772F7E4D">
            <w:pPr>
              <w:framePr w:hSpace="0" w:wrap="auto" w:vAnchor="margin" w:hAnchor="text" w:xAlign="left" w:yAlign="inline"/>
            </w:pPr>
            <w:r>
              <w:t>合格证、使用说明书等</w:t>
            </w:r>
            <w:r>
              <w:rPr>
                <w:rFonts w:hint="eastAsia"/>
              </w:rPr>
              <w:t>1套</w:t>
            </w:r>
          </w:p>
        </w:tc>
      </w:tr>
      <w:tr w14:paraId="4288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51C95E2B">
            <w:pPr>
              <w:framePr w:hSpace="0" w:wrap="auto" w:vAnchor="margin" w:hAnchor="text" w:xAlign="left" w:yAlign="inline"/>
              <w:jc w:val="center"/>
            </w:pPr>
            <w:r>
              <w:rPr>
                <w:rFonts w:hint="eastAsia"/>
              </w:rPr>
              <w:t>四</w:t>
            </w:r>
          </w:p>
        </w:tc>
        <w:tc>
          <w:tcPr>
            <w:tcW w:w="4543" w:type="pct"/>
            <w:gridSpan w:val="2"/>
          </w:tcPr>
          <w:p w14:paraId="475601AB">
            <w:pPr>
              <w:framePr w:hSpace="0" w:wrap="auto" w:vAnchor="margin" w:hAnchor="text" w:xAlign="left" w:yAlign="inline"/>
              <w:jc w:val="center"/>
              <w:rPr>
                <w:b/>
              </w:rPr>
            </w:pPr>
            <w:r>
              <w:rPr>
                <w:rFonts w:hint="eastAsia"/>
                <w:b/>
              </w:rPr>
              <w:t>售后服务要求</w:t>
            </w:r>
          </w:p>
        </w:tc>
      </w:tr>
      <w:tr w14:paraId="405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7881C561">
            <w:pPr>
              <w:framePr w:hSpace="0" w:wrap="auto" w:vAnchor="margin" w:hAnchor="text" w:xAlign="left" w:yAlign="inline"/>
              <w:jc w:val="center"/>
            </w:pPr>
            <w:r>
              <w:rPr>
                <w:rFonts w:hint="eastAsia"/>
              </w:rPr>
              <w:t>1</w:t>
            </w:r>
          </w:p>
        </w:tc>
        <w:tc>
          <w:tcPr>
            <w:tcW w:w="4543" w:type="pct"/>
            <w:gridSpan w:val="2"/>
          </w:tcPr>
          <w:p w14:paraId="753E25BA">
            <w:pPr>
              <w:framePr w:hSpace="0" w:wrap="auto" w:vAnchor="margin" w:hAnchor="text" w:xAlign="left" w:yAlign="inline"/>
              <w:rPr>
                <w:rFonts w:cs="Times New Roman"/>
                <w:bCs/>
              </w:rPr>
            </w:pPr>
            <w:r>
              <w:rPr>
                <w:rFonts w:hint="eastAsia"/>
              </w:rPr>
              <w:t>提供医疗器械注册证或相关资证、生产许可证、营业执照、出厂质检合格证明</w:t>
            </w:r>
          </w:p>
        </w:tc>
      </w:tr>
      <w:tr w14:paraId="65EC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431E8248">
            <w:pPr>
              <w:framePr w:hSpace="0" w:wrap="auto" w:vAnchor="margin" w:hAnchor="text" w:xAlign="left" w:yAlign="inline"/>
              <w:jc w:val="center"/>
            </w:pPr>
            <w:r>
              <w:rPr>
                <w:rFonts w:hint="eastAsia"/>
              </w:rPr>
              <w:t>2</w:t>
            </w:r>
          </w:p>
        </w:tc>
        <w:tc>
          <w:tcPr>
            <w:tcW w:w="4543" w:type="pct"/>
            <w:gridSpan w:val="2"/>
          </w:tcPr>
          <w:p w14:paraId="235B519F">
            <w:pPr>
              <w:framePr w:hSpace="0" w:wrap="auto" w:vAnchor="margin" w:hAnchor="text" w:xAlign="left" w:yAlign="inline"/>
              <w:rPr>
                <w:rFonts w:cs="Times New Roman"/>
                <w:bCs/>
              </w:rPr>
            </w:pPr>
            <w:r>
              <w:rPr>
                <w:rFonts w:hint="eastAsia"/>
              </w:rPr>
              <w:t>提供用户操作手册、维修手册和操作规程，</w:t>
            </w:r>
            <w:r>
              <w:t>根据医院需求提供操作培训</w:t>
            </w:r>
          </w:p>
        </w:tc>
      </w:tr>
      <w:tr w14:paraId="225B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5E155546">
            <w:pPr>
              <w:framePr w:hSpace="0" w:wrap="auto" w:vAnchor="margin" w:hAnchor="text" w:xAlign="left" w:yAlign="inline"/>
              <w:jc w:val="center"/>
            </w:pPr>
            <w:r>
              <w:rPr>
                <w:rFonts w:hint="eastAsia"/>
              </w:rPr>
              <w:t>3</w:t>
            </w:r>
          </w:p>
        </w:tc>
        <w:tc>
          <w:tcPr>
            <w:tcW w:w="4543" w:type="pct"/>
            <w:gridSpan w:val="2"/>
          </w:tcPr>
          <w:p w14:paraId="7BD2DA39">
            <w:pPr>
              <w:framePr w:hSpace="0" w:wrap="auto" w:vAnchor="margin" w:hAnchor="text" w:xAlign="left" w:yAlign="inline"/>
              <w:rPr>
                <w:rFonts w:cs="Times New Roman"/>
                <w:bCs/>
              </w:rPr>
            </w:pPr>
            <w:r>
              <w:rPr>
                <w:rFonts w:hint="eastAsia"/>
              </w:rPr>
              <w:t>保修期≥5年，设备全生命周期内提供零配件及维修服务，系统软件终生免费升级</w:t>
            </w:r>
          </w:p>
        </w:tc>
      </w:tr>
      <w:tr w14:paraId="770F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1341C80B">
            <w:pPr>
              <w:framePr w:hSpace="0" w:wrap="auto" w:vAnchor="margin" w:hAnchor="text" w:xAlign="left" w:yAlign="inline"/>
              <w:jc w:val="center"/>
            </w:pPr>
            <w:r>
              <w:rPr>
                <w:rFonts w:hint="eastAsia"/>
              </w:rPr>
              <w:t>4</w:t>
            </w:r>
          </w:p>
        </w:tc>
        <w:tc>
          <w:tcPr>
            <w:tcW w:w="4543" w:type="pct"/>
            <w:gridSpan w:val="2"/>
          </w:tcPr>
          <w:p w14:paraId="283B046C">
            <w:pPr>
              <w:framePr w:hSpace="0" w:wrap="auto" w:vAnchor="margin" w:hAnchor="text" w:xAlign="left" w:yAlign="inline"/>
              <w:rPr>
                <w:rFonts w:cs="Times New Roman"/>
              </w:rPr>
            </w:pPr>
            <w:r>
              <w:rPr>
                <w:rFonts w:hint="eastAsia" w:asciiTheme="minorEastAsia" w:hAnsiTheme="minorEastAsia"/>
              </w:rPr>
              <w:t>维修12小时内响应，</w:t>
            </w:r>
            <w:r>
              <w:rPr>
                <w:rFonts w:hint="eastAsia"/>
              </w:rPr>
              <w:t>维修响应时间＜12小时，12工作小时未能修复，则无偿提供备机；保修期内开机率达到95%，否则每超过一天保修期相应延期长10天</w:t>
            </w:r>
          </w:p>
        </w:tc>
      </w:tr>
      <w:tr w14:paraId="3C4E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27DA1409">
            <w:pPr>
              <w:framePr w:hSpace="0" w:wrap="auto" w:vAnchor="margin" w:hAnchor="text" w:xAlign="left" w:yAlign="inline"/>
              <w:jc w:val="center"/>
            </w:pPr>
            <w:r>
              <w:rPr>
                <w:rFonts w:hint="eastAsia"/>
              </w:rPr>
              <w:t>5</w:t>
            </w:r>
          </w:p>
        </w:tc>
        <w:tc>
          <w:tcPr>
            <w:tcW w:w="4543" w:type="pct"/>
            <w:gridSpan w:val="2"/>
            <w:shd w:val="clear" w:color="auto" w:fill="auto"/>
          </w:tcPr>
          <w:p w14:paraId="1C7AEB22">
            <w:pPr>
              <w:framePr w:hSpace="0" w:wrap="auto" w:vAnchor="margin" w:hAnchor="text" w:xAlign="left" w:yAlign="inline"/>
            </w:pPr>
            <w:r>
              <w:rPr>
                <w:rFonts w:hint="eastAsia"/>
              </w:rPr>
              <w:t>大型设备（单价≥10万元）、特种设备、强制计量设备、急救及生命支持类设备、院感及生物安全相关设备等，验收时需提供经采购人认可的且具有资质的检测机构出具的检测合格报告，相关费用包含在投标总价中</w:t>
            </w:r>
          </w:p>
        </w:tc>
      </w:tr>
      <w:tr w14:paraId="0A8D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5C173762">
            <w:pPr>
              <w:framePr w:hSpace="0" w:wrap="auto" w:vAnchor="margin" w:hAnchor="text" w:xAlign="left" w:yAlign="inline"/>
              <w:jc w:val="center"/>
            </w:pPr>
            <w:r>
              <w:rPr>
                <w:rFonts w:hint="eastAsia"/>
              </w:rPr>
              <w:t>6</w:t>
            </w:r>
          </w:p>
        </w:tc>
        <w:tc>
          <w:tcPr>
            <w:tcW w:w="4543" w:type="pct"/>
            <w:gridSpan w:val="2"/>
            <w:shd w:val="clear" w:color="auto" w:fill="auto"/>
          </w:tcPr>
          <w:p w14:paraId="2B5CDAA5">
            <w:pPr>
              <w:framePr w:hSpace="0" w:wrap="auto" w:vAnchor="margin" w:hAnchor="text" w:xAlign="left" w:yAlign="inline"/>
              <w:rPr>
                <w:rFonts w:asciiTheme="minorEastAsia" w:hAnsiTheme="minorEastAsia"/>
              </w:rPr>
            </w:pPr>
            <w:r>
              <w:rPr>
                <w:rFonts w:hint="eastAsia"/>
              </w:rPr>
              <w:t>设备实现与院内信息系统（如HIS、LIS、PACS等）的无缝对接，接入方案要求支持标准数据接口（如HL7、DICOM），并提供开放API文档，确保兼容性与数据互通，同时，设备需支持远程监控与维护功能，具备良好的扩展性以满足后续升级需求；提供原厂承诺，涉及插件、接口等相关费用包含在投标总价中</w:t>
            </w:r>
          </w:p>
        </w:tc>
      </w:tr>
      <w:tr w14:paraId="6BDA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7D39AB22">
            <w:pPr>
              <w:framePr w:hSpace="0" w:wrap="auto" w:vAnchor="margin" w:hAnchor="text" w:xAlign="left" w:yAlign="inline"/>
              <w:jc w:val="center"/>
            </w:pPr>
            <w:r>
              <w:rPr>
                <w:rFonts w:hint="eastAsia"/>
              </w:rPr>
              <w:t>7</w:t>
            </w:r>
          </w:p>
        </w:tc>
        <w:tc>
          <w:tcPr>
            <w:tcW w:w="4543" w:type="pct"/>
            <w:gridSpan w:val="2"/>
            <w:shd w:val="clear" w:color="auto" w:fill="auto"/>
          </w:tcPr>
          <w:p w14:paraId="48680F5D">
            <w:pPr>
              <w:framePr w:hSpace="0" w:wrap="auto" w:vAnchor="margin" w:hAnchor="text" w:xAlign="left" w:yAlign="inline"/>
            </w:pPr>
            <w:r>
              <w:rPr>
                <w:rFonts w:hint="eastAsia"/>
              </w:rPr>
              <w:t>交货期：合同签订后按医院要求供货，接到医院送货通知后2个月内进行设备安装、调试和验收</w:t>
            </w:r>
          </w:p>
        </w:tc>
      </w:tr>
    </w:tbl>
    <w:p w14:paraId="2C689BD0">
      <w:pPr>
        <w:framePr w:wrap="around"/>
        <w:rPr>
          <w:u w:val="single"/>
        </w:rPr>
      </w:pPr>
      <w:r>
        <w:rPr>
          <w:rFonts w:hint="eastAsia"/>
        </w:rPr>
        <w:t>注：▲为实质性条款，△为重要参数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2F396F"/>
    <w:rsid w:val="004F025B"/>
    <w:rsid w:val="00716041"/>
    <w:rsid w:val="007E0ADE"/>
    <w:rsid w:val="00891107"/>
    <w:rsid w:val="0095764A"/>
    <w:rsid w:val="00BB5F12"/>
    <w:rsid w:val="00C03921"/>
    <w:rsid w:val="00F306B1"/>
    <w:rsid w:val="010A6538"/>
    <w:rsid w:val="01150CE5"/>
    <w:rsid w:val="06CC6306"/>
    <w:rsid w:val="07755A9D"/>
    <w:rsid w:val="07A70F85"/>
    <w:rsid w:val="099077F7"/>
    <w:rsid w:val="0FB77316"/>
    <w:rsid w:val="13142634"/>
    <w:rsid w:val="17941799"/>
    <w:rsid w:val="18EA4B05"/>
    <w:rsid w:val="1ADC4941"/>
    <w:rsid w:val="21122A96"/>
    <w:rsid w:val="22077134"/>
    <w:rsid w:val="228C104B"/>
    <w:rsid w:val="24262DDA"/>
    <w:rsid w:val="24303C58"/>
    <w:rsid w:val="27027B2E"/>
    <w:rsid w:val="27D06A95"/>
    <w:rsid w:val="28331C1B"/>
    <w:rsid w:val="2C1C74C7"/>
    <w:rsid w:val="2EE34571"/>
    <w:rsid w:val="30257375"/>
    <w:rsid w:val="311367F6"/>
    <w:rsid w:val="322E3EED"/>
    <w:rsid w:val="37C62A56"/>
    <w:rsid w:val="38A03D8B"/>
    <w:rsid w:val="397F500E"/>
    <w:rsid w:val="3AA31C0A"/>
    <w:rsid w:val="3AB5320A"/>
    <w:rsid w:val="446C4B9D"/>
    <w:rsid w:val="45AE47EA"/>
    <w:rsid w:val="4AFB588F"/>
    <w:rsid w:val="4D176DC1"/>
    <w:rsid w:val="4D363751"/>
    <w:rsid w:val="4DF07F01"/>
    <w:rsid w:val="4EDF1ABC"/>
    <w:rsid w:val="51E952C3"/>
    <w:rsid w:val="52E11882"/>
    <w:rsid w:val="56923E00"/>
    <w:rsid w:val="5E007C1C"/>
    <w:rsid w:val="61386D43"/>
    <w:rsid w:val="61646F94"/>
    <w:rsid w:val="65257F68"/>
    <w:rsid w:val="67212ADF"/>
    <w:rsid w:val="68570D81"/>
    <w:rsid w:val="68710C67"/>
    <w:rsid w:val="69DB0917"/>
    <w:rsid w:val="6DB8732C"/>
    <w:rsid w:val="6E742B20"/>
    <w:rsid w:val="72901CD2"/>
    <w:rsid w:val="7B28549C"/>
    <w:rsid w:val="7B41219D"/>
    <w:rsid w:val="7C6B69CB"/>
    <w:rsid w:val="7D1D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framePr w:hSpace="180" w:wrap="around" w:vAnchor="text" w:hAnchor="page" w:x="437" w:y="139"/>
      <w:suppressOverlap/>
      <w:widowControl w:val="0"/>
      <w:jc w:val="both"/>
    </w:pPr>
    <w:rPr>
      <w:rFonts w:ascii="宋体" w:hAnsi="宋体" w:eastAsia="宋体" w:cs="宋体"/>
      <w:sz w:val="24"/>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framePr w:wrap="around"/>
      <w:tabs>
        <w:tab w:val="center" w:pos="4153"/>
        <w:tab w:val="right" w:pos="8306"/>
      </w:tabs>
      <w:snapToGrid w:val="0"/>
      <w:jc w:val="left"/>
    </w:pPr>
    <w:rPr>
      <w:sz w:val="18"/>
      <w:szCs w:val="18"/>
    </w:rPr>
  </w:style>
  <w:style w:type="paragraph" w:styleId="3">
    <w:name w:val="header"/>
    <w:basedOn w:val="1"/>
    <w:link w:val="9"/>
    <w:qFormat/>
    <w:uiPriority w:val="0"/>
    <w:pPr>
      <w:framePr w:wrap="around"/>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framePr w:wrap="around"/>
      <w:spacing w:before="100" w:beforeAutospacing="1" w:after="100" w:afterAutospacing="1"/>
      <w:jc w:val="left"/>
    </w:pPr>
    <w:rPr>
      <w:rFonts w:cs="Times New Roman"/>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Style 109"/>
    <w:basedOn w:val="1"/>
    <w:next w:val="1"/>
    <w:qFormat/>
    <w:uiPriority w:val="0"/>
    <w:pPr>
      <w:framePr w:wrap="around"/>
      <w:ind w:firstLine="420" w:firstLineChars="200"/>
    </w:pPr>
    <w:rPr>
      <w:rFonts w:ascii="Calibri" w:hAnsi="Calibri" w:cs="Times New Roman"/>
    </w:rPr>
  </w:style>
  <w:style w:type="character" w:customStyle="1" w:styleId="9">
    <w:name w:val="页眉 Char"/>
    <w:basedOn w:val="7"/>
    <w:link w:val="3"/>
    <w:qFormat/>
    <w:uiPriority w:val="0"/>
    <w:rPr>
      <w:rFonts w:ascii="宋体" w:hAnsi="宋体" w:eastAsia="宋体" w:cs="宋体"/>
      <w:sz w:val="18"/>
      <w:szCs w:val="18"/>
    </w:rPr>
  </w:style>
  <w:style w:type="character" w:customStyle="1" w:styleId="10">
    <w:name w:val="页脚 Char"/>
    <w:basedOn w:val="7"/>
    <w:link w:val="2"/>
    <w:qFormat/>
    <w:uiPriority w:val="0"/>
    <w:rPr>
      <w:rFonts w:ascii="宋体" w:hAnsi="宋体" w:eastAsia="宋体" w:cs="宋体"/>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799</Words>
  <Characters>861</Characters>
  <Lines>6</Lines>
  <Paragraphs>1</Paragraphs>
  <TotalTime>89</TotalTime>
  <ScaleCrop>false</ScaleCrop>
  <LinksUpToDate>false</LinksUpToDate>
  <CharactersWithSpaces>861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2023-10-19T02:31:00Z</dcterms:created>
  <dc:creator>蚂蚁</dc:creator>
  <cp:lastModifiedBy>Nicole</cp:lastModifiedBy>
  <dcterms:modified xsi:type="dcterms:W3CDTF">2025-03-13T01:41:40Z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2DE24B1AA3B54488A207FCB279AFB5BD_13</vt:lpwstr>
  </property>
  <property fmtid="{D5CDD505-2E9C-101B-9397-08002B2CF9AE}" pid="4" name="KSOTemplateDocerSaveRecord">
    <vt:lpwstr>eyJoZGlkIjoiMTAxZTlhZjVlOTUwMjk0MjVkODJkNThhOWFkYzQzYjciLCJ1c2VySWQiOiIyNTE3NjAwMzYifQ==</vt:lpwstr>
  </property>
</Properties>
</file>