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437" w:tblpY="139"/>
        <w:tblOverlap w:val="never"/>
        <w:tblW w:w="66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6"/>
        <w:gridCol w:w="8435"/>
      </w:tblGrid>
      <w:tr w14:paraId="64A9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21701A30">
            <w:pPr>
              <w:ind w:right="-932" w:rightChars="-444" w:firstLine="1606" w:firstLineChars="500"/>
              <w:rPr>
                <w:rFonts w:hint="eastAsia" w:asciiTheme="majorEastAsia" w:hAnsiTheme="maj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53D0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57" w:type="pct"/>
            <w:gridSpan w:val="2"/>
          </w:tcPr>
          <w:p w14:paraId="50E25062">
            <w:pPr>
              <w:ind w:right="-340" w:rightChars="-162" w:firstLine="562" w:firstLineChars="200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2" w:type="pct"/>
          </w:tcPr>
          <w:p w14:paraId="1532AAD4">
            <w:pPr>
              <w:ind w:right="-340" w:rightChars="-162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经颅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8"/>
                <w:szCs w:val="28"/>
              </w:rPr>
              <w:t>磁治疗仪（磁场刺激仪）</w:t>
            </w:r>
          </w:p>
        </w:tc>
      </w:tr>
      <w:tr w14:paraId="4AC3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7" w:type="pct"/>
            <w:gridSpan w:val="2"/>
          </w:tcPr>
          <w:p w14:paraId="75F66A3A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2" w:type="pct"/>
          </w:tcPr>
          <w:p w14:paraId="095631DA">
            <w:pPr>
              <w:ind w:right="-340" w:rightChars="-162"/>
              <w:jc w:val="center"/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心理科（滨江）</w:t>
            </w:r>
          </w:p>
        </w:tc>
      </w:tr>
      <w:tr w14:paraId="250B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01C44572">
            <w:pPr>
              <w:ind w:right="-340" w:rightChars="-162" w:firstLine="241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681" w:type="pct"/>
            <w:gridSpan w:val="2"/>
          </w:tcPr>
          <w:p w14:paraId="61A8D548">
            <w:pPr>
              <w:ind w:right="-340" w:rightChars="-162" w:firstLine="3855" w:firstLineChars="16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4902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33769B95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.1</w:t>
            </w:r>
          </w:p>
        </w:tc>
        <w:tc>
          <w:tcPr>
            <w:tcW w:w="4681" w:type="pct"/>
            <w:gridSpan w:val="2"/>
          </w:tcPr>
          <w:p w14:paraId="683B60F1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数量：1台</w:t>
            </w:r>
          </w:p>
        </w:tc>
      </w:tr>
      <w:tr w14:paraId="2F5F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11F6107D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81" w:type="pct"/>
            <w:gridSpan w:val="2"/>
          </w:tcPr>
          <w:p w14:paraId="2DF06C1F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用途：可以用于治疗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孤独症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谱系障碍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抽动秽语综合征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注意缺陷和多动障碍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，以及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童年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情绪障碍</w:t>
            </w:r>
          </w:p>
          <w:p w14:paraId="404D072E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包括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焦虑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障碍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、抑郁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症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双相情感障碍等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、睡眠障碍、强迫症、进食障碍、精神分裂症的幻听</w:t>
            </w:r>
          </w:p>
          <w:p w14:paraId="733B96FD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症状和阴性症状、惊恐障碍、创伤后应激障碍、急性应激障碍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，还能改善疼痛、成瘾和轻度认知</w:t>
            </w:r>
          </w:p>
          <w:p w14:paraId="54327929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障碍等；</w:t>
            </w:r>
          </w:p>
        </w:tc>
      </w:tr>
      <w:tr w14:paraId="0F65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6BB302B2">
            <w:pPr>
              <w:ind w:right="-340" w:rightChars="-162" w:firstLine="241" w:firstLineChars="100"/>
              <w:jc w:val="left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681" w:type="pct"/>
            <w:gridSpan w:val="2"/>
          </w:tcPr>
          <w:p w14:paraId="4D7B5482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14:paraId="2202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6891F253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81" w:type="pct"/>
            <w:gridSpan w:val="2"/>
          </w:tcPr>
          <w:p w14:paraId="420A58EF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设备符合YY/T 0994-2015磁刺激设备行业标准；</w:t>
            </w:r>
          </w:p>
        </w:tc>
      </w:tr>
      <w:tr w14:paraId="2088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006F608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81" w:type="pct"/>
            <w:gridSpan w:val="2"/>
          </w:tcPr>
          <w:p w14:paraId="4BD75FF4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设备通过电磁兼容性EMC测试，符合YY0505-2012电磁兼容要求；</w:t>
            </w:r>
          </w:p>
        </w:tc>
      </w:tr>
      <w:tr w14:paraId="3D8B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5E2484B4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81" w:type="pct"/>
            <w:gridSpan w:val="2"/>
          </w:tcPr>
          <w:p w14:paraId="3A03C43C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标配一体机，操作简单，一体机与工作站紧密固定，无跌落风险；</w:t>
            </w:r>
          </w:p>
        </w:tc>
      </w:tr>
      <w:tr w14:paraId="290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57956E6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81" w:type="pct"/>
            <w:gridSpan w:val="2"/>
          </w:tcPr>
          <w:p w14:paraId="1AB83D22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冷却系统：液体冷却技术，确保冷却效果，安全、无漏液风险；</w:t>
            </w:r>
          </w:p>
        </w:tc>
      </w:tr>
      <w:tr w14:paraId="0838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4A0C5C23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681" w:type="pct"/>
            <w:gridSpan w:val="2"/>
          </w:tcPr>
          <w:p w14:paraId="573786BA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最大</w:t>
            </w:r>
            <w:r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  <w:t>磁场强度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≥6</w:t>
            </w:r>
            <w:r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  <w:t>T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；</w:t>
            </w:r>
          </w:p>
        </w:tc>
      </w:tr>
      <w:tr w14:paraId="770E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0D6E3F8F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4681" w:type="pct"/>
            <w:gridSpan w:val="2"/>
          </w:tcPr>
          <w:p w14:paraId="5988FAE8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输出脉冲频率0～100Hz(连续可调)，可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满足爆发式脉冲刺激的要求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；</w:t>
            </w:r>
          </w:p>
        </w:tc>
      </w:tr>
      <w:tr w14:paraId="1DEE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28377DF4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4681" w:type="pct"/>
            <w:gridSpan w:val="2"/>
          </w:tcPr>
          <w:p w14:paraId="73E7C7F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脉冲频率输出误差执行标准≤±1%；</w:t>
            </w:r>
          </w:p>
        </w:tc>
      </w:tr>
      <w:tr w14:paraId="61D5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3737F63C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4681" w:type="pct"/>
            <w:gridSpan w:val="2"/>
          </w:tcPr>
          <w:p w14:paraId="78EE1CD5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磁感应强度最大变化率：10KT-80KT/s；</w:t>
            </w:r>
          </w:p>
        </w:tc>
      </w:tr>
      <w:tr w14:paraId="2B26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5C92A086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4681" w:type="pct"/>
            <w:gridSpan w:val="2"/>
          </w:tcPr>
          <w:p w14:paraId="00251F15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输出脉冲宽度：≥200μs；</w:t>
            </w:r>
          </w:p>
        </w:tc>
      </w:tr>
      <w:tr w14:paraId="7AC2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6D8E8012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4681" w:type="pct"/>
            <w:gridSpan w:val="2"/>
          </w:tcPr>
          <w:p w14:paraId="0ED41F57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诱发电位模块通过国际通用的BNC接头与刺激仪连接，保证信号稳定性；</w:t>
            </w:r>
          </w:p>
        </w:tc>
      </w:tr>
      <w:tr w14:paraId="51E1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" w:type="pct"/>
          </w:tcPr>
          <w:p w14:paraId="52EE9FB5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4681" w:type="pct"/>
            <w:gridSpan w:val="2"/>
          </w:tcPr>
          <w:p w14:paraId="2771C00B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整机功率对于医院电路载荷压力小，整机可推动；</w:t>
            </w:r>
          </w:p>
        </w:tc>
      </w:tr>
      <w:tr w14:paraId="66F7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446CDF30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4681" w:type="pct"/>
            <w:gridSpan w:val="2"/>
          </w:tcPr>
          <w:p w14:paraId="1FBB13E6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刺激线圈使用安全稳定，刺激线圈具备冷却功能；</w:t>
            </w:r>
          </w:p>
        </w:tc>
      </w:tr>
      <w:tr w14:paraId="5048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31D7336C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4681" w:type="pct"/>
            <w:gridSpan w:val="2"/>
          </w:tcPr>
          <w:p w14:paraId="27DC7A32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内置治疗方案库，包含精神疾病方案，多种临床方案供医生选择；</w:t>
            </w:r>
          </w:p>
        </w:tc>
      </w:tr>
      <w:tr w14:paraId="2DC7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0D3BEAB9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4681" w:type="pct"/>
            <w:gridSpan w:val="2"/>
          </w:tcPr>
          <w:p w14:paraId="4EA868C3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内置统计功能，可以统计治疗患者数量；</w:t>
            </w:r>
          </w:p>
        </w:tc>
      </w:tr>
      <w:tr w14:paraId="261C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69A0F9E9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4681" w:type="pct"/>
            <w:gridSpan w:val="2"/>
          </w:tcPr>
          <w:p w14:paraId="5FA05CFF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内置信息管理功能：患者基本信息、临床方案、诊疗记录等，可以实时查询、编辑、导出备份；</w:t>
            </w:r>
          </w:p>
        </w:tc>
      </w:tr>
      <w:tr w14:paraId="75D1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26DCE9D1">
            <w:pPr>
              <w:ind w:right="-340" w:rightChars="-162" w:firstLine="241" w:firstLineChars="100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681" w:type="pct"/>
            <w:gridSpan w:val="2"/>
          </w:tcPr>
          <w:p w14:paraId="0402ADC7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14:paraId="4BBC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7BF3FFD2">
            <w:pPr>
              <w:spacing w:line="239" w:lineRule="auto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4681" w:type="pct"/>
            <w:gridSpan w:val="2"/>
            <w:vAlign w:val="center"/>
          </w:tcPr>
          <w:p w14:paraId="5AAA20E3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磁刺激仪主机                  1台</w:t>
            </w:r>
          </w:p>
        </w:tc>
      </w:tr>
      <w:tr w14:paraId="758D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1882D0CE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81" w:type="pct"/>
            <w:gridSpan w:val="2"/>
            <w:vAlign w:val="center"/>
          </w:tcPr>
          <w:p w14:paraId="6D912D8C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液态循环冷却系统              1套</w:t>
            </w:r>
          </w:p>
        </w:tc>
      </w:tr>
      <w:tr w14:paraId="4CE0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4A0F9949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81" w:type="pct"/>
            <w:gridSpan w:val="2"/>
            <w:vAlign w:val="center"/>
          </w:tcPr>
          <w:p w14:paraId="537865A7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经颅磁线圈                   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个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1个蝶形线圈和1个8字形线圈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1A3E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5E7D16EC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81" w:type="pct"/>
            <w:gridSpan w:val="2"/>
            <w:vAlign w:val="center"/>
          </w:tcPr>
          <w:p w14:paraId="7FE5496D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刺激线圈支架                  1个</w:t>
            </w:r>
          </w:p>
        </w:tc>
      </w:tr>
      <w:tr w14:paraId="51A8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77E9C164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81" w:type="pct"/>
            <w:gridSpan w:val="2"/>
            <w:vAlign w:val="center"/>
          </w:tcPr>
          <w:p w14:paraId="5DAD0513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影像定位系统软件             1套</w:t>
            </w:r>
          </w:p>
        </w:tc>
      </w:tr>
      <w:tr w14:paraId="69FE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49FDD43F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81" w:type="pct"/>
            <w:gridSpan w:val="2"/>
            <w:vAlign w:val="center"/>
          </w:tcPr>
          <w:p w14:paraId="29C447AF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电脑主机                     1台</w:t>
            </w:r>
          </w:p>
        </w:tc>
      </w:tr>
      <w:tr w14:paraId="367D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73567F35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4681" w:type="pct"/>
            <w:gridSpan w:val="2"/>
            <w:vAlign w:val="center"/>
          </w:tcPr>
          <w:p w14:paraId="585B028C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显示器                       1台</w:t>
            </w:r>
          </w:p>
        </w:tc>
      </w:tr>
      <w:tr w14:paraId="1D28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62A371C1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681" w:type="pct"/>
            <w:gridSpan w:val="2"/>
          </w:tcPr>
          <w:p w14:paraId="334FF2F3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3009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8" w:type="pct"/>
          </w:tcPr>
          <w:p w14:paraId="517497FC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4681" w:type="pct"/>
            <w:gridSpan w:val="2"/>
          </w:tcPr>
          <w:p w14:paraId="00F77325">
            <w:pP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年，设备全生命周期内提供零配件及维修服务，维修24小时内响应，系统软件终生免费升级</w:t>
            </w:r>
          </w:p>
        </w:tc>
      </w:tr>
      <w:tr w14:paraId="5CDA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8" w:type="pct"/>
          </w:tcPr>
          <w:p w14:paraId="1298E73A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4681" w:type="pct"/>
            <w:gridSpan w:val="2"/>
          </w:tcPr>
          <w:p w14:paraId="18F90D5F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38B6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8" w:type="pct"/>
          </w:tcPr>
          <w:p w14:paraId="268C42B7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4681" w:type="pct"/>
            <w:gridSpan w:val="2"/>
          </w:tcPr>
          <w:p w14:paraId="3671DE00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，具备良好的扩展性以满足后续升级需求；提供对接方案；若设备有信息系统接口，全部免费开放。（如需）</w:t>
            </w:r>
          </w:p>
        </w:tc>
      </w:tr>
      <w:tr w14:paraId="336B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</w:tcPr>
          <w:p w14:paraId="659F354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4681" w:type="pct"/>
            <w:gridSpan w:val="2"/>
          </w:tcPr>
          <w:p w14:paraId="27CB0AD8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交货期：合同签订后按医院要求供货，接到医院送货通知后1个月内进行设备安装、调试和验收</w:t>
            </w:r>
          </w:p>
        </w:tc>
      </w:tr>
      <w:tr w14:paraId="3920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</w:tcPr>
          <w:p w14:paraId="7810675F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4681" w:type="pct"/>
            <w:gridSpan w:val="2"/>
          </w:tcPr>
          <w:p w14:paraId="7E62383E">
            <w:pPr>
              <w:ind w:right="-340" w:rightChars="-162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付款方式</w:t>
            </w:r>
          </w:p>
        </w:tc>
      </w:tr>
      <w:tr w14:paraId="2925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0AA5E9E0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3EC525F4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货物类</w:t>
            </w:r>
          </w:p>
        </w:tc>
      </w:tr>
      <w:tr w14:paraId="09B9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5904EA50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5.1.1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19E5289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预付款金额为合同款金额的40%。合同生效且项目具备实施条件后支付预付款；项目验收合格后</w:t>
            </w:r>
          </w:p>
          <w:p w14:paraId="7004FDD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付清余款。（适用中小企业投标）；</w:t>
            </w:r>
          </w:p>
        </w:tc>
      </w:tr>
      <w:tr w14:paraId="73C3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2CA7161E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5.1.2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716FCCDB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项目验收合格后付全款；（适用大型企业投标）</w:t>
            </w:r>
          </w:p>
        </w:tc>
      </w:tr>
      <w:tr w14:paraId="77B5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1185EB75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66E53421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服务类</w:t>
            </w:r>
          </w:p>
        </w:tc>
      </w:tr>
      <w:tr w14:paraId="5019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06A130B4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5.2.1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4186F7C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预付款金额不超过合同总金额的40%，合同生效后支付预付款；余款在不违反相关采购规定的情况下，由双方协商决定；</w:t>
            </w:r>
          </w:p>
        </w:tc>
      </w:tr>
    </w:tbl>
    <w:p w14:paraId="4F9EE1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iYzk3ODNjNDNkYjA2Y2E0MDQzMDRlMjA5ZmEwNjkifQ=="/>
  </w:docVars>
  <w:rsids>
    <w:rsidRoot w:val="310A0325"/>
    <w:rsid w:val="00095A84"/>
    <w:rsid w:val="00117AB7"/>
    <w:rsid w:val="001E2908"/>
    <w:rsid w:val="001F23D9"/>
    <w:rsid w:val="002429AF"/>
    <w:rsid w:val="002B678F"/>
    <w:rsid w:val="003F27DD"/>
    <w:rsid w:val="00400A6C"/>
    <w:rsid w:val="00442D6B"/>
    <w:rsid w:val="004914AC"/>
    <w:rsid w:val="004A7EEA"/>
    <w:rsid w:val="005E3137"/>
    <w:rsid w:val="006909E5"/>
    <w:rsid w:val="00703343"/>
    <w:rsid w:val="007C6E1D"/>
    <w:rsid w:val="00B31E5F"/>
    <w:rsid w:val="00B45C92"/>
    <w:rsid w:val="00C51347"/>
    <w:rsid w:val="00CB1825"/>
    <w:rsid w:val="00D414CB"/>
    <w:rsid w:val="00D57532"/>
    <w:rsid w:val="00EC00F5"/>
    <w:rsid w:val="0400747C"/>
    <w:rsid w:val="0B1D6CDA"/>
    <w:rsid w:val="13985B31"/>
    <w:rsid w:val="184A4865"/>
    <w:rsid w:val="22A1640E"/>
    <w:rsid w:val="23F36FB8"/>
    <w:rsid w:val="246A32BA"/>
    <w:rsid w:val="27A74232"/>
    <w:rsid w:val="27CA43E4"/>
    <w:rsid w:val="29C83BFD"/>
    <w:rsid w:val="2BD92B82"/>
    <w:rsid w:val="2DA6373F"/>
    <w:rsid w:val="2E4806DF"/>
    <w:rsid w:val="310A0325"/>
    <w:rsid w:val="3676374D"/>
    <w:rsid w:val="37014501"/>
    <w:rsid w:val="3C4A6816"/>
    <w:rsid w:val="3EE11E61"/>
    <w:rsid w:val="3FF056C1"/>
    <w:rsid w:val="49DA24D3"/>
    <w:rsid w:val="4ED92673"/>
    <w:rsid w:val="54103BF9"/>
    <w:rsid w:val="569112CA"/>
    <w:rsid w:val="574C7D9F"/>
    <w:rsid w:val="68F62753"/>
    <w:rsid w:val="6B3158B9"/>
    <w:rsid w:val="7A9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0"/>
    <w:rPr>
      <w:b/>
      <w:kern w:val="44"/>
      <w:sz w:val="44"/>
    </w:rPr>
  </w:style>
  <w:style w:type="character" w:customStyle="1" w:styleId="10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1198</Words>
  <Characters>1421</Characters>
  <Lines>9</Lines>
  <Paragraphs>2</Paragraphs>
  <TotalTime>37</TotalTime>
  <ScaleCrop>false</ScaleCrop>
  <LinksUpToDate>false</LinksUpToDate>
  <CharactersWithSpaces>1640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2024-08-29T14:54:00Z</dcterms:created>
  <dc:creator>裘</dc:creator>
  <cp:lastModifiedBy>Nicole</cp:lastModifiedBy>
  <dcterms:modified xsi:type="dcterms:W3CDTF">2025-04-03T06:28:08Z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314168DFE299431EBF16FC2479296353_13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