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0EB20" w14:textId="69172896" w:rsidR="0017223F" w:rsidRPr="00ED5C8D" w:rsidRDefault="0041137E" w:rsidP="0041137E">
      <w:pPr>
        <w:adjustRightInd w:val="0"/>
        <w:snapToGrid w:val="0"/>
        <w:spacing w:line="360" w:lineRule="auto"/>
        <w:ind w:firstLineChars="200" w:firstLine="602"/>
        <w:jc w:val="center"/>
        <w:rPr>
          <w:rFonts w:ascii="宋体" w:hAnsi="宋体" w:cs="宋体"/>
          <w:sz w:val="30"/>
          <w:szCs w:val="30"/>
        </w:rPr>
      </w:pPr>
      <w:r w:rsidRPr="00ED5C8D">
        <w:rPr>
          <w:rFonts w:ascii="宋体" w:hAnsi="宋体" w:cs="宋体" w:hint="eastAsia"/>
          <w:b/>
          <w:snapToGrid/>
          <w:kern w:val="44"/>
          <w:sz w:val="30"/>
          <w:szCs w:val="30"/>
        </w:rPr>
        <w:t>莫干山院区零星工程采购需求</w:t>
      </w:r>
    </w:p>
    <w:p w14:paraId="7FE7FE7D" w14:textId="77777777" w:rsidR="0017223F" w:rsidRPr="00ED5C8D" w:rsidRDefault="0069053F">
      <w:pPr>
        <w:adjustRightInd w:val="0"/>
        <w:snapToGrid w:val="0"/>
        <w:spacing w:line="360" w:lineRule="auto"/>
        <w:ind w:firstLineChars="200" w:firstLine="422"/>
        <w:rPr>
          <w:rFonts w:ascii="宋体" w:hAnsi="宋体" w:cs="宋体"/>
          <w:b/>
          <w:bCs/>
          <w:szCs w:val="21"/>
          <w:shd w:val="clear" w:color="auto" w:fill="FFFFFF"/>
        </w:rPr>
      </w:pPr>
      <w:r w:rsidRPr="00ED5C8D">
        <w:rPr>
          <w:rFonts w:ascii="宋体" w:hAnsi="宋体" w:cs="宋体" w:hint="eastAsia"/>
          <w:b/>
          <w:bCs/>
          <w:szCs w:val="21"/>
          <w:shd w:val="clear" w:color="auto" w:fill="FFFFFF"/>
        </w:rPr>
        <w:t>一、总体要求</w:t>
      </w:r>
    </w:p>
    <w:p w14:paraId="5A672351"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1、维修改造负责区域：浙江大学医学院附属儿童医院莫干山院区，湖州市德清县康乾街道儿院路66号，包括且不限于</w:t>
      </w:r>
      <w:r w:rsidRPr="00ED5C8D">
        <w:rPr>
          <w:rFonts w:ascii="宋体" w:hAnsi="宋体" w:cs="宋体"/>
          <w:szCs w:val="21"/>
        </w:rPr>
        <w:t>1</w:t>
      </w:r>
      <w:r w:rsidRPr="00ED5C8D">
        <w:rPr>
          <w:rFonts w:ascii="宋体" w:hAnsi="宋体" w:cs="宋体" w:hint="eastAsia"/>
          <w:szCs w:val="21"/>
        </w:rPr>
        <w:t>号楼、</w:t>
      </w:r>
      <w:r w:rsidRPr="00ED5C8D">
        <w:rPr>
          <w:rFonts w:ascii="宋体" w:hAnsi="宋体" w:cs="宋体"/>
          <w:szCs w:val="21"/>
        </w:rPr>
        <w:t>2</w:t>
      </w:r>
      <w:r w:rsidRPr="00ED5C8D">
        <w:rPr>
          <w:rFonts w:ascii="宋体" w:hAnsi="宋体" w:cs="宋体" w:hint="eastAsia"/>
          <w:szCs w:val="21"/>
        </w:rPr>
        <w:t>号楼、</w:t>
      </w:r>
      <w:r w:rsidRPr="00ED5C8D">
        <w:rPr>
          <w:rFonts w:ascii="宋体" w:hAnsi="宋体" w:cs="宋体"/>
          <w:szCs w:val="21"/>
        </w:rPr>
        <w:t>3</w:t>
      </w:r>
      <w:r w:rsidRPr="00ED5C8D">
        <w:rPr>
          <w:rFonts w:ascii="宋体" w:hAnsi="宋体" w:cs="宋体" w:hint="eastAsia"/>
          <w:szCs w:val="21"/>
        </w:rPr>
        <w:t>号楼、5号楼、6号楼、7号楼、8号楼、9号楼、10号楼、高压氧仓、高配房、锅炉房、保安室、危化品库、地下室、院内公共区域、广场、道路、绿化、地下管线、医院租赁人才公寓、医院租赁制剂室以及属于医院管理等区域。</w:t>
      </w:r>
    </w:p>
    <w:p w14:paraId="30EDD18B"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2、供应商具有本项目的履约服务能力：</w:t>
      </w:r>
    </w:p>
    <w:p w14:paraId="6A789C15"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1）具有类似年度零星维修工程经验；</w:t>
      </w:r>
    </w:p>
    <w:p w14:paraId="7DFC66C2"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2）需通过质量体系认证、环境体系认证、职业健康体系认证；</w:t>
      </w:r>
    </w:p>
    <w:p w14:paraId="33716ADA"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3、供应商具有完善详细的施工组织设计：包括投入本项目的主要施工设备、项目实施管理人员和项目进度计划安排；</w:t>
      </w:r>
    </w:p>
    <w:p w14:paraId="26481060"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4、供应商应根据本项目医疗场所特殊施工环境以及年度零星项目修缮的特点，制定相应的施工方案，并充分考虑以下方面：</w:t>
      </w:r>
    </w:p>
    <w:p w14:paraId="52BA399E" w14:textId="77777777" w:rsidR="0017223F" w:rsidRPr="00ED5C8D" w:rsidRDefault="0069053F">
      <w:pPr>
        <w:numPr>
          <w:ilvl w:val="0"/>
          <w:numId w:val="1"/>
        </w:numPr>
        <w:snapToGrid w:val="0"/>
        <w:spacing w:line="360" w:lineRule="auto"/>
        <w:ind w:firstLineChars="200" w:firstLine="420"/>
        <w:rPr>
          <w:rFonts w:ascii="宋体" w:hAnsi="宋体" w:cs="宋体"/>
          <w:szCs w:val="21"/>
        </w:rPr>
      </w:pPr>
      <w:r w:rsidRPr="00ED5C8D">
        <w:rPr>
          <w:rFonts w:ascii="宋体" w:hAnsi="宋体" w:cs="宋体" w:hint="eastAsia"/>
          <w:szCs w:val="21"/>
        </w:rPr>
        <w:t>施工技术和组织措施；</w:t>
      </w:r>
    </w:p>
    <w:p w14:paraId="0F97E6B3"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（1）装饰装修类工程技术方案和措施；</w:t>
      </w:r>
    </w:p>
    <w:p w14:paraId="78F2712D"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（2）机电安装类工程技术方案和措施；</w:t>
      </w:r>
    </w:p>
    <w:p w14:paraId="28660CD2"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（3）结构补强类工程技术方案和措施；</w:t>
      </w:r>
    </w:p>
    <w:p w14:paraId="6A539DAA"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（4）项目院区范围内各区域、建筑物分布、楼宇使用功能等情况的描述；</w:t>
      </w:r>
    </w:p>
    <w:p w14:paraId="2EB3EE47"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2）各类维修工程质量控制措施和方法；</w:t>
      </w:r>
    </w:p>
    <w:p w14:paraId="35EFE88D"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3）确保正常医疗秩序的安全警示和施工围挡实施方案；</w:t>
      </w:r>
    </w:p>
    <w:p w14:paraId="03AEC27F"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4）项目实施过程中针对成品保护；</w:t>
      </w:r>
    </w:p>
    <w:p w14:paraId="20219CA1"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5）检验与配合采购人验收实施方案；</w:t>
      </w:r>
    </w:p>
    <w:p w14:paraId="732586B3"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6）安全、文明施工及医院内的环境、消防保证措施；</w:t>
      </w:r>
    </w:p>
    <w:p w14:paraId="758C319D"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7）施工的降噪措施；</w:t>
      </w:r>
    </w:p>
    <w:p w14:paraId="5F7D281C"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8）院感感染风险评和对应的感染风险控制措施；</w:t>
      </w:r>
    </w:p>
    <w:p w14:paraId="7BDBA93A"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9）材料的进货渠道及质量保障；</w:t>
      </w:r>
    </w:p>
    <w:p w14:paraId="340D9AD3"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10）设备、材料规格型号或系列选用；</w:t>
      </w:r>
    </w:p>
    <w:p w14:paraId="0AD482F8"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11）施工机具和检验仪器的投入；</w:t>
      </w:r>
    </w:p>
    <w:p w14:paraId="0B7F937D"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5、由施工引起的各类设施、设备损坏，以及其他可能造成损坏的内容，由供应商负责修复并承担可能发生的成本费用等；</w:t>
      </w:r>
    </w:p>
    <w:p w14:paraId="25C9A117"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6、服务方案、服务响应的及时性承诺及保证措施等；</w:t>
      </w:r>
    </w:p>
    <w:p w14:paraId="098F5A36"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7、关于零星机械使用费、材料（设备）的二次搬运、保管等费用的承诺书；</w:t>
      </w:r>
    </w:p>
    <w:p w14:paraId="011B1D86"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8、若遇防洪、抗汛、抗台、抗疫、政府指令性要求等特殊情况应对，国庆、春节等假</w:t>
      </w:r>
      <w:r w:rsidRPr="00ED5C8D">
        <w:rPr>
          <w:rFonts w:ascii="宋体" w:hAnsi="宋体" w:cs="宋体" w:hint="eastAsia"/>
          <w:szCs w:val="21"/>
        </w:rPr>
        <w:lastRenderedPageBreak/>
        <w:t>期维修改造调配，所有应急、突发事件应对等等，我院有权对医院范围所有区域内零星维修和修缮改造项目进行分配调整，供应商需无条件服从安排。</w:t>
      </w:r>
    </w:p>
    <w:p w14:paraId="52BFA1E7"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9、供应商的值班人员数量要求：五一、国庆、春节等国家法定假期期间需安排值班人员。（须随叫随到，人员住宿应在医院附近，由供应商自行解决）</w:t>
      </w:r>
    </w:p>
    <w:p w14:paraId="43433B57"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10、季度结算送审要求：每季度送审资料需在下个季度结束前完成送审。</w:t>
      </w:r>
    </w:p>
    <w:p w14:paraId="09633438" w14:textId="77777777" w:rsidR="0017223F" w:rsidRPr="00ED5C8D" w:rsidRDefault="0069053F">
      <w:pPr>
        <w:adjustRightInd w:val="0"/>
        <w:snapToGrid w:val="0"/>
        <w:spacing w:line="360" w:lineRule="auto"/>
        <w:ind w:firstLineChars="200" w:firstLine="422"/>
        <w:rPr>
          <w:rFonts w:ascii="宋体" w:hAnsi="宋体" w:cs="宋体"/>
          <w:b/>
          <w:bCs/>
          <w:szCs w:val="21"/>
          <w:shd w:val="clear" w:color="auto" w:fill="FFFFFF"/>
        </w:rPr>
      </w:pPr>
      <w:r w:rsidRPr="00ED5C8D">
        <w:rPr>
          <w:rFonts w:ascii="宋体" w:hAnsi="宋体" w:cs="宋体" w:hint="eastAsia"/>
          <w:b/>
          <w:bCs/>
          <w:szCs w:val="21"/>
          <w:shd w:val="clear" w:color="auto" w:fill="FFFFFF"/>
        </w:rPr>
        <w:t>二、工程费用结算及报价</w:t>
      </w:r>
    </w:p>
    <w:p w14:paraId="03046F15" w14:textId="5942E6E5" w:rsidR="0017223F" w:rsidRPr="00ED5C8D" w:rsidRDefault="0069053F" w:rsidP="00F359B5">
      <w:pPr>
        <w:pStyle w:val="a3"/>
        <w:spacing w:line="360" w:lineRule="auto"/>
        <w:ind w:firstLineChars="200" w:firstLine="420"/>
        <w:rPr>
          <w:rFonts w:ascii="宋体" w:hAnsi="宋体" w:cs="宋体"/>
          <w:szCs w:val="21"/>
        </w:rPr>
      </w:pPr>
      <w:r w:rsidRPr="00ED5C8D">
        <w:rPr>
          <w:rFonts w:ascii="宋体" w:hAnsi="宋体" w:cs="宋体" w:hint="eastAsia"/>
          <w:szCs w:val="21"/>
        </w:rPr>
        <w:t>1、本次报价依据现行浙江省2018预算定额编制的工程造价为基准价，各供应商应在此基础上填报百分比，如填报的报价为90%，结算价=浙江省2018预算定额基础上编制工程造价*90%。</w:t>
      </w:r>
    </w:p>
    <w:p w14:paraId="1A7D9951"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2、工程造价预算编制口径：</w:t>
      </w:r>
    </w:p>
    <w:p w14:paraId="23E5FE57"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2.1编制依据：</w:t>
      </w:r>
    </w:p>
    <w:p w14:paraId="06CC9547"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《浙江省房屋建筑与装饰工程预算定额》（2018版）</w:t>
      </w:r>
    </w:p>
    <w:p w14:paraId="22365A4C"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《浙江省通用安装工程预算定额》（2018版）</w:t>
      </w:r>
    </w:p>
    <w:p w14:paraId="738247E0"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《浙江省市政工程预算定额》（2018版）</w:t>
      </w:r>
    </w:p>
    <w:p w14:paraId="7EACF3AD"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《浙江省园林绿化及仿古建筑工程预算定额》（2018版）</w:t>
      </w:r>
    </w:p>
    <w:p w14:paraId="0542D492"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《浙江省建设工程施工机械台班费用定额》（2018版）</w:t>
      </w:r>
    </w:p>
    <w:p w14:paraId="03893982"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《浙江省建设工程计价规则》（2018版）</w:t>
      </w:r>
    </w:p>
    <w:p w14:paraId="7C9A5241"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《浙江省建筑安装材料基期价格》（2018版）</w:t>
      </w:r>
    </w:p>
    <w:p w14:paraId="6985764B" w14:textId="77777777" w:rsidR="0017223F" w:rsidRPr="00ED5C8D" w:rsidRDefault="0069053F">
      <w:pPr>
        <w:pStyle w:val="a3"/>
        <w:spacing w:line="360" w:lineRule="auto"/>
        <w:ind w:firstLineChars="200" w:firstLine="420"/>
      </w:pPr>
      <w:r w:rsidRPr="00ED5C8D">
        <w:rPr>
          <w:rFonts w:ascii="宋体" w:hAnsi="宋体" w:cs="宋体" w:hint="eastAsia"/>
          <w:szCs w:val="21"/>
        </w:rPr>
        <w:t>以上编制依据若发生政策性调整的，按新政策执行，依据现行浙江省2018预算定额编制的工程造价为基准价，各供应商应在此基础上填报百分比。</w:t>
      </w:r>
    </w:p>
    <w:p w14:paraId="6EA8E063"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2.2编制原则：工料单价法；</w:t>
      </w:r>
    </w:p>
    <w:p w14:paraId="114EC19E"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2.3工程类别：根据实际项目特征划分；</w:t>
      </w:r>
    </w:p>
    <w:p w14:paraId="0286EA58"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2.4根据《浙江省建设工程计价规则》（2018版）规定，安全文明施工费、企业管理费、利润按相应专业一般计税中值计取，规费按一般计税相应专业费率计取；浙建建发【2022】37号省建设厅关于调整建筑工程安全文明施工费的通知中安全文明施工费调整费用及安全生产责任险费用由投标人在报价中自行考虑，不单列计取。</w:t>
      </w:r>
    </w:p>
    <w:p w14:paraId="79B87011"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2.5根据《浙江省建设工程计价规则》（2018版），增值税按一般纳税人增值税销项税率9.0%计取；若遇政策调整的，按新政策税率计算总费用。</w:t>
      </w:r>
    </w:p>
    <w:p w14:paraId="630B517C" w14:textId="7C591E3C"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2.6建设工程农民工工伤保险费用按</w:t>
      </w:r>
      <w:r w:rsidR="007C1D0D" w:rsidRPr="00ED5C8D">
        <w:rPr>
          <w:rFonts w:ascii="宋体" w:hAnsi="宋体" w:cs="宋体" w:hint="eastAsia"/>
          <w:szCs w:val="21"/>
        </w:rPr>
        <w:t>湖州</w:t>
      </w:r>
      <w:r w:rsidRPr="00ED5C8D">
        <w:rPr>
          <w:rFonts w:ascii="宋体" w:hAnsi="宋体" w:cs="宋体" w:hint="eastAsia"/>
          <w:szCs w:val="21"/>
        </w:rPr>
        <w:t>市有关规定计算；</w:t>
      </w:r>
    </w:p>
    <w:p w14:paraId="14104CB5"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2.7危险作业意外伤害保险费不另计取，由供应商在报价时考虑计入；</w:t>
      </w:r>
    </w:p>
    <w:p w14:paraId="31C87E4F"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2.8风险费用不另计取，由供应商在报价时考虑计入；</w:t>
      </w:r>
    </w:p>
    <w:p w14:paraId="7E109251" w14:textId="4458002E"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2.9乙供材料单价按开工日</w:t>
      </w:r>
      <w:r w:rsidR="007C1D0D" w:rsidRPr="00ED5C8D">
        <w:rPr>
          <w:rFonts w:ascii="宋体" w:hAnsi="宋体" w:cs="宋体" w:hint="eastAsia"/>
          <w:szCs w:val="21"/>
        </w:rPr>
        <w:t>湖州</w:t>
      </w:r>
      <w:r w:rsidRPr="00ED5C8D">
        <w:rPr>
          <w:rFonts w:ascii="宋体" w:hAnsi="宋体" w:cs="宋体" w:hint="eastAsia"/>
          <w:szCs w:val="21"/>
        </w:rPr>
        <w:t>市正刊“不含进项税市场信息价”（见《关于营改增后浙江省建设工程材料价格信息发布工作调整的通知》浙建站信[2016]25号定义）计取，如</w:t>
      </w:r>
      <w:r w:rsidR="007C1D0D" w:rsidRPr="00ED5C8D">
        <w:rPr>
          <w:rFonts w:ascii="宋体" w:hAnsi="宋体" w:cs="宋体" w:hint="eastAsia"/>
          <w:szCs w:val="21"/>
        </w:rPr>
        <w:lastRenderedPageBreak/>
        <w:t>湖州</w:t>
      </w:r>
      <w:r w:rsidRPr="00ED5C8D">
        <w:rPr>
          <w:rFonts w:ascii="宋体" w:hAnsi="宋体" w:cs="宋体" w:hint="eastAsia"/>
          <w:szCs w:val="21"/>
        </w:rPr>
        <w:t>市无信息价则参考浙江省信息价，如上述价格均无的则进行市场价询价，材料价格均需采购人确认后有效；</w:t>
      </w:r>
      <w:r w:rsidR="00D617A6" w:rsidRPr="00ED5C8D">
        <w:rPr>
          <w:rFonts w:ascii="宋体" w:hAnsi="宋体" w:cs="宋体" w:hint="eastAsia"/>
          <w:szCs w:val="21"/>
        </w:rPr>
        <w:t>属于政府集中采购目录内的物资如空调、办公家具、视频会议系统设备等原则上由</w:t>
      </w:r>
      <w:r w:rsidR="00CC74CF" w:rsidRPr="00ED5C8D">
        <w:rPr>
          <w:rFonts w:ascii="宋体" w:hAnsi="宋体" w:cs="宋体" w:hint="eastAsia"/>
          <w:szCs w:val="21"/>
        </w:rPr>
        <w:t>采购人</w:t>
      </w:r>
      <w:r w:rsidR="00D617A6" w:rsidRPr="00ED5C8D">
        <w:rPr>
          <w:rFonts w:ascii="宋体" w:hAnsi="宋体" w:cs="宋体" w:hint="eastAsia"/>
          <w:szCs w:val="21"/>
        </w:rPr>
        <w:t>提供，</w:t>
      </w:r>
      <w:r w:rsidR="00CC74CF" w:rsidRPr="00ED5C8D">
        <w:rPr>
          <w:rFonts w:ascii="宋体" w:hAnsi="宋体" w:cs="宋体" w:hint="eastAsia"/>
          <w:szCs w:val="21"/>
        </w:rPr>
        <w:t>供应商</w:t>
      </w:r>
      <w:r w:rsidR="00D617A6" w:rsidRPr="00ED5C8D">
        <w:rPr>
          <w:rFonts w:ascii="宋体" w:hAnsi="宋体" w:cs="宋体" w:hint="eastAsia"/>
          <w:szCs w:val="21"/>
        </w:rPr>
        <w:t>不得自行提供，否则</w:t>
      </w:r>
      <w:r w:rsidR="00CC74CF" w:rsidRPr="00ED5C8D">
        <w:rPr>
          <w:rFonts w:ascii="宋体" w:hAnsi="宋体" w:cs="宋体" w:hint="eastAsia"/>
          <w:szCs w:val="21"/>
        </w:rPr>
        <w:t>采购人</w:t>
      </w:r>
      <w:r w:rsidR="00D617A6" w:rsidRPr="00ED5C8D">
        <w:rPr>
          <w:rFonts w:ascii="宋体" w:hAnsi="宋体" w:cs="宋体" w:hint="eastAsia"/>
          <w:szCs w:val="21"/>
        </w:rPr>
        <w:t>有权拒付该部分款项，</w:t>
      </w:r>
      <w:r w:rsidR="00CC74CF" w:rsidRPr="00ED5C8D">
        <w:rPr>
          <w:rFonts w:ascii="宋体" w:hAnsi="宋体" w:cs="宋体" w:hint="eastAsia"/>
          <w:szCs w:val="21"/>
        </w:rPr>
        <w:t>采购人</w:t>
      </w:r>
      <w:r w:rsidR="00D617A6" w:rsidRPr="00ED5C8D">
        <w:rPr>
          <w:rFonts w:ascii="宋体" w:hAnsi="宋体" w:cs="宋体" w:hint="eastAsia"/>
          <w:szCs w:val="21"/>
        </w:rPr>
        <w:t>总务部书面授权的除外。</w:t>
      </w:r>
    </w:p>
    <w:p w14:paraId="1C8D6091" w14:textId="5E765EC9"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2.10人工单价按施工期间浙江造价网（www.zjzj.net）发布的</w:t>
      </w:r>
      <w:r w:rsidR="007C1D0D" w:rsidRPr="00ED5C8D">
        <w:rPr>
          <w:rFonts w:ascii="宋体" w:hAnsi="宋体" w:cs="宋体" w:hint="eastAsia"/>
          <w:szCs w:val="21"/>
        </w:rPr>
        <w:t>湖州</w:t>
      </w:r>
      <w:r w:rsidRPr="00ED5C8D">
        <w:rPr>
          <w:rFonts w:ascii="宋体" w:hAnsi="宋体" w:cs="宋体" w:hint="eastAsia"/>
          <w:szCs w:val="21"/>
        </w:rPr>
        <w:t>地区的建设工程人工信息价平均值计取，与定额差额部分只计取税金，不计其他费用；</w:t>
      </w:r>
    </w:p>
    <w:p w14:paraId="2DC45AA9"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2.11机械费单价按现行定额计取；</w:t>
      </w:r>
    </w:p>
    <w:p w14:paraId="29219C5B"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2.12垃圾清运费，倾倒至政府规定合法地点，运距自行考虑（含消纳费）；</w:t>
      </w:r>
    </w:p>
    <w:p w14:paraId="245C9AE1"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2.13工程量按实结算。</w:t>
      </w:r>
    </w:p>
    <w:p w14:paraId="7AAF170A"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2.14水电费按工程结算价的0.7%在结算时直接扣除。</w:t>
      </w:r>
    </w:p>
    <w:p w14:paraId="0EA1E957" w14:textId="77777777" w:rsidR="0017223F" w:rsidRPr="00ED5C8D" w:rsidRDefault="0069053F">
      <w:pPr>
        <w:snapToGrid w:val="0"/>
        <w:spacing w:line="360" w:lineRule="auto"/>
        <w:ind w:firstLineChars="200" w:firstLine="422"/>
        <w:rPr>
          <w:rFonts w:ascii="宋体" w:hAnsi="宋体" w:cs="宋体"/>
          <w:szCs w:val="21"/>
        </w:rPr>
      </w:pPr>
      <w:r w:rsidRPr="00ED5C8D">
        <w:rPr>
          <w:rFonts w:ascii="宋体" w:hAnsi="宋体" w:cs="宋体" w:hint="eastAsia"/>
          <w:b/>
          <w:bCs/>
          <w:szCs w:val="21"/>
        </w:rPr>
        <w:t>3、项目结算</w:t>
      </w:r>
    </w:p>
    <w:p w14:paraId="71A253E2" w14:textId="77777777" w:rsidR="00D617A6" w:rsidRPr="00ED5C8D" w:rsidRDefault="00D617A6" w:rsidP="00D617A6">
      <w:pPr>
        <w:snapToGrid w:val="0"/>
        <w:spacing w:line="360" w:lineRule="auto"/>
        <w:ind w:firstLineChars="200" w:firstLine="420"/>
        <w:rPr>
          <w:rFonts w:ascii="宋体" w:hAnsi="宋体" w:cs="宋体"/>
          <w:szCs w:val="21"/>
        </w:rPr>
      </w:pPr>
      <w:r w:rsidRPr="00ED5C8D">
        <w:rPr>
          <w:rFonts w:ascii="宋体" w:hAnsi="宋体" w:cs="宋体" w:hint="eastAsia"/>
          <w:szCs w:val="21"/>
        </w:rPr>
        <w:t>3.1</w:t>
      </w:r>
      <w:r w:rsidR="0069053F" w:rsidRPr="00ED5C8D">
        <w:rPr>
          <w:rFonts w:ascii="宋体" w:hAnsi="宋体" w:cs="宋体" w:hint="eastAsia"/>
          <w:szCs w:val="21"/>
        </w:rPr>
        <w:t>工程量按实结算，成交供应商按上述预算口径编制工程造价，并按成交百分比（_______%）进行总价打折后提交给采购人，最终以采购人委托的第三方结算审核单位审核确定的工程量和价格进行结算；结算资料上报时须提供施工过程图片或影像资料，且图片或影像资料并能够反映施工前后的实际情况。</w:t>
      </w:r>
    </w:p>
    <w:p w14:paraId="7D58B965" w14:textId="0E916919" w:rsidR="00D617A6" w:rsidRPr="00ED5C8D" w:rsidRDefault="00D617A6" w:rsidP="00D617A6">
      <w:pPr>
        <w:snapToGrid w:val="0"/>
        <w:spacing w:line="360" w:lineRule="auto"/>
        <w:ind w:firstLineChars="200" w:firstLine="420"/>
        <w:rPr>
          <w:rFonts w:ascii="宋体" w:hAnsi="宋体" w:cs="宋体"/>
          <w:szCs w:val="21"/>
        </w:rPr>
      </w:pPr>
      <w:r w:rsidRPr="00ED5C8D">
        <w:rPr>
          <w:rFonts w:ascii="宋体" w:hAnsi="宋体" w:cs="宋体" w:hint="eastAsia"/>
          <w:szCs w:val="21"/>
        </w:rPr>
        <w:t>3.2如有由</w:t>
      </w:r>
      <w:r w:rsidR="00CC74CF" w:rsidRPr="00ED5C8D">
        <w:rPr>
          <w:rFonts w:ascii="宋体" w:hAnsi="宋体" w:cs="宋体" w:hint="eastAsia"/>
          <w:szCs w:val="21"/>
        </w:rPr>
        <w:t>采购人</w:t>
      </w:r>
      <w:r w:rsidRPr="00ED5C8D">
        <w:rPr>
          <w:rFonts w:ascii="宋体" w:hAnsi="宋体" w:cs="宋体" w:hint="eastAsia"/>
          <w:szCs w:val="21"/>
        </w:rPr>
        <w:t>提供材料（设备）只计取安装费，设备本身的价格不进入结算价。</w:t>
      </w:r>
    </w:p>
    <w:p w14:paraId="74772C25" w14:textId="3F862EC6" w:rsidR="00D617A6" w:rsidRPr="00ED5C8D" w:rsidRDefault="00D617A6" w:rsidP="00D617A6">
      <w:pPr>
        <w:snapToGrid w:val="0"/>
        <w:spacing w:line="360" w:lineRule="auto"/>
        <w:ind w:firstLineChars="200" w:firstLine="420"/>
        <w:rPr>
          <w:rFonts w:ascii="宋体" w:hAnsi="宋体" w:cs="宋体"/>
          <w:szCs w:val="21"/>
        </w:rPr>
      </w:pPr>
      <w:r w:rsidRPr="00ED5C8D">
        <w:rPr>
          <w:rFonts w:ascii="宋体" w:hAnsi="宋体" w:cs="宋体" w:hint="eastAsia"/>
          <w:szCs w:val="21"/>
        </w:rPr>
        <w:t>3.3为合理保障送审结算资料的准确性，工程结算核增额及超过5%以外的核减额所涉及的工程结算审核绩效（追加）收费款项由</w:t>
      </w:r>
      <w:r w:rsidR="00CC74CF" w:rsidRPr="00ED5C8D">
        <w:rPr>
          <w:rFonts w:ascii="宋体" w:hAnsi="宋体" w:cs="宋体" w:hint="eastAsia"/>
          <w:szCs w:val="21"/>
        </w:rPr>
        <w:t>供应商</w:t>
      </w:r>
      <w:r w:rsidRPr="00ED5C8D">
        <w:rPr>
          <w:rFonts w:ascii="宋体" w:hAnsi="宋体" w:cs="宋体" w:hint="eastAsia"/>
          <w:szCs w:val="21"/>
        </w:rPr>
        <w:t>参照《浙江省建设工程造价咨询服务项目及收费指引》（浙建价协〔2021〕13号）费率标准向</w:t>
      </w:r>
      <w:r w:rsidR="00CC74CF" w:rsidRPr="00ED5C8D">
        <w:rPr>
          <w:rFonts w:ascii="宋体" w:hAnsi="宋体" w:cs="宋体" w:hint="eastAsia"/>
          <w:szCs w:val="21"/>
        </w:rPr>
        <w:t>采购人</w:t>
      </w:r>
      <w:r w:rsidRPr="00ED5C8D">
        <w:rPr>
          <w:rFonts w:ascii="宋体" w:hAnsi="宋体" w:cs="宋体" w:hint="eastAsia"/>
          <w:szCs w:val="21"/>
        </w:rPr>
        <w:t>委托的工程造价咨询公司支付，</w:t>
      </w:r>
      <w:r w:rsidR="00CC74CF" w:rsidRPr="00ED5C8D">
        <w:rPr>
          <w:rFonts w:ascii="宋体" w:hAnsi="宋体" w:cs="宋体" w:hint="eastAsia"/>
          <w:szCs w:val="21"/>
        </w:rPr>
        <w:t>采购人</w:t>
      </w:r>
      <w:r w:rsidRPr="00ED5C8D">
        <w:rPr>
          <w:rFonts w:ascii="宋体" w:hAnsi="宋体" w:cs="宋体" w:hint="eastAsia"/>
          <w:szCs w:val="21"/>
        </w:rPr>
        <w:t>只承担工程结算审核审计基本费用，不承担绩效（追加）费用。即追加审计咨询费总额=（核减额-送审造价*5%+核增额）*5%全部由</w:t>
      </w:r>
      <w:r w:rsidR="00CC74CF" w:rsidRPr="00ED5C8D">
        <w:rPr>
          <w:rFonts w:ascii="宋体" w:hAnsi="宋体" w:cs="宋体" w:hint="eastAsia"/>
          <w:szCs w:val="21"/>
        </w:rPr>
        <w:t>供应商</w:t>
      </w:r>
      <w:r w:rsidRPr="00ED5C8D">
        <w:rPr>
          <w:rFonts w:ascii="宋体" w:hAnsi="宋体" w:cs="宋体" w:hint="eastAsia"/>
          <w:szCs w:val="21"/>
        </w:rPr>
        <w:t>直接支付给审计机构。</w:t>
      </w:r>
    </w:p>
    <w:p w14:paraId="48BC4401" w14:textId="7112923B" w:rsidR="0017223F" w:rsidRPr="00ED5C8D" w:rsidRDefault="00D617A6" w:rsidP="00D617A6">
      <w:pPr>
        <w:snapToGrid w:val="0"/>
        <w:spacing w:line="360" w:lineRule="auto"/>
        <w:ind w:firstLineChars="200" w:firstLine="420"/>
        <w:rPr>
          <w:rFonts w:ascii="宋体" w:hAnsi="宋体" w:cs="宋体"/>
          <w:szCs w:val="21"/>
        </w:rPr>
      </w:pPr>
      <w:r w:rsidRPr="00ED5C8D">
        <w:rPr>
          <w:rFonts w:ascii="宋体" w:hAnsi="宋体" w:cs="宋体" w:hint="eastAsia"/>
          <w:szCs w:val="21"/>
        </w:rPr>
        <w:t>3.4供应商</w:t>
      </w:r>
      <w:r w:rsidR="0069053F" w:rsidRPr="00ED5C8D">
        <w:rPr>
          <w:rFonts w:ascii="宋体" w:hAnsi="宋体" w:cs="宋体" w:hint="eastAsia"/>
          <w:szCs w:val="21"/>
        </w:rPr>
        <w:t>在签订承包合同后10天内支付给采购人履约保证金</w:t>
      </w:r>
      <w:r w:rsidR="003240E5" w:rsidRPr="00ED5C8D">
        <w:rPr>
          <w:rFonts w:ascii="宋体" w:hAnsi="宋体" w:cs="宋体" w:hint="eastAsia"/>
          <w:szCs w:val="21"/>
        </w:rPr>
        <w:t>（预算金额的1%）</w:t>
      </w:r>
      <w:r w:rsidR="0069053F" w:rsidRPr="00ED5C8D">
        <w:rPr>
          <w:rFonts w:ascii="宋体" w:hAnsi="宋体" w:cs="宋体" w:hint="eastAsia"/>
          <w:szCs w:val="21"/>
        </w:rPr>
        <w:t>。</w:t>
      </w:r>
    </w:p>
    <w:p w14:paraId="00FAA257" w14:textId="77777777" w:rsidR="0017223F" w:rsidRPr="00ED5C8D" w:rsidRDefault="0069053F">
      <w:pPr>
        <w:snapToGrid w:val="0"/>
        <w:spacing w:line="360" w:lineRule="auto"/>
        <w:ind w:firstLineChars="200" w:firstLine="422"/>
        <w:rPr>
          <w:rFonts w:ascii="宋体" w:hAnsi="宋体" w:cs="宋体"/>
          <w:szCs w:val="21"/>
        </w:rPr>
      </w:pPr>
      <w:r w:rsidRPr="00ED5C8D">
        <w:rPr>
          <w:rFonts w:ascii="宋体" w:hAnsi="宋体" w:cs="宋体" w:hint="eastAsia"/>
          <w:b/>
          <w:szCs w:val="21"/>
        </w:rPr>
        <w:t>三、工程质量要求</w:t>
      </w:r>
    </w:p>
    <w:p w14:paraId="6CB092B3"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1、工程质量必须符合国家的有关质量验收标准，达到合格要求。</w:t>
      </w:r>
    </w:p>
    <w:p w14:paraId="62946937"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2、按《建筑工程施工质量验收统一标准》（GB50300-2013）、《民用建筑工程室内环境污染控制规范》（GB50325—2010）等进行施工和验收。</w:t>
      </w:r>
    </w:p>
    <w:p w14:paraId="405012A7"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3、在免费保修期内，成交供应商对有缺陷的部位必须无偿地给予修理与更换，并承担一切由此引起的对采购人或第三者的直接损失，除非该缺陷是由于人为破坏或合同规定的不可抗力因素造成的损坏。</w:t>
      </w:r>
    </w:p>
    <w:p w14:paraId="3AB27927"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4、成交供应商必须对所承包的工程的质量负全部责任，其责任不因其他材料生产商提供的保证书而减轻或更改。</w:t>
      </w:r>
    </w:p>
    <w:p w14:paraId="7068C34B" w14:textId="77777777" w:rsidR="0069053F" w:rsidRPr="00ED5C8D" w:rsidRDefault="0069053F" w:rsidP="0069053F">
      <w:pPr>
        <w:spacing w:line="360" w:lineRule="auto"/>
        <w:ind w:firstLineChars="200" w:firstLine="420"/>
        <w:rPr>
          <w:rFonts w:ascii="宋体" w:hAnsi="宋体"/>
          <w:szCs w:val="21"/>
        </w:rPr>
      </w:pPr>
      <w:r w:rsidRPr="00ED5C8D">
        <w:rPr>
          <w:rFonts w:ascii="宋体" w:hAnsi="宋体" w:cs="宋体" w:hint="eastAsia"/>
          <w:szCs w:val="21"/>
        </w:rPr>
        <w:t>5、</w:t>
      </w:r>
      <w:r w:rsidRPr="00ED5C8D">
        <w:rPr>
          <w:rFonts w:ascii="宋体" w:hAnsi="宋体" w:hint="eastAsia"/>
          <w:szCs w:val="21"/>
        </w:rPr>
        <w:t xml:space="preserve">工程质量保修期：在正常使用条件下，建设工程的最低保修期限为： </w:t>
      </w:r>
    </w:p>
    <w:p w14:paraId="1E78280C" w14:textId="77777777" w:rsidR="0069053F" w:rsidRPr="00ED5C8D" w:rsidRDefault="0069053F" w:rsidP="0069053F">
      <w:pPr>
        <w:spacing w:line="360" w:lineRule="auto"/>
        <w:ind w:firstLineChars="200" w:firstLine="420"/>
        <w:rPr>
          <w:rFonts w:ascii="宋体" w:hAnsi="宋体"/>
          <w:szCs w:val="21"/>
        </w:rPr>
      </w:pPr>
      <w:r w:rsidRPr="00ED5C8D">
        <w:rPr>
          <w:rFonts w:ascii="宋体" w:hAnsi="宋体" w:hint="eastAsia"/>
          <w:szCs w:val="21"/>
        </w:rPr>
        <w:t xml:space="preserve">(1) 地基基础工程和主体结构工程为设计文件规定的工程合理使用年限； </w:t>
      </w:r>
    </w:p>
    <w:p w14:paraId="137D4823" w14:textId="76A0D221" w:rsidR="0069053F" w:rsidRPr="00ED5C8D" w:rsidRDefault="0069053F" w:rsidP="0069053F">
      <w:pPr>
        <w:spacing w:line="360" w:lineRule="auto"/>
        <w:ind w:firstLineChars="200" w:firstLine="420"/>
        <w:rPr>
          <w:rFonts w:ascii="宋体" w:hAnsi="宋体"/>
          <w:szCs w:val="21"/>
        </w:rPr>
      </w:pPr>
      <w:r w:rsidRPr="00ED5C8D">
        <w:rPr>
          <w:rFonts w:ascii="宋体" w:hAnsi="宋体" w:hint="eastAsia"/>
          <w:szCs w:val="21"/>
        </w:rPr>
        <w:lastRenderedPageBreak/>
        <w:t>(2) 屋面防水工程、有防水要求的卫生间、房间和外墙面的防渗为</w:t>
      </w:r>
      <w:r w:rsidR="00F359B5" w:rsidRPr="00ED5C8D">
        <w:rPr>
          <w:rFonts w:ascii="宋体" w:hAnsi="宋体" w:hint="eastAsia"/>
          <w:szCs w:val="21"/>
        </w:rPr>
        <w:t>不小于</w:t>
      </w:r>
      <w:r w:rsidRPr="00ED5C8D">
        <w:rPr>
          <w:rFonts w:ascii="宋体" w:hAnsi="宋体" w:hint="eastAsia"/>
          <w:szCs w:val="21"/>
        </w:rPr>
        <w:t>8年；</w:t>
      </w:r>
    </w:p>
    <w:p w14:paraId="1F2465CE" w14:textId="6A56EC8D" w:rsidR="0069053F" w:rsidRPr="00ED5C8D" w:rsidRDefault="0069053F" w:rsidP="0069053F">
      <w:pPr>
        <w:spacing w:line="360" w:lineRule="auto"/>
        <w:ind w:firstLineChars="200" w:firstLine="420"/>
        <w:rPr>
          <w:rFonts w:ascii="宋体" w:hAnsi="宋体"/>
          <w:szCs w:val="21"/>
        </w:rPr>
      </w:pPr>
      <w:r w:rsidRPr="00ED5C8D">
        <w:rPr>
          <w:rFonts w:ascii="宋体" w:hAnsi="宋体" w:hint="eastAsia"/>
          <w:szCs w:val="21"/>
        </w:rPr>
        <w:t>(3) 装修工程为</w:t>
      </w:r>
      <w:r w:rsidR="00F359B5" w:rsidRPr="00ED5C8D">
        <w:rPr>
          <w:rFonts w:ascii="宋体" w:hAnsi="宋体" w:hint="eastAsia"/>
          <w:szCs w:val="21"/>
        </w:rPr>
        <w:t>不小于3</w:t>
      </w:r>
      <w:r w:rsidRPr="00ED5C8D">
        <w:rPr>
          <w:rFonts w:ascii="宋体" w:hAnsi="宋体" w:hint="eastAsia"/>
          <w:szCs w:val="21"/>
        </w:rPr>
        <w:t xml:space="preserve">年； </w:t>
      </w:r>
    </w:p>
    <w:p w14:paraId="2007B6DD" w14:textId="6FCBE523" w:rsidR="0069053F" w:rsidRPr="00ED5C8D" w:rsidRDefault="0069053F" w:rsidP="0069053F">
      <w:pPr>
        <w:spacing w:line="360" w:lineRule="auto"/>
        <w:ind w:firstLineChars="200" w:firstLine="420"/>
        <w:rPr>
          <w:rFonts w:ascii="宋体" w:hAnsi="宋体"/>
          <w:szCs w:val="21"/>
        </w:rPr>
      </w:pPr>
      <w:r w:rsidRPr="00ED5C8D">
        <w:rPr>
          <w:rFonts w:ascii="宋体" w:hAnsi="宋体" w:hint="eastAsia"/>
          <w:szCs w:val="21"/>
        </w:rPr>
        <w:t>(4) 电气管线、给排水管道、设备安装工程为</w:t>
      </w:r>
      <w:r w:rsidR="00F359B5" w:rsidRPr="00ED5C8D">
        <w:rPr>
          <w:rFonts w:ascii="宋体" w:hAnsi="宋体" w:hint="eastAsia"/>
          <w:szCs w:val="21"/>
        </w:rPr>
        <w:t>不小于3</w:t>
      </w:r>
      <w:r w:rsidRPr="00ED5C8D">
        <w:rPr>
          <w:rFonts w:ascii="宋体" w:hAnsi="宋体" w:hint="eastAsia"/>
          <w:szCs w:val="21"/>
        </w:rPr>
        <w:t>年；</w:t>
      </w:r>
    </w:p>
    <w:p w14:paraId="6CE7137A" w14:textId="76840928" w:rsidR="0069053F" w:rsidRPr="00ED5C8D" w:rsidRDefault="0069053F" w:rsidP="0069053F">
      <w:pPr>
        <w:spacing w:line="360" w:lineRule="auto"/>
        <w:ind w:firstLineChars="200" w:firstLine="420"/>
        <w:rPr>
          <w:rFonts w:ascii="宋体" w:hAnsi="宋体"/>
          <w:szCs w:val="21"/>
        </w:rPr>
      </w:pPr>
      <w:r w:rsidRPr="00ED5C8D">
        <w:rPr>
          <w:rFonts w:ascii="宋体" w:hAnsi="宋体" w:hint="eastAsia"/>
          <w:szCs w:val="21"/>
        </w:rPr>
        <w:t>(5) 供热与供冷系统为</w:t>
      </w:r>
      <w:r w:rsidR="00F359B5" w:rsidRPr="00ED5C8D">
        <w:rPr>
          <w:rFonts w:ascii="宋体" w:hAnsi="宋体" w:hint="eastAsia"/>
          <w:szCs w:val="21"/>
        </w:rPr>
        <w:t>不小于3</w:t>
      </w:r>
      <w:r w:rsidRPr="00ED5C8D">
        <w:rPr>
          <w:rFonts w:ascii="宋体" w:hAnsi="宋体" w:hint="eastAsia"/>
          <w:szCs w:val="21"/>
        </w:rPr>
        <w:t>个采暖期、供冷期；</w:t>
      </w:r>
    </w:p>
    <w:p w14:paraId="62131475" w14:textId="5E59D111" w:rsidR="0069053F" w:rsidRPr="00ED5C8D" w:rsidRDefault="0069053F" w:rsidP="0069053F">
      <w:pPr>
        <w:spacing w:line="360" w:lineRule="auto"/>
        <w:ind w:firstLineChars="200" w:firstLine="420"/>
        <w:rPr>
          <w:rFonts w:ascii="宋体" w:hAnsi="宋体"/>
          <w:szCs w:val="21"/>
        </w:rPr>
      </w:pPr>
      <w:r w:rsidRPr="00ED5C8D">
        <w:rPr>
          <w:rFonts w:ascii="宋体" w:hAnsi="宋体" w:hint="eastAsia"/>
          <w:szCs w:val="21"/>
        </w:rPr>
        <w:t>(6) 医院内的给排水设施、道路等配套工程为</w:t>
      </w:r>
      <w:r w:rsidR="00F359B5" w:rsidRPr="00ED5C8D">
        <w:rPr>
          <w:rFonts w:ascii="宋体" w:hAnsi="宋体" w:hint="eastAsia"/>
          <w:szCs w:val="21"/>
        </w:rPr>
        <w:t>不小于5</w:t>
      </w:r>
      <w:r w:rsidRPr="00ED5C8D">
        <w:rPr>
          <w:rFonts w:ascii="宋体" w:hAnsi="宋体" w:hint="eastAsia"/>
          <w:szCs w:val="21"/>
        </w:rPr>
        <w:t xml:space="preserve">年； </w:t>
      </w:r>
    </w:p>
    <w:p w14:paraId="7B5FC4C6" w14:textId="2B23B391" w:rsidR="0069053F" w:rsidRPr="00ED5C8D" w:rsidRDefault="0069053F" w:rsidP="0069053F">
      <w:pPr>
        <w:spacing w:line="360" w:lineRule="auto"/>
        <w:ind w:firstLineChars="200" w:firstLine="420"/>
        <w:rPr>
          <w:rFonts w:ascii="宋体" w:hAnsi="宋体"/>
          <w:szCs w:val="21"/>
        </w:rPr>
      </w:pPr>
      <w:r w:rsidRPr="00ED5C8D">
        <w:rPr>
          <w:rFonts w:ascii="宋体" w:hAnsi="宋体" w:hint="eastAsia"/>
          <w:szCs w:val="21"/>
        </w:rPr>
        <w:t>(7)其他项目的保修期限由管理科室与施工单位约定。</w:t>
      </w:r>
    </w:p>
    <w:p w14:paraId="1CCB8C6E" w14:textId="77777777" w:rsidR="0069053F" w:rsidRPr="00ED5C8D" w:rsidRDefault="0069053F" w:rsidP="0069053F">
      <w:pPr>
        <w:spacing w:line="360" w:lineRule="auto"/>
        <w:ind w:firstLineChars="200" w:firstLine="420"/>
        <w:rPr>
          <w:rFonts w:ascii="宋体" w:hAnsi="宋体"/>
          <w:szCs w:val="21"/>
        </w:rPr>
      </w:pPr>
      <w:r w:rsidRPr="00ED5C8D">
        <w:rPr>
          <w:rFonts w:ascii="宋体" w:hAnsi="宋体" w:hint="eastAsia"/>
          <w:szCs w:val="21"/>
        </w:rPr>
        <w:t xml:space="preserve"> 工程的保修期，自竣工验收合格之日起计算。</w:t>
      </w:r>
    </w:p>
    <w:p w14:paraId="098E9D7F" w14:textId="47D70F68" w:rsidR="0017223F" w:rsidRPr="00ED5C8D" w:rsidRDefault="0069053F" w:rsidP="0069053F">
      <w:pPr>
        <w:spacing w:line="360" w:lineRule="auto"/>
        <w:ind w:firstLineChars="200" w:firstLine="420"/>
        <w:rPr>
          <w:rFonts w:ascii="宋体" w:hAnsi="宋体"/>
          <w:szCs w:val="21"/>
        </w:rPr>
      </w:pPr>
      <w:r w:rsidRPr="00ED5C8D">
        <w:rPr>
          <w:rFonts w:ascii="宋体" w:hAnsi="宋体" w:hint="eastAsia"/>
          <w:szCs w:val="21"/>
        </w:rPr>
        <w:t>6、采购文件未约定的工程内容的保修期按《建设工程质量管理条例》的规定。</w:t>
      </w:r>
    </w:p>
    <w:p w14:paraId="1CA55379" w14:textId="77777777" w:rsidR="0017223F" w:rsidRPr="00ED5C8D" w:rsidRDefault="0069053F">
      <w:pPr>
        <w:spacing w:line="360" w:lineRule="auto"/>
        <w:ind w:firstLineChars="200" w:firstLine="420"/>
        <w:rPr>
          <w:rFonts w:ascii="宋体" w:hAnsi="宋体"/>
          <w:szCs w:val="21"/>
        </w:rPr>
      </w:pPr>
      <w:r w:rsidRPr="00ED5C8D">
        <w:rPr>
          <w:rFonts w:ascii="宋体" w:hAnsi="宋体" w:hint="eastAsia"/>
          <w:szCs w:val="21"/>
        </w:rPr>
        <w:t>7、建设工程的保修期，自竣工验收合格之日起计算。</w:t>
      </w:r>
    </w:p>
    <w:p w14:paraId="1286B11F" w14:textId="77777777" w:rsidR="0017223F" w:rsidRPr="00ED5C8D" w:rsidRDefault="0069053F">
      <w:pPr>
        <w:adjustRightInd w:val="0"/>
        <w:snapToGrid w:val="0"/>
        <w:spacing w:line="360" w:lineRule="auto"/>
        <w:ind w:firstLineChars="200" w:firstLine="422"/>
        <w:rPr>
          <w:rFonts w:ascii="宋体" w:hAnsi="宋体" w:cs="宋体"/>
          <w:b/>
          <w:bCs/>
          <w:szCs w:val="21"/>
        </w:rPr>
      </w:pPr>
      <w:r w:rsidRPr="00ED5C8D">
        <w:rPr>
          <w:rFonts w:ascii="宋体" w:hAnsi="宋体" w:cs="宋体" w:hint="eastAsia"/>
          <w:b/>
          <w:bCs/>
          <w:szCs w:val="21"/>
        </w:rPr>
        <w:t>四、施工工期</w:t>
      </w:r>
    </w:p>
    <w:p w14:paraId="082EEFF4"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1、施工工期须严格按照浙江大学医学院附属儿童医院（浙江省儿童医院）的合理要求，不得拖延工期。</w:t>
      </w:r>
    </w:p>
    <w:p w14:paraId="15D4132D"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2、本工程的关键在于及时性，供应商应当具有土建安装等施工维修经验和综合的抢修处理能力。</w:t>
      </w:r>
    </w:p>
    <w:p w14:paraId="118E744F" w14:textId="77777777" w:rsidR="0017223F" w:rsidRPr="00ED5C8D" w:rsidRDefault="0069053F">
      <w:pPr>
        <w:snapToGrid w:val="0"/>
        <w:spacing w:line="360" w:lineRule="auto"/>
        <w:ind w:firstLineChars="200" w:firstLine="422"/>
        <w:rPr>
          <w:rFonts w:ascii="宋体" w:hAnsi="宋体" w:cs="宋体"/>
          <w:b/>
          <w:bCs/>
          <w:szCs w:val="21"/>
        </w:rPr>
      </w:pPr>
      <w:r w:rsidRPr="00ED5C8D">
        <w:rPr>
          <w:rFonts w:ascii="宋体" w:hAnsi="宋体" w:cs="宋体" w:hint="eastAsia"/>
          <w:b/>
          <w:bCs/>
          <w:szCs w:val="21"/>
        </w:rPr>
        <w:t>五、</w:t>
      </w:r>
      <w:r w:rsidRPr="00ED5C8D">
        <w:rPr>
          <w:rFonts w:ascii="宋体" w:hAnsi="宋体" w:cs="宋体" w:hint="eastAsia"/>
          <w:b/>
          <w:szCs w:val="21"/>
        </w:rPr>
        <w:t>服务期</w:t>
      </w:r>
    </w:p>
    <w:p w14:paraId="79FBAD7B" w14:textId="77777777" w:rsidR="0017223F" w:rsidRPr="00ED5C8D" w:rsidRDefault="0069053F">
      <w:pPr>
        <w:snapToGrid w:val="0"/>
        <w:spacing w:line="360" w:lineRule="auto"/>
        <w:ind w:firstLineChars="200" w:firstLine="420"/>
      </w:pPr>
      <w:r w:rsidRPr="00ED5C8D">
        <w:rPr>
          <w:rFonts w:ascii="宋体" w:hAnsi="宋体" w:cs="宋体" w:hint="eastAsia"/>
          <w:szCs w:val="22"/>
        </w:rPr>
        <w:t>服务期2年或工程款结算价累计至400万元合同终止（以先到为准）</w:t>
      </w:r>
      <w:r w:rsidRPr="00ED5C8D">
        <w:rPr>
          <w:rFonts w:ascii="宋体" w:hAnsi="宋体" w:hint="eastAsia"/>
          <w:szCs w:val="21"/>
        </w:rPr>
        <w:t>。</w:t>
      </w:r>
    </w:p>
    <w:p w14:paraId="4646327E" w14:textId="77777777" w:rsidR="0017223F" w:rsidRPr="00ED5C8D" w:rsidRDefault="0069053F">
      <w:pPr>
        <w:snapToGrid w:val="0"/>
        <w:spacing w:line="360" w:lineRule="auto"/>
        <w:ind w:firstLineChars="200" w:firstLine="422"/>
        <w:rPr>
          <w:rFonts w:ascii="宋体" w:hAnsi="宋体" w:cs="宋体"/>
          <w:b/>
          <w:szCs w:val="21"/>
        </w:rPr>
      </w:pPr>
      <w:r w:rsidRPr="00ED5C8D">
        <w:rPr>
          <w:rFonts w:ascii="宋体" w:hAnsi="宋体" w:cs="宋体" w:hint="eastAsia"/>
          <w:b/>
          <w:szCs w:val="21"/>
        </w:rPr>
        <w:t>六、施工要求</w:t>
      </w:r>
    </w:p>
    <w:p w14:paraId="50640849"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1、尊重工作人员的安排，如未及时到场维修或未按采购人要求的时间内完成或以各种理由拒绝执行采购人委派任务、针对采购人委派任务选择性执行的，则每发生一次由采购人在工程款中扣除5000元人民币；情节严重或者累计3次及以上的，采购人可单方解除合同。。</w:t>
      </w:r>
    </w:p>
    <w:p w14:paraId="0FCA5FBC"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2、有噪声的施工项目应提前告知采购人。具体应服从采购人安排。</w:t>
      </w:r>
      <w:r w:rsidRPr="00ED5C8D">
        <w:rPr>
          <w:rFonts w:ascii="宋体" w:hAnsi="宋体" w:hint="eastAsia"/>
          <w:spacing w:val="2"/>
          <w:szCs w:val="21"/>
        </w:rPr>
        <w:t>随时按医院要求调整作业时间与范围，夜间施工必须得到采购方相关职能部门同意。施工中严格控制噪音及扬尘。如有投诉，立即无条件停止施工。</w:t>
      </w:r>
    </w:p>
    <w:p w14:paraId="3D889F02" w14:textId="2603ED90"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3、</w:t>
      </w:r>
      <w:r w:rsidRPr="00ED5C8D">
        <w:rPr>
          <w:rFonts w:ascii="宋体" w:hAnsi="宋体" w:cs="宋体" w:hint="eastAsia"/>
          <w:spacing w:val="2"/>
          <w:szCs w:val="21"/>
        </w:rPr>
        <w:t>施工方应遵守施工现场的有关规章制度，负责做好安全文明施工相关工作。施工方负责为现场施工人员购买劳动保险和人身保险，以及安装人员从事安装调试工作遭受的人身伤害赔偿责任。</w:t>
      </w:r>
      <w:r w:rsidRPr="00ED5C8D">
        <w:rPr>
          <w:rFonts w:ascii="宋体" w:hAnsi="宋体" w:cs="宋体" w:hint="eastAsia"/>
          <w:szCs w:val="21"/>
        </w:rPr>
        <w:t>加强对施工人员的安全教育，施工人员必须有安全保障，实施全程安全监管，施工区域应有标准提示牌。</w:t>
      </w:r>
      <w:r w:rsidRPr="00ED5C8D">
        <w:rPr>
          <w:rFonts w:ascii="宋体" w:hAnsi="宋体" w:cs="宋体" w:hint="eastAsia"/>
          <w:spacing w:val="2"/>
          <w:szCs w:val="21"/>
        </w:rPr>
        <w:t>施工期间发生一切安全事故或因此发生的所有费用，均由</w:t>
      </w:r>
      <w:r w:rsidR="00A50907" w:rsidRPr="00ED5C8D">
        <w:rPr>
          <w:rFonts w:ascii="宋体" w:hAnsi="宋体" w:cs="宋体" w:hint="eastAsia"/>
          <w:spacing w:val="2"/>
          <w:szCs w:val="21"/>
        </w:rPr>
        <w:t>施工</w:t>
      </w:r>
      <w:r w:rsidR="00A50907">
        <w:rPr>
          <w:rFonts w:ascii="宋体" w:hAnsi="宋体" w:cs="宋体" w:hint="eastAsia"/>
          <w:spacing w:val="2"/>
          <w:szCs w:val="21"/>
        </w:rPr>
        <w:t>方</w:t>
      </w:r>
      <w:r w:rsidRPr="00ED5C8D">
        <w:rPr>
          <w:rFonts w:ascii="宋体" w:hAnsi="宋体" w:cs="宋体" w:hint="eastAsia"/>
          <w:spacing w:val="2"/>
          <w:szCs w:val="21"/>
        </w:rPr>
        <w:t>负责，并</w:t>
      </w:r>
      <w:r w:rsidRPr="00ED5C8D">
        <w:rPr>
          <w:rFonts w:ascii="宋体" w:hAnsi="宋体" w:hint="eastAsia"/>
        </w:rPr>
        <w:t>承担一切经济与法律责任。</w:t>
      </w:r>
    </w:p>
    <w:p w14:paraId="3EC85BB8" w14:textId="1FC0F0D9"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4、</w:t>
      </w:r>
      <w:r w:rsidRPr="00ED5C8D">
        <w:rPr>
          <w:rFonts w:ascii="宋体" w:hAnsi="宋体" w:hint="eastAsia"/>
          <w:spacing w:val="2"/>
          <w:szCs w:val="21"/>
        </w:rPr>
        <w:t>施工过程中做好医院现有建筑设备、设施、墙面、地面等保护，不得影响原有设施设备的正常运行，如造成损坏的，由</w:t>
      </w:r>
      <w:r w:rsidR="00A50907">
        <w:rPr>
          <w:rFonts w:ascii="宋体" w:hAnsi="宋体" w:hint="eastAsia"/>
          <w:spacing w:val="2"/>
          <w:szCs w:val="21"/>
        </w:rPr>
        <w:t>施工方</w:t>
      </w:r>
      <w:r w:rsidRPr="00ED5C8D">
        <w:rPr>
          <w:rFonts w:ascii="宋体" w:hAnsi="宋体" w:hint="eastAsia"/>
          <w:spacing w:val="2"/>
          <w:szCs w:val="21"/>
        </w:rPr>
        <w:t>负责修理、赔偿损失并承担全部责任。</w:t>
      </w:r>
    </w:p>
    <w:p w14:paraId="79B3FB1A"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5、施工人员资料必须报备采购人审核</w:t>
      </w:r>
      <w:bookmarkStart w:id="0" w:name="_GoBack"/>
      <w:bookmarkEnd w:id="0"/>
      <w:r w:rsidRPr="00ED5C8D">
        <w:rPr>
          <w:rFonts w:ascii="宋体" w:hAnsi="宋体" w:cs="宋体" w:hint="eastAsia"/>
          <w:szCs w:val="21"/>
        </w:rPr>
        <w:t>。施工人员要求：必须严格遵守国家法律法规施工规范要求、工种安排全面、合理。</w:t>
      </w:r>
    </w:p>
    <w:p w14:paraId="267A1AFF" w14:textId="77777777" w:rsidR="0017223F" w:rsidRPr="00ED5C8D" w:rsidRDefault="0069053F">
      <w:pPr>
        <w:snapToGrid w:val="0"/>
        <w:spacing w:line="360" w:lineRule="auto"/>
        <w:ind w:firstLineChars="200" w:firstLine="420"/>
        <w:rPr>
          <w:rFonts w:ascii="宋体" w:hAnsi="宋体"/>
          <w:spacing w:val="2"/>
          <w:szCs w:val="21"/>
        </w:rPr>
      </w:pPr>
      <w:r w:rsidRPr="00ED5C8D">
        <w:rPr>
          <w:rFonts w:ascii="宋体" w:hAnsi="宋体" w:cs="宋体" w:hint="eastAsia"/>
          <w:szCs w:val="21"/>
        </w:rPr>
        <w:t>6、注重文明施工。施工人员施工必须服从采购人人员安排，文明施工，尘埃控制及遮</w:t>
      </w:r>
      <w:r w:rsidRPr="00ED5C8D">
        <w:rPr>
          <w:rFonts w:ascii="宋体" w:hAnsi="宋体" w:cs="宋体" w:hint="eastAsia"/>
          <w:szCs w:val="21"/>
        </w:rPr>
        <w:lastRenderedPageBreak/>
        <w:t>挡必须到位。</w:t>
      </w:r>
      <w:r w:rsidRPr="00ED5C8D">
        <w:rPr>
          <w:rFonts w:hint="eastAsia"/>
          <w:spacing w:val="-1"/>
        </w:rPr>
        <w:t>施工方</w:t>
      </w:r>
      <w:r w:rsidRPr="00ED5C8D">
        <w:rPr>
          <w:spacing w:val="-1"/>
        </w:rPr>
        <w:t>应遵守工程建设安全生产有关管理规定，严格按安全生产标准组织施工，并接受采购方安全检查人员实施的监督检查，采取必要的安全防护措施，消除事故隐患。由于</w:t>
      </w:r>
      <w:r w:rsidRPr="00ED5C8D">
        <w:rPr>
          <w:rFonts w:hint="eastAsia"/>
          <w:spacing w:val="-1"/>
        </w:rPr>
        <w:t>施工</w:t>
      </w:r>
      <w:r w:rsidRPr="00ED5C8D">
        <w:rPr>
          <w:spacing w:val="-1"/>
        </w:rPr>
        <w:t>方安全防护措施不力造</w:t>
      </w:r>
      <w:r w:rsidRPr="00ED5C8D">
        <w:rPr>
          <w:rFonts w:ascii="宋体" w:hAnsi="宋体" w:hint="eastAsia"/>
          <w:spacing w:val="2"/>
          <w:szCs w:val="21"/>
        </w:rPr>
        <w:t>成事故的责任和由此产生的费用全部由施工方承担。</w:t>
      </w:r>
    </w:p>
    <w:p w14:paraId="0FDFBFF0" w14:textId="004FBF4F" w:rsidR="0017223F" w:rsidRPr="00ED5C8D" w:rsidRDefault="0069053F">
      <w:pPr>
        <w:snapToGrid w:val="0"/>
        <w:spacing w:line="360" w:lineRule="auto"/>
        <w:ind w:firstLineChars="200" w:firstLine="428"/>
        <w:rPr>
          <w:rFonts w:ascii="宋体" w:hAnsi="宋体" w:cs="宋体"/>
          <w:szCs w:val="21"/>
        </w:rPr>
      </w:pPr>
      <w:r w:rsidRPr="00ED5C8D">
        <w:rPr>
          <w:rFonts w:ascii="宋体" w:hAnsi="宋体" w:hint="eastAsia"/>
          <w:spacing w:val="2"/>
          <w:szCs w:val="21"/>
        </w:rPr>
        <w:t>7、施工方需自备含应急保护装置的施工用配电箱，不得私自从院内医疗场所配电箱中接电，确保用电安全。施工过程中投标单位如需动用明火，须到采购方保卫部门办理审批手续，得到</w:t>
      </w:r>
      <w:r w:rsidR="00ED5C8D">
        <w:rPr>
          <w:rFonts w:ascii="宋体" w:hAnsi="宋体" w:hint="eastAsia"/>
          <w:spacing w:val="2"/>
          <w:szCs w:val="21"/>
        </w:rPr>
        <w:t>采购人</w:t>
      </w:r>
      <w:r w:rsidRPr="00ED5C8D">
        <w:rPr>
          <w:rFonts w:ascii="宋体" w:hAnsi="宋体" w:hint="eastAsia"/>
          <w:spacing w:val="2"/>
          <w:szCs w:val="21"/>
        </w:rPr>
        <w:t>保卫部门批准后方可施工，动火施工时必须要有监管人员到场及配备相应的灭火设施。</w:t>
      </w:r>
    </w:p>
    <w:p w14:paraId="485B3E5A"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8、施工期间及质保期内，由于设备安装问题造成采购人或者第三方损失，由成交单位负责。</w:t>
      </w:r>
    </w:p>
    <w:p w14:paraId="3C3A7D22"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9、施工期间，材料、人员进出不得影响发包人的工作秩序。</w:t>
      </w:r>
    </w:p>
    <w:p w14:paraId="1BAE2092"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10、供应商必须保质保量按期完成施工任务,供应商应采取相关的施工组织和技术措施，确保按时完成施工任务。</w:t>
      </w:r>
    </w:p>
    <w:p w14:paraId="79733301"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11、本工程位于医院内,医疗场所特殊施工环境需要成交单位应在施工过程中采取必要的降噪措施和防尘措施，不得干扰医院的正常工作秩序。</w:t>
      </w:r>
    </w:p>
    <w:p w14:paraId="1C16FD20"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12、供应商应对施工现场进行踏勘，充分了解建筑物结构、现场情况等，对技术难度和安全性引起特别重视，不得破坏原建筑结构。</w:t>
      </w:r>
    </w:p>
    <w:p w14:paraId="34A822AE"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13、大件材料的运输，按照医院要求合理安排运输时间。</w:t>
      </w:r>
      <w:r w:rsidRPr="00ED5C8D">
        <w:rPr>
          <w:rFonts w:ascii="宋体" w:hAnsi="宋体" w:hint="eastAsia"/>
          <w:spacing w:val="2"/>
          <w:szCs w:val="21"/>
        </w:rPr>
        <w:t>为了保证采购方工作区域的卫生整洁，施工期间卫生随时清扫；施工区域卫生，每天施工结束时必须打扫清理，所有垃圾一律从污物电梯进出，不使用其它电梯上下。</w:t>
      </w:r>
    </w:p>
    <w:p w14:paraId="591CAE18"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14、成交单位有责任为采购人等进行工程检查时免费提供安全保护用具和各种设施的方便。</w:t>
      </w:r>
    </w:p>
    <w:p w14:paraId="0F6F22FC"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15、报价范围内的垃圾清运由供应商自行负责处理，倾倒至政府规定合法地点，运距自行考虑。</w:t>
      </w:r>
    </w:p>
    <w:p w14:paraId="1FE095B3"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16、施工人员应到采购人登记备案，施工期间如要动用明火施工单位必须得到采购人审批。</w:t>
      </w:r>
    </w:p>
    <w:p w14:paraId="28D2CD2B"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17、管线部分应暗敷，如确须明敷报采购人同意后方可实施。</w:t>
      </w:r>
    </w:p>
    <w:p w14:paraId="5D181196"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18、合理安排施工进度。</w:t>
      </w:r>
    </w:p>
    <w:p w14:paraId="53A521F7"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19、施工材料优先考虑节能环保材料。</w:t>
      </w:r>
    </w:p>
    <w:p w14:paraId="19533BCE"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20、医院感染管理要求：施工现场的感染控制管理，按照院感科感染风险评估结果和对应的感染风险控制措施执行。</w:t>
      </w:r>
    </w:p>
    <w:p w14:paraId="14D5B955"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21、施工时注意做好必要的劳动保护工作。</w:t>
      </w:r>
    </w:p>
    <w:p w14:paraId="14B28FD4"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22、维修改造工作不得影响医院正常医务工作。如需要按医院管理要求临时调整施工时间、施工作业环境的种种不利因素等均由供应商考虑，并将所需费用包含在报价中。</w:t>
      </w:r>
    </w:p>
    <w:p w14:paraId="5435938F"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23、如施工难度高、技术复杂、涉及结构安全、特殊装修要求或医院要求，施工单位必</w:t>
      </w:r>
      <w:r w:rsidRPr="00ED5C8D">
        <w:rPr>
          <w:rFonts w:ascii="宋体" w:hAnsi="宋体" w:cs="宋体" w:hint="eastAsia"/>
          <w:szCs w:val="21"/>
        </w:rPr>
        <w:lastRenderedPageBreak/>
        <w:t>须请有资质的设计单位进行设计，并出具施工图（如有必要，提供效果图）后再施工，设计费用含在报价中。</w:t>
      </w:r>
    </w:p>
    <w:p w14:paraId="38F743A1" w14:textId="77777777" w:rsidR="0017223F" w:rsidRPr="00ED5C8D" w:rsidRDefault="0069053F" w:rsidP="00D17B87">
      <w:pPr>
        <w:snapToGrid w:val="0"/>
        <w:spacing w:line="360" w:lineRule="auto"/>
        <w:ind w:firstLineChars="200" w:firstLine="420"/>
        <w:rPr>
          <w:rFonts w:ascii="宋体" w:hAnsi="宋体" w:cs="宋体"/>
          <w:szCs w:val="21"/>
        </w:rPr>
      </w:pPr>
      <w:r w:rsidRPr="00ED5C8D">
        <w:rPr>
          <w:rFonts w:ascii="宋体" w:hAnsi="宋体" w:cs="宋体" w:hint="eastAsia"/>
          <w:szCs w:val="21"/>
        </w:rPr>
        <w:t>24、医院为禁烟场所，严禁施工人员在医院及管辖区域内（含室内、走廊、楼梯间、停车场等）吸烟，违者罚款5000元/人次，并承诺自愿接受处罚，不再提出申诉等相关事宜。新冠疫情期间，投标单位必须无条件执行政府及医院关于疫情防控的各项要求。随时听从医院基建、物业、总务、保卫等指挥或配合。</w:t>
      </w:r>
    </w:p>
    <w:p w14:paraId="025B8A93" w14:textId="77777777" w:rsidR="0017223F" w:rsidRPr="00ED5C8D" w:rsidRDefault="0069053F">
      <w:pPr>
        <w:snapToGrid w:val="0"/>
        <w:spacing w:line="360" w:lineRule="auto"/>
        <w:ind w:firstLineChars="200" w:firstLine="422"/>
        <w:rPr>
          <w:rFonts w:ascii="宋体" w:hAnsi="宋体" w:cs="宋体"/>
          <w:b/>
          <w:szCs w:val="21"/>
        </w:rPr>
      </w:pPr>
      <w:r w:rsidRPr="00ED5C8D">
        <w:rPr>
          <w:rFonts w:ascii="宋体" w:hAnsi="宋体" w:cs="宋体" w:hint="eastAsia"/>
          <w:b/>
          <w:szCs w:val="21"/>
        </w:rPr>
        <w:t>七、人员要求</w:t>
      </w:r>
    </w:p>
    <w:p w14:paraId="5C1E43AB"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（一）管理人员要求</w:t>
      </w:r>
    </w:p>
    <w:p w14:paraId="1639F5D7" w14:textId="77777777" w:rsidR="0017223F" w:rsidRPr="00ED5C8D" w:rsidRDefault="0069053F">
      <w:pPr>
        <w:adjustRightInd w:val="0"/>
        <w:snapToGrid w:val="0"/>
        <w:spacing w:line="360" w:lineRule="auto"/>
        <w:ind w:firstLineChars="200" w:firstLine="420"/>
        <w:rPr>
          <w:rFonts w:ascii="宋体" w:hAnsi="宋体" w:cs="宋体"/>
          <w:szCs w:val="21"/>
        </w:rPr>
      </w:pPr>
      <w:r w:rsidRPr="00ED5C8D">
        <w:rPr>
          <w:rFonts w:ascii="宋体" w:hAnsi="宋体" w:cs="宋体" w:hint="eastAsia"/>
          <w:szCs w:val="21"/>
        </w:rPr>
        <w:t>▲1、企业主要负责人（法定代表人、企业经理、企业分管安全生产的副经理、企业技术负责人）具有“三类人员”A类证书，企业分管安全生产的副经理具有任命文件；响应文件中确定的项目负责人（项目经理）具有“三类人员”B类证书、拟派施工现场专职安全生产管理人员具有“三类人员”C类证书，证书须齐全及有效；</w:t>
      </w:r>
    </w:p>
    <w:p w14:paraId="6F579CD6" w14:textId="77777777" w:rsidR="0017223F" w:rsidRPr="00ED5C8D" w:rsidRDefault="0069053F">
      <w:pPr>
        <w:adjustRightInd w:val="0"/>
        <w:snapToGrid w:val="0"/>
        <w:spacing w:line="360" w:lineRule="auto"/>
        <w:ind w:firstLineChars="200" w:firstLine="420"/>
        <w:rPr>
          <w:rFonts w:ascii="宋体" w:hAnsi="宋体" w:cs="宋体"/>
          <w:szCs w:val="21"/>
        </w:rPr>
      </w:pPr>
      <w:r w:rsidRPr="00ED5C8D">
        <w:rPr>
          <w:rFonts w:ascii="宋体" w:hAnsi="宋体" w:cs="宋体" w:hint="eastAsia"/>
          <w:szCs w:val="21"/>
        </w:rPr>
        <w:t>▲2、拟派项目经理具有建筑工程专业二级及以上建造师执业资格；且在报价截止日前存在其他任何在建合同工程上担任项目经理的，不得以拟派项目经理的身份参加本次报价。</w:t>
      </w:r>
    </w:p>
    <w:p w14:paraId="5CCBDB84"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（二）现场实施人员要求</w:t>
      </w:r>
    </w:p>
    <w:p w14:paraId="629B9FD9"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1、供应商必须配备下列人员，须随叫随到，人员住宿应在附近，由供应商自行解决。</w:t>
      </w:r>
    </w:p>
    <w:p w14:paraId="4E36AA43"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（1）泥工1名；</w:t>
      </w:r>
    </w:p>
    <w:p w14:paraId="6B1D01DA"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（2）水工1名；</w:t>
      </w:r>
    </w:p>
    <w:p w14:paraId="7F00364C"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（3）电工1名；</w:t>
      </w:r>
    </w:p>
    <w:p w14:paraId="3B5E1C68"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（4）木工1名；</w:t>
      </w:r>
    </w:p>
    <w:p w14:paraId="55E3B931"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（5）油漆工1名。</w:t>
      </w:r>
    </w:p>
    <w:p w14:paraId="21FD2EF8"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2、供应商拟派本项目水电工、木工、泥工等工种，须按工程需要及采购人要求配备数量充足、经验丰富、操作技能熟练、具备优秀的专业技能人员，并服从采购人的管理。</w:t>
      </w:r>
    </w:p>
    <w:p w14:paraId="2D6CF2A6" w14:textId="77777777" w:rsidR="0017223F" w:rsidRPr="00ED5C8D" w:rsidRDefault="0069053F">
      <w:pPr>
        <w:snapToGrid w:val="0"/>
        <w:spacing w:line="360" w:lineRule="auto"/>
        <w:ind w:firstLineChars="200" w:firstLine="420"/>
        <w:rPr>
          <w:rFonts w:ascii="宋体" w:hAnsi="宋体" w:cs="宋体"/>
          <w:szCs w:val="21"/>
        </w:rPr>
      </w:pPr>
      <w:r w:rsidRPr="00ED5C8D">
        <w:rPr>
          <w:rFonts w:ascii="宋体" w:hAnsi="宋体" w:cs="宋体" w:hint="eastAsia"/>
          <w:szCs w:val="21"/>
        </w:rPr>
        <w:t>（三）驻点人员数量要求：2人或2人以上驻点人员。（须随叫随到，人员住宿应在医院附近，由供应商自行解决）</w:t>
      </w:r>
    </w:p>
    <w:p w14:paraId="27C47693" w14:textId="77777777" w:rsidR="0017223F" w:rsidRPr="00ED5C8D" w:rsidRDefault="0069053F">
      <w:pPr>
        <w:snapToGrid w:val="0"/>
        <w:spacing w:line="360" w:lineRule="auto"/>
        <w:ind w:firstLineChars="200" w:firstLine="422"/>
        <w:rPr>
          <w:rFonts w:ascii="宋体" w:hAnsi="宋体" w:cs="宋体"/>
          <w:b/>
          <w:szCs w:val="21"/>
        </w:rPr>
      </w:pPr>
      <w:r w:rsidRPr="00ED5C8D">
        <w:rPr>
          <w:rFonts w:ascii="宋体" w:hAnsi="宋体" w:cs="宋体" w:hint="eastAsia"/>
          <w:b/>
          <w:szCs w:val="21"/>
        </w:rPr>
        <w:t>八、主要材料要求</w:t>
      </w:r>
    </w:p>
    <w:p w14:paraId="75BC01A7" w14:textId="77777777" w:rsidR="0017223F" w:rsidRPr="00ED5C8D" w:rsidRDefault="0069053F">
      <w:pPr>
        <w:tabs>
          <w:tab w:val="left" w:pos="0"/>
        </w:tabs>
        <w:adjustRightInd w:val="0"/>
        <w:snapToGrid w:val="0"/>
        <w:spacing w:line="360" w:lineRule="auto"/>
        <w:ind w:firstLineChars="200" w:firstLine="420"/>
        <w:rPr>
          <w:rFonts w:ascii="宋体" w:hAnsi="宋体" w:cs="宋体"/>
          <w:szCs w:val="21"/>
        </w:rPr>
      </w:pPr>
      <w:r w:rsidRPr="00ED5C8D">
        <w:rPr>
          <w:rFonts w:ascii="宋体" w:hAnsi="宋体" w:cs="宋体" w:hint="eastAsia"/>
          <w:szCs w:val="21"/>
        </w:rPr>
        <w:t>8.1材料选择</w:t>
      </w:r>
    </w:p>
    <w:p w14:paraId="652DBF5F" w14:textId="0F61FC62" w:rsidR="0017223F" w:rsidRPr="00ED5C8D" w:rsidRDefault="0069053F">
      <w:pPr>
        <w:numPr>
          <w:ilvl w:val="0"/>
          <w:numId w:val="3"/>
        </w:numPr>
        <w:tabs>
          <w:tab w:val="left" w:pos="0"/>
        </w:tabs>
        <w:adjustRightInd w:val="0"/>
        <w:snapToGrid w:val="0"/>
        <w:spacing w:line="360" w:lineRule="auto"/>
        <w:ind w:firstLineChars="200" w:firstLine="420"/>
        <w:rPr>
          <w:rFonts w:ascii="宋体" w:hAnsi="宋体" w:cs="宋体"/>
          <w:szCs w:val="21"/>
        </w:rPr>
      </w:pPr>
      <w:r w:rsidRPr="00ED5C8D">
        <w:rPr>
          <w:rFonts w:ascii="宋体" w:hAnsi="宋体" w:cs="宋体" w:hint="eastAsia"/>
          <w:szCs w:val="21"/>
        </w:rPr>
        <w:t>在合同签订后15个工作日内成交供应商提供浙江造价信息或</w:t>
      </w:r>
      <w:r w:rsidR="007C1D0D" w:rsidRPr="00ED5C8D">
        <w:rPr>
          <w:rFonts w:ascii="宋体" w:hAnsi="宋体" w:cs="宋体" w:hint="eastAsia"/>
          <w:szCs w:val="21"/>
        </w:rPr>
        <w:t>湖州</w:t>
      </w:r>
      <w:r w:rsidRPr="00ED5C8D">
        <w:rPr>
          <w:rFonts w:ascii="宋体" w:hAnsi="宋体" w:cs="宋体" w:hint="eastAsia"/>
          <w:szCs w:val="21"/>
        </w:rPr>
        <w:t>市造价信息内包含且常用材料品牌（至少3个）清单，采购人确认核实后在项目实施时提供《主要材料品牌表》。</w:t>
      </w:r>
    </w:p>
    <w:p w14:paraId="1A78BAE1" w14:textId="77777777" w:rsidR="0017223F" w:rsidRPr="00ED5C8D" w:rsidRDefault="0069053F">
      <w:pPr>
        <w:numPr>
          <w:ilvl w:val="0"/>
          <w:numId w:val="3"/>
        </w:numPr>
        <w:tabs>
          <w:tab w:val="left" w:pos="0"/>
        </w:tabs>
        <w:adjustRightInd w:val="0"/>
        <w:snapToGrid w:val="0"/>
        <w:spacing w:line="360" w:lineRule="auto"/>
        <w:ind w:firstLineChars="200" w:firstLine="420"/>
        <w:rPr>
          <w:rFonts w:ascii="宋体" w:hAnsi="宋体" w:cs="宋体"/>
          <w:szCs w:val="21"/>
        </w:rPr>
      </w:pPr>
      <w:r w:rsidRPr="00ED5C8D">
        <w:rPr>
          <w:rFonts w:ascii="宋体" w:hAnsi="宋体" w:cs="宋体" w:hint="eastAsia"/>
          <w:szCs w:val="21"/>
        </w:rPr>
        <w:t>施工方须从采购人提供的材料品牌中选取相应材料。若采购人无指定品牌，各供应商必须根据设计施工图的要求及意图按中高档的用材标准进行选材并报价，所有设备材料要求在行业内具有一定知名度的品牌。</w:t>
      </w:r>
    </w:p>
    <w:p w14:paraId="6786FD84" w14:textId="77777777" w:rsidR="0017223F" w:rsidRPr="00ED5C8D" w:rsidRDefault="0069053F">
      <w:pPr>
        <w:tabs>
          <w:tab w:val="left" w:pos="0"/>
        </w:tabs>
        <w:adjustRightInd w:val="0"/>
        <w:snapToGrid w:val="0"/>
        <w:spacing w:line="360" w:lineRule="auto"/>
        <w:ind w:firstLineChars="200" w:firstLine="420"/>
        <w:rPr>
          <w:rFonts w:ascii="宋体" w:hAnsi="宋体" w:cs="宋体"/>
          <w:szCs w:val="21"/>
        </w:rPr>
      </w:pPr>
      <w:r w:rsidRPr="00ED5C8D">
        <w:rPr>
          <w:rFonts w:ascii="宋体" w:hAnsi="宋体" w:cs="宋体" w:hint="eastAsia"/>
          <w:szCs w:val="21"/>
        </w:rPr>
        <w:t>（3）所有材料必须在原厂生产加工，不允许采用下属、联营、协作、控股厂家产品投</w:t>
      </w:r>
      <w:r w:rsidRPr="00ED5C8D">
        <w:rPr>
          <w:rFonts w:ascii="宋体" w:hAnsi="宋体" w:cs="宋体" w:hint="eastAsia"/>
          <w:szCs w:val="21"/>
        </w:rPr>
        <w:lastRenderedPageBreak/>
        <w:t>标和实际使用。</w:t>
      </w:r>
    </w:p>
    <w:p w14:paraId="2CBE70A9" w14:textId="77777777" w:rsidR="0017223F" w:rsidRPr="00ED5C8D" w:rsidRDefault="0069053F">
      <w:pPr>
        <w:tabs>
          <w:tab w:val="left" w:pos="0"/>
        </w:tabs>
        <w:adjustRightInd w:val="0"/>
        <w:snapToGrid w:val="0"/>
        <w:spacing w:line="360" w:lineRule="auto"/>
        <w:ind w:firstLineChars="200" w:firstLine="420"/>
        <w:rPr>
          <w:rFonts w:ascii="宋体" w:hAnsi="宋体" w:cs="宋体"/>
          <w:szCs w:val="21"/>
        </w:rPr>
      </w:pPr>
      <w:r w:rsidRPr="00ED5C8D">
        <w:rPr>
          <w:rFonts w:ascii="宋体" w:hAnsi="宋体" w:cs="宋体" w:hint="eastAsia"/>
          <w:szCs w:val="21"/>
        </w:rPr>
        <w:t>（4）所有提供的材料必须是优等品或“A”级品。</w:t>
      </w:r>
    </w:p>
    <w:p w14:paraId="7ABB9157" w14:textId="77777777" w:rsidR="0017223F" w:rsidRPr="00ED5C8D" w:rsidRDefault="0069053F">
      <w:pPr>
        <w:tabs>
          <w:tab w:val="left" w:pos="0"/>
        </w:tabs>
        <w:adjustRightInd w:val="0"/>
        <w:snapToGrid w:val="0"/>
        <w:spacing w:line="360" w:lineRule="auto"/>
        <w:ind w:firstLineChars="200" w:firstLine="420"/>
        <w:rPr>
          <w:rFonts w:ascii="宋体" w:hAnsi="宋体" w:cs="宋体"/>
          <w:szCs w:val="21"/>
        </w:rPr>
      </w:pPr>
      <w:r w:rsidRPr="00ED5C8D">
        <w:rPr>
          <w:rFonts w:ascii="宋体" w:hAnsi="宋体" w:cs="宋体" w:hint="eastAsia"/>
          <w:szCs w:val="21"/>
        </w:rPr>
        <w:t>（5）所有提供的材料必须符合环保标准。</w:t>
      </w:r>
    </w:p>
    <w:p w14:paraId="080CDE5D" w14:textId="77777777" w:rsidR="0017223F" w:rsidRPr="00ED5C8D" w:rsidRDefault="0069053F">
      <w:pPr>
        <w:tabs>
          <w:tab w:val="left" w:pos="0"/>
        </w:tabs>
        <w:adjustRightInd w:val="0"/>
        <w:snapToGrid w:val="0"/>
        <w:spacing w:line="360" w:lineRule="auto"/>
        <w:ind w:firstLineChars="200" w:firstLine="420"/>
        <w:rPr>
          <w:rFonts w:ascii="宋体" w:hAnsi="宋体" w:cs="宋体"/>
          <w:szCs w:val="21"/>
        </w:rPr>
      </w:pPr>
      <w:r w:rsidRPr="00ED5C8D">
        <w:rPr>
          <w:rFonts w:ascii="宋体" w:hAnsi="宋体" w:cs="宋体" w:hint="eastAsia"/>
          <w:szCs w:val="21"/>
        </w:rPr>
        <w:t>8.2材料的质量要求：</w:t>
      </w:r>
    </w:p>
    <w:p w14:paraId="72B870B2" w14:textId="77777777" w:rsidR="0017223F" w:rsidRPr="00ED5C8D" w:rsidRDefault="0069053F">
      <w:pPr>
        <w:tabs>
          <w:tab w:val="left" w:pos="0"/>
        </w:tabs>
        <w:adjustRightInd w:val="0"/>
        <w:snapToGrid w:val="0"/>
        <w:spacing w:line="360" w:lineRule="auto"/>
        <w:ind w:firstLineChars="200" w:firstLine="420"/>
        <w:rPr>
          <w:rFonts w:ascii="宋体" w:hAnsi="宋体" w:cs="宋体"/>
          <w:szCs w:val="21"/>
        </w:rPr>
      </w:pPr>
      <w:r w:rsidRPr="00ED5C8D">
        <w:rPr>
          <w:rFonts w:ascii="宋体" w:hAnsi="宋体" w:cs="宋体" w:hint="eastAsia"/>
          <w:szCs w:val="21"/>
        </w:rPr>
        <w:t>（1）在免费保修期内，成交供应商对有缺陷的部位必须无偿地给予修理与更换，并承担一切由此引起的对采购人或第三者的直接损失，除非该缺陷是由于人为破坏或合同规定的不可抗力因素造成的损坏。</w:t>
      </w:r>
    </w:p>
    <w:p w14:paraId="7A843B4E" w14:textId="77777777" w:rsidR="0017223F" w:rsidRPr="00ED5C8D" w:rsidRDefault="0069053F">
      <w:pPr>
        <w:tabs>
          <w:tab w:val="left" w:pos="0"/>
        </w:tabs>
        <w:adjustRightInd w:val="0"/>
        <w:snapToGrid w:val="0"/>
        <w:spacing w:line="360" w:lineRule="auto"/>
        <w:ind w:firstLineChars="200" w:firstLine="420"/>
        <w:rPr>
          <w:rFonts w:ascii="宋体" w:hAnsi="宋体" w:cs="宋体"/>
          <w:b/>
          <w:szCs w:val="21"/>
        </w:rPr>
      </w:pPr>
      <w:r w:rsidRPr="00ED5C8D">
        <w:rPr>
          <w:rFonts w:ascii="宋体" w:hAnsi="宋体" w:cs="宋体" w:hint="eastAsia"/>
          <w:szCs w:val="21"/>
        </w:rPr>
        <w:t>（2）供应商应对所选用的材料的技术满足度和质量负全部责任，其责任不因该品牌是否为采购人推荐减轻或更改。当承包人选定的产品质量达不到设计要求和招标文件要求的技术指标时，采购人保留更换的权利，且成交价不予调整。</w:t>
      </w:r>
    </w:p>
    <w:p w14:paraId="4FD4B215" w14:textId="77777777" w:rsidR="0017223F" w:rsidRPr="00ED5C8D" w:rsidRDefault="0069053F">
      <w:pPr>
        <w:spacing w:line="360" w:lineRule="auto"/>
        <w:ind w:firstLine="435"/>
        <w:jc w:val="left"/>
        <w:rPr>
          <w:rFonts w:ascii="宋体" w:hAnsi="宋体"/>
          <w:b/>
          <w:bCs/>
          <w:szCs w:val="21"/>
        </w:rPr>
      </w:pPr>
      <w:r w:rsidRPr="00ED5C8D">
        <w:rPr>
          <w:rFonts w:ascii="宋体" w:hAnsi="宋体" w:hint="eastAsia"/>
          <w:b/>
          <w:szCs w:val="21"/>
        </w:rPr>
        <w:t>九、</w:t>
      </w:r>
      <w:r w:rsidRPr="00ED5C8D">
        <w:rPr>
          <w:rFonts w:ascii="宋体" w:hAnsi="宋体" w:hint="eastAsia"/>
          <w:b/>
          <w:bCs/>
          <w:szCs w:val="21"/>
        </w:rPr>
        <w:t>工程管理原则</w:t>
      </w:r>
    </w:p>
    <w:p w14:paraId="46B44513" w14:textId="77777777" w:rsidR="0017223F" w:rsidRPr="00ED5C8D" w:rsidRDefault="0069053F">
      <w:pPr>
        <w:pStyle w:val="a4"/>
        <w:ind w:firstLineChars="200" w:firstLine="420"/>
        <w:rPr>
          <w:rFonts w:hint="default"/>
          <w:bCs/>
          <w:sz w:val="21"/>
          <w:szCs w:val="21"/>
        </w:rPr>
      </w:pPr>
      <w:r w:rsidRPr="00ED5C8D">
        <w:rPr>
          <w:bCs/>
          <w:sz w:val="21"/>
          <w:szCs w:val="21"/>
        </w:rPr>
        <w:t>1、本工程承包范围内的工程项目，成交人未经采购人同意，一律不得分包、转包，成交人擅自分包、转包以违约论，一经发现立即取消成交人的承包资格，成交人应承担由此引起的一切经济责任和法律责任，扣罚；成交人在平时的零星维修中必须做到：随叫随到，及时处理，文明服务，同时为了不影响医院正常医疗秩序，施工单位派出施工人员必须在医院指定的临时住宿点居住，无关人员不得在医院居住。</w:t>
      </w:r>
    </w:p>
    <w:p w14:paraId="1758247F" w14:textId="77777777" w:rsidR="0017223F" w:rsidRPr="00ED5C8D" w:rsidRDefault="0069053F">
      <w:pPr>
        <w:pStyle w:val="a4"/>
        <w:ind w:firstLineChars="200" w:firstLine="420"/>
        <w:rPr>
          <w:rFonts w:hint="default"/>
          <w:bCs/>
          <w:sz w:val="21"/>
          <w:szCs w:val="21"/>
        </w:rPr>
      </w:pPr>
      <w:r w:rsidRPr="00ED5C8D">
        <w:rPr>
          <w:bCs/>
          <w:sz w:val="21"/>
          <w:szCs w:val="21"/>
        </w:rPr>
        <w:t>2、在工程实施过程中，如发现成交人为挂靠单位，采购人可立即终止合同。成交人应承担由此引起的一切经济责任和法律责任，扣罚，并报建设工程主管部门。</w:t>
      </w:r>
    </w:p>
    <w:p w14:paraId="38B40EE8" w14:textId="77777777" w:rsidR="0017223F" w:rsidRPr="00ED5C8D" w:rsidRDefault="0069053F">
      <w:pPr>
        <w:pStyle w:val="a4"/>
        <w:ind w:firstLineChars="200" w:firstLine="420"/>
        <w:rPr>
          <w:rFonts w:hint="default"/>
          <w:bCs/>
          <w:sz w:val="21"/>
          <w:szCs w:val="21"/>
        </w:rPr>
      </w:pPr>
      <w:r w:rsidRPr="00ED5C8D">
        <w:rPr>
          <w:bCs/>
          <w:sz w:val="21"/>
          <w:szCs w:val="21"/>
        </w:rPr>
        <w:t>3、成交人严格按照已确认的施工技术方案组织实施，并无条件接受采购人的项目管理部门的管理。</w:t>
      </w:r>
    </w:p>
    <w:p w14:paraId="49F05B04" w14:textId="77777777" w:rsidR="0017223F" w:rsidRPr="00ED5C8D" w:rsidRDefault="0069053F">
      <w:pPr>
        <w:pStyle w:val="a4"/>
        <w:ind w:firstLineChars="200" w:firstLine="420"/>
        <w:rPr>
          <w:rFonts w:hint="default"/>
          <w:bCs/>
          <w:sz w:val="21"/>
          <w:szCs w:val="21"/>
        </w:rPr>
      </w:pPr>
      <w:r w:rsidRPr="00ED5C8D">
        <w:rPr>
          <w:bCs/>
          <w:sz w:val="21"/>
          <w:szCs w:val="21"/>
        </w:rPr>
        <w:t>4、成交人在响应文件中确定的工程项目经理及项目管理班子人员，未经采购人同意，不得调换和撤离，本工程确定的成交人的项目管理班子成员，不得兼任其他工程职务并应完全到位。采购人有权要求成交人撤换工作不负责任、管理不力、贻误工期、违法乱纪及造成严重安全事故和工程质量事故的项目班子的任何人员，直至项目经理本人。如项目班子成员被采购人撤换，按项目班子成员不到位处罚额度进行处罚，成交人不得姑息迁就，拖延撤换和有碍工程进展，否则，采购人有权单方面终止合同，并对由此造成的采购人损失，予以追究赔偿。</w:t>
      </w:r>
    </w:p>
    <w:p w14:paraId="183157CC" w14:textId="77777777" w:rsidR="0017223F" w:rsidRPr="00ED5C8D" w:rsidRDefault="0069053F">
      <w:pPr>
        <w:pStyle w:val="a4"/>
        <w:ind w:firstLineChars="200" w:firstLine="420"/>
        <w:rPr>
          <w:rFonts w:hint="default"/>
          <w:bCs/>
          <w:sz w:val="21"/>
          <w:szCs w:val="21"/>
        </w:rPr>
      </w:pPr>
      <w:r w:rsidRPr="00ED5C8D">
        <w:rPr>
          <w:bCs/>
          <w:sz w:val="21"/>
          <w:szCs w:val="21"/>
        </w:rPr>
        <w:t>5、安全施工、文明管理：</w:t>
      </w:r>
    </w:p>
    <w:p w14:paraId="14EA6F93" w14:textId="77777777" w:rsidR="0017223F" w:rsidRPr="00ED5C8D" w:rsidRDefault="0069053F">
      <w:pPr>
        <w:pStyle w:val="a4"/>
        <w:ind w:firstLineChars="200" w:firstLine="420"/>
        <w:rPr>
          <w:rFonts w:hint="default"/>
          <w:bCs/>
          <w:sz w:val="21"/>
          <w:szCs w:val="21"/>
        </w:rPr>
      </w:pPr>
      <w:r w:rsidRPr="00ED5C8D">
        <w:rPr>
          <w:bCs/>
          <w:sz w:val="21"/>
          <w:szCs w:val="21"/>
        </w:rPr>
        <w:t>（1）供应商成交后服从当地政府有关部门在社会治安、综合治理、计划生育、交通管理、环境保护等的管理规定，应设专职人员负责本条款的执行，采购人有权对此进行监督检查。</w:t>
      </w:r>
    </w:p>
    <w:p w14:paraId="62DEC604" w14:textId="77777777" w:rsidR="0017223F" w:rsidRPr="00ED5C8D" w:rsidRDefault="0069053F">
      <w:pPr>
        <w:pStyle w:val="a4"/>
        <w:ind w:firstLineChars="200" w:firstLine="420"/>
        <w:rPr>
          <w:rFonts w:hint="default"/>
          <w:bCs/>
          <w:sz w:val="21"/>
          <w:szCs w:val="21"/>
        </w:rPr>
      </w:pPr>
      <w:r w:rsidRPr="00ED5C8D">
        <w:rPr>
          <w:bCs/>
          <w:sz w:val="21"/>
          <w:szCs w:val="21"/>
        </w:rPr>
        <w:lastRenderedPageBreak/>
        <w:t>（2）响应文件中应有详细的施工安全措施和安全管理组织及配备专职负责人的说明和承诺，以确保安全生产。</w:t>
      </w:r>
    </w:p>
    <w:p w14:paraId="780DE784" w14:textId="77777777" w:rsidR="0017223F" w:rsidRPr="00ED5C8D" w:rsidRDefault="0069053F">
      <w:pPr>
        <w:pStyle w:val="a4"/>
        <w:ind w:firstLineChars="200" w:firstLine="420"/>
        <w:rPr>
          <w:rFonts w:hint="default"/>
          <w:bCs/>
          <w:sz w:val="21"/>
          <w:szCs w:val="21"/>
        </w:rPr>
      </w:pPr>
      <w:r w:rsidRPr="00ED5C8D">
        <w:rPr>
          <w:bCs/>
          <w:sz w:val="21"/>
          <w:szCs w:val="21"/>
        </w:rPr>
        <w:t>（3）供应商在工程施工期间，必须配备专职用电管理员，全面负责施工用电的管理。</w:t>
      </w:r>
    </w:p>
    <w:p w14:paraId="16220359" w14:textId="77777777" w:rsidR="0017223F" w:rsidRPr="00ED5C8D" w:rsidRDefault="0069053F">
      <w:pPr>
        <w:pStyle w:val="a4"/>
        <w:ind w:firstLineChars="200" w:firstLine="420"/>
        <w:rPr>
          <w:rFonts w:hint="default"/>
          <w:bCs/>
          <w:sz w:val="21"/>
          <w:szCs w:val="21"/>
        </w:rPr>
      </w:pPr>
      <w:r w:rsidRPr="00ED5C8D">
        <w:rPr>
          <w:bCs/>
          <w:sz w:val="21"/>
          <w:szCs w:val="21"/>
        </w:rPr>
        <w:t>（4）供应商在施工全过程中，要认真做好材料和成品的保护，因失窃失火或其他原因而造成的损失均由成交人负责。凡由此而损及采购人利益时，供应商应负责赔偿采购人的损失。</w:t>
      </w:r>
    </w:p>
    <w:p w14:paraId="77D1ED41" w14:textId="77777777" w:rsidR="0017223F" w:rsidRPr="00ED5C8D" w:rsidRDefault="0069053F">
      <w:pPr>
        <w:pStyle w:val="a4"/>
        <w:ind w:firstLineChars="200" w:firstLine="420"/>
        <w:rPr>
          <w:rFonts w:hint="default"/>
          <w:bCs/>
          <w:sz w:val="21"/>
          <w:szCs w:val="21"/>
        </w:rPr>
      </w:pPr>
      <w:r w:rsidRPr="00ED5C8D">
        <w:rPr>
          <w:bCs/>
          <w:sz w:val="21"/>
          <w:szCs w:val="21"/>
        </w:rPr>
        <w:t>（5）在工程施工过程中，因成交人原因造成的一切安全事故，由供应商承担全部经济责任和法律责任。</w:t>
      </w:r>
    </w:p>
    <w:p w14:paraId="5ABE5D5E" w14:textId="77777777" w:rsidR="0017223F" w:rsidRPr="00ED5C8D" w:rsidRDefault="0069053F">
      <w:pPr>
        <w:pStyle w:val="a4"/>
        <w:ind w:firstLineChars="200" w:firstLine="420"/>
        <w:rPr>
          <w:rFonts w:hint="default"/>
          <w:bCs/>
          <w:sz w:val="21"/>
          <w:szCs w:val="21"/>
        </w:rPr>
      </w:pPr>
      <w:r w:rsidRPr="00ED5C8D">
        <w:rPr>
          <w:bCs/>
          <w:sz w:val="21"/>
          <w:szCs w:val="21"/>
        </w:rPr>
        <w:t>（6）供应商因自身施工而对相邻工程施工造成影响，由供应商采取措施解决，费用由供应商负担。</w:t>
      </w:r>
    </w:p>
    <w:p w14:paraId="4FD97ECB" w14:textId="77777777" w:rsidR="0017223F" w:rsidRPr="00ED5C8D" w:rsidRDefault="0069053F">
      <w:pPr>
        <w:spacing w:line="360" w:lineRule="auto"/>
        <w:ind w:firstLine="495"/>
        <w:jc w:val="left"/>
        <w:rPr>
          <w:rFonts w:ascii="宋体" w:hAnsi="宋体"/>
          <w:szCs w:val="21"/>
        </w:rPr>
      </w:pPr>
      <w:r w:rsidRPr="00ED5C8D">
        <w:rPr>
          <w:rFonts w:ascii="宋体" w:hAnsi="宋体" w:hint="eastAsia"/>
          <w:bCs/>
          <w:szCs w:val="21"/>
        </w:rPr>
        <w:t>6、供应商应负责涉及本工程施工的其他配合工作。</w:t>
      </w:r>
      <w:r w:rsidRPr="00ED5C8D">
        <w:rPr>
          <w:rFonts w:ascii="宋体" w:hAnsi="宋体" w:hint="eastAsia"/>
          <w:szCs w:val="21"/>
        </w:rPr>
        <w:t xml:space="preserve"> </w:t>
      </w:r>
    </w:p>
    <w:p w14:paraId="7FF35F05" w14:textId="77777777" w:rsidR="0017223F" w:rsidRPr="00ED5C8D" w:rsidRDefault="0069053F">
      <w:pPr>
        <w:snapToGrid w:val="0"/>
        <w:spacing w:line="360" w:lineRule="auto"/>
        <w:ind w:firstLineChars="200" w:firstLine="422"/>
        <w:rPr>
          <w:rFonts w:ascii="宋体" w:hAnsi="宋体" w:cs="宋体"/>
          <w:b/>
          <w:szCs w:val="21"/>
        </w:rPr>
      </w:pPr>
      <w:r w:rsidRPr="00ED5C8D">
        <w:rPr>
          <w:rFonts w:ascii="宋体" w:hAnsi="宋体" w:cs="宋体" w:hint="eastAsia"/>
          <w:b/>
          <w:szCs w:val="21"/>
        </w:rPr>
        <w:t>十、供应商施工备案</w:t>
      </w:r>
    </w:p>
    <w:p w14:paraId="60A315DA" w14:textId="764A85EE" w:rsidR="0017223F" w:rsidRPr="00ED5C8D" w:rsidRDefault="0069053F">
      <w:pPr>
        <w:adjustRightInd w:val="0"/>
        <w:snapToGrid w:val="0"/>
        <w:spacing w:line="360" w:lineRule="auto"/>
        <w:ind w:firstLineChars="200" w:firstLine="420"/>
        <w:rPr>
          <w:rFonts w:ascii="宋体" w:hAnsi="宋体" w:cs="宋体"/>
          <w:szCs w:val="21"/>
        </w:rPr>
      </w:pPr>
      <w:r w:rsidRPr="00ED5C8D">
        <w:rPr>
          <w:rFonts w:ascii="宋体" w:hAnsi="宋体" w:cs="宋体" w:hint="eastAsia"/>
          <w:szCs w:val="21"/>
        </w:rPr>
        <w:t>供应商应已完成</w:t>
      </w:r>
      <w:r w:rsidR="007C1D0D" w:rsidRPr="00ED5C8D">
        <w:rPr>
          <w:rFonts w:ascii="宋体" w:hAnsi="宋体" w:cs="宋体" w:hint="eastAsia"/>
          <w:szCs w:val="21"/>
        </w:rPr>
        <w:t>湖州</w:t>
      </w:r>
      <w:r w:rsidRPr="00ED5C8D">
        <w:rPr>
          <w:rFonts w:ascii="宋体" w:hAnsi="宋体" w:cs="宋体" w:hint="eastAsia"/>
          <w:szCs w:val="21"/>
        </w:rPr>
        <w:t>当地建设行政主管部门施工备案手续，或承诺在成交后30天内完成备案手续。</w:t>
      </w:r>
    </w:p>
    <w:p w14:paraId="758CF8B9" w14:textId="77777777" w:rsidR="0017223F" w:rsidRPr="00ED5C8D" w:rsidRDefault="0069053F">
      <w:pPr>
        <w:adjustRightInd w:val="0"/>
        <w:snapToGrid w:val="0"/>
        <w:spacing w:line="360" w:lineRule="auto"/>
        <w:ind w:firstLineChars="200" w:firstLine="422"/>
        <w:rPr>
          <w:rFonts w:ascii="宋体" w:hAnsi="宋体" w:cs="宋体"/>
          <w:b/>
          <w:bCs/>
          <w:szCs w:val="21"/>
        </w:rPr>
      </w:pPr>
      <w:r w:rsidRPr="00ED5C8D">
        <w:rPr>
          <w:rFonts w:ascii="宋体" w:hAnsi="宋体" w:cs="宋体" w:hint="eastAsia"/>
          <w:b/>
          <w:bCs/>
          <w:szCs w:val="21"/>
        </w:rPr>
        <w:t>十一、其他说明</w:t>
      </w:r>
    </w:p>
    <w:p w14:paraId="26A45DCB" w14:textId="77777777" w:rsidR="0017223F" w:rsidRPr="00ED5C8D" w:rsidRDefault="0069053F">
      <w:pPr>
        <w:adjustRightInd w:val="0"/>
        <w:snapToGrid w:val="0"/>
        <w:spacing w:line="360" w:lineRule="auto"/>
        <w:ind w:firstLineChars="200" w:firstLine="420"/>
        <w:rPr>
          <w:rFonts w:ascii="宋体" w:hAnsi="宋体" w:cs="宋体"/>
          <w:bCs/>
          <w:szCs w:val="21"/>
        </w:rPr>
      </w:pPr>
      <w:r w:rsidRPr="00ED5C8D">
        <w:rPr>
          <w:rFonts w:ascii="宋体" w:hAnsi="宋体" w:cs="宋体" w:hint="eastAsia"/>
          <w:bCs/>
          <w:szCs w:val="21"/>
        </w:rPr>
        <w:t>不论工程大小，难易程度或其他原因，供应商应无条件按采购方要求及时处理。</w:t>
      </w:r>
    </w:p>
    <w:p w14:paraId="1DEC0DB3" w14:textId="77777777" w:rsidR="0017223F" w:rsidRPr="00ED5C8D" w:rsidRDefault="0069053F">
      <w:pPr>
        <w:adjustRightInd w:val="0"/>
        <w:snapToGrid w:val="0"/>
        <w:spacing w:line="360" w:lineRule="auto"/>
        <w:rPr>
          <w:rFonts w:ascii="宋体" w:hAnsi="宋体" w:cs="宋体"/>
          <w:b/>
          <w:bCs/>
          <w:szCs w:val="21"/>
        </w:rPr>
      </w:pPr>
      <w:r w:rsidRPr="00ED5C8D">
        <w:rPr>
          <w:rFonts w:ascii="宋体" w:hAnsi="宋体" w:cs="宋体" w:hint="eastAsia"/>
          <w:b/>
          <w:bCs/>
          <w:szCs w:val="21"/>
        </w:rPr>
        <w:t>材料推荐品牌表</w:t>
      </w:r>
    </w:p>
    <w:tbl>
      <w:tblPr>
        <w:tblW w:w="0" w:type="auto"/>
        <w:tblInd w:w="108"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191"/>
        <w:gridCol w:w="4816"/>
      </w:tblGrid>
      <w:tr w:rsidR="00ED5C8D" w:rsidRPr="00ED5C8D" w14:paraId="1DA84E61" w14:textId="77777777">
        <w:trPr>
          <w:trHeight w:val="454"/>
        </w:trPr>
        <w:tc>
          <w:tcPr>
            <w:tcW w:w="851" w:type="dxa"/>
            <w:vAlign w:val="center"/>
          </w:tcPr>
          <w:p w14:paraId="27EBDB21"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序号</w:t>
            </w:r>
          </w:p>
        </w:tc>
        <w:tc>
          <w:tcPr>
            <w:tcW w:w="3191" w:type="dxa"/>
            <w:vAlign w:val="center"/>
          </w:tcPr>
          <w:p w14:paraId="5B94A74C"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材料名称</w:t>
            </w:r>
          </w:p>
        </w:tc>
        <w:tc>
          <w:tcPr>
            <w:tcW w:w="4816" w:type="dxa"/>
            <w:vAlign w:val="center"/>
          </w:tcPr>
          <w:p w14:paraId="6219AC19"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推荐品牌，欢迎提供同档次及以上材料</w:t>
            </w:r>
          </w:p>
        </w:tc>
      </w:tr>
      <w:tr w:rsidR="00ED5C8D" w:rsidRPr="00ED5C8D" w14:paraId="410238F3" w14:textId="77777777">
        <w:trPr>
          <w:trHeight w:val="454"/>
        </w:trPr>
        <w:tc>
          <w:tcPr>
            <w:tcW w:w="851" w:type="dxa"/>
            <w:vAlign w:val="center"/>
          </w:tcPr>
          <w:p w14:paraId="264B0582"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1</w:t>
            </w:r>
          </w:p>
        </w:tc>
        <w:tc>
          <w:tcPr>
            <w:tcW w:w="3191" w:type="dxa"/>
            <w:vAlign w:val="center"/>
          </w:tcPr>
          <w:p w14:paraId="3E4983D2"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钢材</w:t>
            </w:r>
          </w:p>
        </w:tc>
        <w:tc>
          <w:tcPr>
            <w:tcW w:w="4816" w:type="dxa"/>
            <w:vAlign w:val="center"/>
          </w:tcPr>
          <w:p w14:paraId="4C5AFCCA"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沙钢、永钢</w:t>
            </w:r>
            <w:r w:rsidRPr="00ED5C8D">
              <w:rPr>
                <w:rFonts w:ascii="宋体" w:hAnsi="宋体" w:cs="宋体"/>
                <w:snapToGrid/>
                <w:szCs w:val="21"/>
              </w:rPr>
              <w:t>、宝钢或同档次及以上</w:t>
            </w:r>
          </w:p>
        </w:tc>
      </w:tr>
      <w:tr w:rsidR="00ED5C8D" w:rsidRPr="00ED5C8D" w14:paraId="1265AE13" w14:textId="77777777">
        <w:trPr>
          <w:trHeight w:val="454"/>
        </w:trPr>
        <w:tc>
          <w:tcPr>
            <w:tcW w:w="851" w:type="dxa"/>
            <w:vAlign w:val="center"/>
          </w:tcPr>
          <w:p w14:paraId="25E68C84"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2</w:t>
            </w:r>
          </w:p>
        </w:tc>
        <w:tc>
          <w:tcPr>
            <w:tcW w:w="3191" w:type="dxa"/>
            <w:vAlign w:val="center"/>
          </w:tcPr>
          <w:p w14:paraId="088323E0"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水泥</w:t>
            </w:r>
          </w:p>
        </w:tc>
        <w:tc>
          <w:tcPr>
            <w:tcW w:w="4816" w:type="dxa"/>
            <w:vAlign w:val="center"/>
          </w:tcPr>
          <w:p w14:paraId="4337388B"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钱潮、三狮、海螺、尖峰或同档次及以上</w:t>
            </w:r>
          </w:p>
        </w:tc>
      </w:tr>
      <w:tr w:rsidR="00ED5C8D" w:rsidRPr="00ED5C8D" w14:paraId="2665CCC7" w14:textId="77777777">
        <w:trPr>
          <w:trHeight w:val="454"/>
        </w:trPr>
        <w:tc>
          <w:tcPr>
            <w:tcW w:w="851" w:type="dxa"/>
            <w:vAlign w:val="center"/>
          </w:tcPr>
          <w:p w14:paraId="62CEE23E"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3</w:t>
            </w:r>
          </w:p>
        </w:tc>
        <w:tc>
          <w:tcPr>
            <w:tcW w:w="3191" w:type="dxa"/>
            <w:vAlign w:val="center"/>
          </w:tcPr>
          <w:p w14:paraId="7BF93F28"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混凝土、预拌砂浆</w:t>
            </w:r>
          </w:p>
        </w:tc>
        <w:tc>
          <w:tcPr>
            <w:tcW w:w="4816" w:type="dxa"/>
            <w:vAlign w:val="center"/>
          </w:tcPr>
          <w:p w14:paraId="6E713D21" w14:textId="38BA7645"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优质厂家、优质产品，供货厂家须经</w:t>
            </w:r>
            <w:r w:rsidR="00ED5C8D">
              <w:rPr>
                <w:rFonts w:ascii="宋体" w:hAnsi="宋体" w:cs="宋体" w:hint="eastAsia"/>
                <w:snapToGrid/>
                <w:szCs w:val="21"/>
              </w:rPr>
              <w:t>采购人</w:t>
            </w:r>
            <w:r w:rsidRPr="00ED5C8D">
              <w:rPr>
                <w:rFonts w:ascii="宋体" w:hAnsi="宋体" w:cs="宋体" w:hint="eastAsia"/>
                <w:snapToGrid/>
                <w:szCs w:val="21"/>
              </w:rPr>
              <w:t>审核确认</w:t>
            </w:r>
          </w:p>
        </w:tc>
      </w:tr>
      <w:tr w:rsidR="00ED5C8D" w:rsidRPr="00ED5C8D" w14:paraId="68B4AD73" w14:textId="77777777">
        <w:trPr>
          <w:trHeight w:val="454"/>
        </w:trPr>
        <w:tc>
          <w:tcPr>
            <w:tcW w:w="851" w:type="dxa"/>
            <w:vAlign w:val="center"/>
          </w:tcPr>
          <w:p w14:paraId="74645EEC"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4</w:t>
            </w:r>
          </w:p>
        </w:tc>
        <w:tc>
          <w:tcPr>
            <w:tcW w:w="3191" w:type="dxa"/>
            <w:vAlign w:val="center"/>
          </w:tcPr>
          <w:p w14:paraId="748A7C42"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人造石</w:t>
            </w:r>
          </w:p>
        </w:tc>
        <w:tc>
          <w:tcPr>
            <w:tcW w:w="4816" w:type="dxa"/>
            <w:vAlign w:val="center"/>
          </w:tcPr>
          <w:p w14:paraId="140828F8"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富美家色丽石、杜邦可丽耐、Aspade（艾佰特）或同档次及以上</w:t>
            </w:r>
          </w:p>
        </w:tc>
      </w:tr>
      <w:tr w:rsidR="00ED5C8D" w:rsidRPr="00ED5C8D" w14:paraId="57A129C9" w14:textId="77777777">
        <w:trPr>
          <w:trHeight w:val="454"/>
        </w:trPr>
        <w:tc>
          <w:tcPr>
            <w:tcW w:w="851" w:type="dxa"/>
            <w:vAlign w:val="center"/>
          </w:tcPr>
          <w:p w14:paraId="38163A68"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5</w:t>
            </w:r>
          </w:p>
        </w:tc>
        <w:tc>
          <w:tcPr>
            <w:tcW w:w="3191" w:type="dxa"/>
            <w:vAlign w:val="center"/>
          </w:tcPr>
          <w:p w14:paraId="0B7F7486"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木门</w:t>
            </w:r>
          </w:p>
        </w:tc>
        <w:tc>
          <w:tcPr>
            <w:tcW w:w="4816" w:type="dxa"/>
            <w:vAlign w:val="center"/>
          </w:tcPr>
          <w:p w14:paraId="381AB665" w14:textId="39D1F21E"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北京TATA、北京霍尔茨、兔宝宝、浙江江山欧派或同档次及以上</w:t>
            </w:r>
          </w:p>
        </w:tc>
      </w:tr>
      <w:tr w:rsidR="00ED5C8D" w:rsidRPr="00ED5C8D" w14:paraId="50DE576C" w14:textId="77777777">
        <w:trPr>
          <w:trHeight w:val="454"/>
        </w:trPr>
        <w:tc>
          <w:tcPr>
            <w:tcW w:w="851" w:type="dxa"/>
            <w:vAlign w:val="center"/>
          </w:tcPr>
          <w:p w14:paraId="5754B485"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6</w:t>
            </w:r>
          </w:p>
        </w:tc>
        <w:tc>
          <w:tcPr>
            <w:tcW w:w="3191" w:type="dxa"/>
            <w:vAlign w:val="center"/>
          </w:tcPr>
          <w:p w14:paraId="7F8B8C91"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防火门</w:t>
            </w:r>
          </w:p>
        </w:tc>
        <w:tc>
          <w:tcPr>
            <w:tcW w:w="4816" w:type="dxa"/>
            <w:vAlign w:val="center"/>
          </w:tcPr>
          <w:p w14:paraId="24C36875" w14:textId="78884D00"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杭木杜鹃、浙江赛银、杭州灯塔、杭州钱江、步阳或同档次及以上</w:t>
            </w:r>
          </w:p>
        </w:tc>
      </w:tr>
      <w:tr w:rsidR="00ED5C8D" w:rsidRPr="00ED5C8D" w14:paraId="3309320B" w14:textId="77777777">
        <w:trPr>
          <w:trHeight w:val="454"/>
        </w:trPr>
        <w:tc>
          <w:tcPr>
            <w:tcW w:w="851" w:type="dxa"/>
            <w:vAlign w:val="center"/>
          </w:tcPr>
          <w:p w14:paraId="07B270A6"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7</w:t>
            </w:r>
          </w:p>
        </w:tc>
        <w:tc>
          <w:tcPr>
            <w:tcW w:w="3191" w:type="dxa"/>
            <w:vAlign w:val="center"/>
          </w:tcPr>
          <w:p w14:paraId="3700FB25" w14:textId="11552C8A" w:rsidR="0017223F" w:rsidRPr="00ED5C8D" w:rsidRDefault="0069053F" w:rsidP="0069053F">
            <w:pPr>
              <w:widowControl/>
              <w:jc w:val="left"/>
              <w:rPr>
                <w:rFonts w:ascii="宋体" w:hAnsi="宋体" w:cs="宋体"/>
                <w:snapToGrid/>
                <w:szCs w:val="21"/>
              </w:rPr>
            </w:pPr>
            <w:r w:rsidRPr="00ED5C8D">
              <w:rPr>
                <w:rFonts w:ascii="宋体" w:hAnsi="宋体" w:cs="宋体" w:hint="eastAsia"/>
                <w:snapToGrid/>
                <w:szCs w:val="21"/>
              </w:rPr>
              <w:t>钢质门 (门表面均覆PVC 膜、门套灌浆)</w:t>
            </w:r>
          </w:p>
        </w:tc>
        <w:tc>
          <w:tcPr>
            <w:tcW w:w="4816" w:type="dxa"/>
            <w:vAlign w:val="center"/>
          </w:tcPr>
          <w:p w14:paraId="2431158F"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德国霍曼（产地北京）、日本格满林（产地江苏）、诺沃芬或同档次及以上</w:t>
            </w:r>
          </w:p>
        </w:tc>
      </w:tr>
      <w:tr w:rsidR="00ED5C8D" w:rsidRPr="00ED5C8D" w14:paraId="72766756" w14:textId="77777777">
        <w:trPr>
          <w:trHeight w:val="454"/>
        </w:trPr>
        <w:tc>
          <w:tcPr>
            <w:tcW w:w="851" w:type="dxa"/>
            <w:vAlign w:val="center"/>
          </w:tcPr>
          <w:p w14:paraId="33C7C485"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8</w:t>
            </w:r>
          </w:p>
        </w:tc>
        <w:tc>
          <w:tcPr>
            <w:tcW w:w="3191" w:type="dxa"/>
            <w:vAlign w:val="center"/>
          </w:tcPr>
          <w:p w14:paraId="19E5DDD5"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树脂门</w:t>
            </w:r>
          </w:p>
        </w:tc>
        <w:tc>
          <w:tcPr>
            <w:tcW w:w="4816" w:type="dxa"/>
            <w:vAlign w:val="center"/>
          </w:tcPr>
          <w:p w14:paraId="17A615B4" w14:textId="25C1C11B"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芜湖海螺、安徽正康居、安徽居美佳、科居或同档次及以上</w:t>
            </w:r>
          </w:p>
        </w:tc>
      </w:tr>
      <w:tr w:rsidR="00ED5C8D" w:rsidRPr="00ED5C8D" w14:paraId="453343C8" w14:textId="77777777">
        <w:trPr>
          <w:trHeight w:val="454"/>
        </w:trPr>
        <w:tc>
          <w:tcPr>
            <w:tcW w:w="851" w:type="dxa"/>
            <w:vAlign w:val="center"/>
          </w:tcPr>
          <w:p w14:paraId="3680B82D"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9</w:t>
            </w:r>
          </w:p>
        </w:tc>
        <w:tc>
          <w:tcPr>
            <w:tcW w:w="3191" w:type="dxa"/>
            <w:vAlign w:val="center"/>
          </w:tcPr>
          <w:p w14:paraId="7CFD0A30"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钢质门五金件</w:t>
            </w:r>
          </w:p>
        </w:tc>
        <w:tc>
          <w:tcPr>
            <w:tcW w:w="4816" w:type="dxa"/>
            <w:vAlign w:val="center"/>
          </w:tcPr>
          <w:p w14:paraId="2BA02B02" w14:textId="1519EAD3"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多玛、瑞高、史丹利、坚朗或同档次及以上</w:t>
            </w:r>
          </w:p>
        </w:tc>
      </w:tr>
      <w:tr w:rsidR="00ED5C8D" w:rsidRPr="00ED5C8D" w14:paraId="26251F3D" w14:textId="77777777">
        <w:trPr>
          <w:trHeight w:val="454"/>
        </w:trPr>
        <w:tc>
          <w:tcPr>
            <w:tcW w:w="851" w:type="dxa"/>
            <w:vAlign w:val="center"/>
          </w:tcPr>
          <w:p w14:paraId="0CC5FAF3"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10</w:t>
            </w:r>
          </w:p>
        </w:tc>
        <w:tc>
          <w:tcPr>
            <w:tcW w:w="3191" w:type="dxa"/>
            <w:vAlign w:val="center"/>
          </w:tcPr>
          <w:p w14:paraId="5E52E001"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铝合金型材</w:t>
            </w:r>
          </w:p>
        </w:tc>
        <w:tc>
          <w:tcPr>
            <w:tcW w:w="4816" w:type="dxa"/>
            <w:vAlign w:val="center"/>
          </w:tcPr>
          <w:p w14:paraId="5DC07123"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广东凤铝、广东兴发、广东坚美、栋梁铝业或同档次及以上</w:t>
            </w:r>
          </w:p>
        </w:tc>
      </w:tr>
      <w:tr w:rsidR="00ED5C8D" w:rsidRPr="00ED5C8D" w14:paraId="77CFA47F" w14:textId="77777777">
        <w:trPr>
          <w:trHeight w:val="454"/>
        </w:trPr>
        <w:tc>
          <w:tcPr>
            <w:tcW w:w="851" w:type="dxa"/>
            <w:vAlign w:val="center"/>
          </w:tcPr>
          <w:p w14:paraId="6084EDAF"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lastRenderedPageBreak/>
              <w:t>11</w:t>
            </w:r>
          </w:p>
        </w:tc>
        <w:tc>
          <w:tcPr>
            <w:tcW w:w="3191" w:type="dxa"/>
            <w:vAlign w:val="center"/>
          </w:tcPr>
          <w:p w14:paraId="36C925AE"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轻钢龙骨、铝</w:t>
            </w:r>
            <w:r w:rsidRPr="00ED5C8D">
              <w:rPr>
                <w:rFonts w:ascii="宋体" w:hAnsi="宋体" w:cs="宋体" w:hint="eastAsia"/>
                <w:snapToGrid/>
                <w:szCs w:val="21"/>
              </w:rPr>
              <w:br/>
              <w:t>合金龙骨</w:t>
            </w:r>
          </w:p>
        </w:tc>
        <w:tc>
          <w:tcPr>
            <w:tcW w:w="4816" w:type="dxa"/>
            <w:vAlign w:val="center"/>
          </w:tcPr>
          <w:p w14:paraId="535A66D7"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可耐福、龙牌、拉法基或同档次及以上</w:t>
            </w:r>
          </w:p>
        </w:tc>
      </w:tr>
      <w:tr w:rsidR="00ED5C8D" w:rsidRPr="00ED5C8D" w14:paraId="4801B2E4" w14:textId="77777777">
        <w:trPr>
          <w:trHeight w:val="454"/>
        </w:trPr>
        <w:tc>
          <w:tcPr>
            <w:tcW w:w="851" w:type="dxa"/>
            <w:vAlign w:val="center"/>
          </w:tcPr>
          <w:p w14:paraId="1E3AE9CF"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12</w:t>
            </w:r>
          </w:p>
        </w:tc>
        <w:tc>
          <w:tcPr>
            <w:tcW w:w="3191" w:type="dxa"/>
            <w:vAlign w:val="center"/>
          </w:tcPr>
          <w:p w14:paraId="7DF04C54"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铝板</w:t>
            </w:r>
          </w:p>
        </w:tc>
        <w:tc>
          <w:tcPr>
            <w:tcW w:w="4816" w:type="dxa"/>
            <w:vAlign w:val="center"/>
          </w:tcPr>
          <w:p w14:paraId="2BD439C3"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绍兴墙煌、江苏冈顺、江西方大或同档次及以上</w:t>
            </w:r>
          </w:p>
        </w:tc>
      </w:tr>
      <w:tr w:rsidR="00ED5C8D" w:rsidRPr="00ED5C8D" w14:paraId="13270960" w14:textId="77777777">
        <w:trPr>
          <w:trHeight w:val="454"/>
        </w:trPr>
        <w:tc>
          <w:tcPr>
            <w:tcW w:w="851" w:type="dxa"/>
            <w:vAlign w:val="center"/>
          </w:tcPr>
          <w:p w14:paraId="644B8712"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13</w:t>
            </w:r>
          </w:p>
        </w:tc>
        <w:tc>
          <w:tcPr>
            <w:tcW w:w="3191" w:type="dxa"/>
            <w:vAlign w:val="center"/>
          </w:tcPr>
          <w:p w14:paraId="14088B73"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钢化玻璃</w:t>
            </w:r>
          </w:p>
        </w:tc>
        <w:tc>
          <w:tcPr>
            <w:tcW w:w="4816" w:type="dxa"/>
            <w:vAlign w:val="center"/>
          </w:tcPr>
          <w:p w14:paraId="0EB6D7B3"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耀皮、南玻、信义或同档次及以上</w:t>
            </w:r>
          </w:p>
        </w:tc>
      </w:tr>
      <w:tr w:rsidR="00ED5C8D" w:rsidRPr="00ED5C8D" w14:paraId="6993DC19" w14:textId="77777777">
        <w:trPr>
          <w:trHeight w:val="454"/>
        </w:trPr>
        <w:tc>
          <w:tcPr>
            <w:tcW w:w="851" w:type="dxa"/>
            <w:vAlign w:val="center"/>
          </w:tcPr>
          <w:p w14:paraId="29A9B66F"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14</w:t>
            </w:r>
          </w:p>
        </w:tc>
        <w:tc>
          <w:tcPr>
            <w:tcW w:w="3191" w:type="dxa"/>
            <w:vAlign w:val="center"/>
          </w:tcPr>
          <w:p w14:paraId="2F88A372"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窗五金</w:t>
            </w:r>
          </w:p>
        </w:tc>
        <w:tc>
          <w:tcPr>
            <w:tcW w:w="4816" w:type="dxa"/>
            <w:vAlign w:val="center"/>
          </w:tcPr>
          <w:p w14:paraId="61F81CDA"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坚朗、安朗杰、多玛或同档次及以上</w:t>
            </w:r>
          </w:p>
        </w:tc>
      </w:tr>
      <w:tr w:rsidR="00ED5C8D" w:rsidRPr="00ED5C8D" w14:paraId="76A59E19" w14:textId="77777777">
        <w:trPr>
          <w:trHeight w:val="454"/>
        </w:trPr>
        <w:tc>
          <w:tcPr>
            <w:tcW w:w="851" w:type="dxa"/>
            <w:vAlign w:val="center"/>
          </w:tcPr>
          <w:p w14:paraId="4594BC64"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15</w:t>
            </w:r>
          </w:p>
        </w:tc>
        <w:tc>
          <w:tcPr>
            <w:tcW w:w="3191" w:type="dxa"/>
            <w:vAlign w:val="center"/>
          </w:tcPr>
          <w:p w14:paraId="12BDF487"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结构胶、耐候胶、密封胶</w:t>
            </w:r>
          </w:p>
        </w:tc>
        <w:tc>
          <w:tcPr>
            <w:tcW w:w="4816" w:type="dxa"/>
            <w:vAlign w:val="center"/>
          </w:tcPr>
          <w:p w14:paraId="2D188BDE"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道康宁、</w:t>
            </w:r>
            <w:hyperlink r:id="rId8" w:tgtFrame="https://www.baidu.com/_blank" w:history="1">
              <w:r w:rsidRPr="00ED5C8D">
                <w:rPr>
                  <w:rFonts w:ascii="宋体" w:hAnsi="宋体" w:cs="宋体"/>
                  <w:snapToGrid/>
                  <w:szCs w:val="21"/>
                </w:rPr>
                <w:t>西卡</w:t>
              </w:r>
            </w:hyperlink>
            <w:r w:rsidRPr="00ED5C8D">
              <w:rPr>
                <w:rFonts w:ascii="宋体" w:hAnsi="宋体" w:cs="宋体"/>
                <w:snapToGrid/>
                <w:szCs w:val="21"/>
              </w:rPr>
              <w:t>、</w:t>
            </w:r>
            <w:hyperlink r:id="rId9" w:tgtFrame="https://www.baidu.com/_blank" w:history="1">
              <w:r w:rsidRPr="00ED5C8D">
                <w:rPr>
                  <w:rFonts w:ascii="宋体" w:hAnsi="宋体" w:cs="宋体"/>
                  <w:snapToGrid/>
                  <w:szCs w:val="21"/>
                </w:rPr>
                <w:t>瓦克</w:t>
              </w:r>
            </w:hyperlink>
            <w:r w:rsidRPr="00ED5C8D">
              <w:rPr>
                <w:rFonts w:ascii="宋体" w:hAnsi="宋体" w:cs="宋体"/>
                <w:snapToGrid/>
                <w:szCs w:val="21"/>
              </w:rPr>
              <w:t>、</w:t>
            </w:r>
            <w:hyperlink r:id="rId10" w:tgtFrame="https://www.baidu.com/_blank" w:history="1">
              <w:r w:rsidRPr="00ED5C8D">
                <w:rPr>
                  <w:rFonts w:ascii="宋体" w:hAnsi="宋体" w:cs="宋体"/>
                  <w:snapToGrid/>
                  <w:szCs w:val="21"/>
                </w:rPr>
                <w:t>硅宝</w:t>
              </w:r>
            </w:hyperlink>
          </w:p>
        </w:tc>
      </w:tr>
      <w:tr w:rsidR="00ED5C8D" w:rsidRPr="00ED5C8D" w14:paraId="5DCFBC81" w14:textId="77777777">
        <w:trPr>
          <w:trHeight w:val="454"/>
        </w:trPr>
        <w:tc>
          <w:tcPr>
            <w:tcW w:w="851" w:type="dxa"/>
            <w:vAlign w:val="center"/>
          </w:tcPr>
          <w:p w14:paraId="0754620A"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16</w:t>
            </w:r>
          </w:p>
        </w:tc>
        <w:tc>
          <w:tcPr>
            <w:tcW w:w="3191" w:type="dxa"/>
            <w:vAlign w:val="center"/>
          </w:tcPr>
          <w:p w14:paraId="030209F7"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防水卷材</w:t>
            </w:r>
          </w:p>
        </w:tc>
        <w:tc>
          <w:tcPr>
            <w:tcW w:w="4816" w:type="dxa"/>
            <w:vAlign w:val="center"/>
          </w:tcPr>
          <w:p w14:paraId="44D3494F"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东方雨虹、远大洪雨、卓宝、月皇（上海）或同档次及以上</w:t>
            </w:r>
          </w:p>
        </w:tc>
      </w:tr>
      <w:tr w:rsidR="00ED5C8D" w:rsidRPr="00ED5C8D" w14:paraId="0A38A21B" w14:textId="77777777">
        <w:trPr>
          <w:trHeight w:val="454"/>
        </w:trPr>
        <w:tc>
          <w:tcPr>
            <w:tcW w:w="851" w:type="dxa"/>
            <w:vAlign w:val="center"/>
          </w:tcPr>
          <w:p w14:paraId="15F2B032"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17</w:t>
            </w:r>
          </w:p>
        </w:tc>
        <w:tc>
          <w:tcPr>
            <w:tcW w:w="3191" w:type="dxa"/>
            <w:vAlign w:val="center"/>
          </w:tcPr>
          <w:p w14:paraId="37E642DD"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防水涂料</w:t>
            </w:r>
          </w:p>
        </w:tc>
        <w:tc>
          <w:tcPr>
            <w:tcW w:w="4816" w:type="dxa"/>
            <w:vAlign w:val="center"/>
          </w:tcPr>
          <w:p w14:paraId="67FD77DA"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东方雨虹、远大洪雨、月皇（上海）或同档次及以上</w:t>
            </w:r>
          </w:p>
        </w:tc>
      </w:tr>
      <w:tr w:rsidR="00ED5C8D" w:rsidRPr="00ED5C8D" w14:paraId="4E1FCC7B" w14:textId="77777777">
        <w:trPr>
          <w:trHeight w:val="454"/>
        </w:trPr>
        <w:tc>
          <w:tcPr>
            <w:tcW w:w="851" w:type="dxa"/>
            <w:vAlign w:val="center"/>
          </w:tcPr>
          <w:p w14:paraId="5596F7A2"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18</w:t>
            </w:r>
          </w:p>
        </w:tc>
        <w:tc>
          <w:tcPr>
            <w:tcW w:w="3191" w:type="dxa"/>
            <w:vAlign w:val="center"/>
          </w:tcPr>
          <w:p w14:paraId="62CBCE7C"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岩棉板、防火棉</w:t>
            </w:r>
          </w:p>
        </w:tc>
        <w:tc>
          <w:tcPr>
            <w:tcW w:w="4816" w:type="dxa"/>
            <w:vAlign w:val="center"/>
          </w:tcPr>
          <w:p w14:paraId="1C7FDF73"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上海施可达、欧文斯科宁、洛科威或同档次及以上</w:t>
            </w:r>
          </w:p>
        </w:tc>
      </w:tr>
      <w:tr w:rsidR="00ED5C8D" w:rsidRPr="00ED5C8D" w14:paraId="07F552EF" w14:textId="77777777">
        <w:trPr>
          <w:trHeight w:val="454"/>
        </w:trPr>
        <w:tc>
          <w:tcPr>
            <w:tcW w:w="851" w:type="dxa"/>
            <w:vAlign w:val="center"/>
          </w:tcPr>
          <w:p w14:paraId="6AB996A5"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19</w:t>
            </w:r>
          </w:p>
        </w:tc>
        <w:tc>
          <w:tcPr>
            <w:tcW w:w="3191" w:type="dxa"/>
            <w:vAlign w:val="center"/>
          </w:tcPr>
          <w:p w14:paraId="349AC337"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防尘耐磨高级地坪漆</w:t>
            </w:r>
          </w:p>
        </w:tc>
        <w:tc>
          <w:tcPr>
            <w:tcW w:w="4816" w:type="dxa"/>
            <w:vAlign w:val="center"/>
          </w:tcPr>
          <w:p w14:paraId="72ED498E"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北京七星地坪、欧维固、上海正欧涂料、广州秀珀、或同档次及以上</w:t>
            </w:r>
          </w:p>
        </w:tc>
      </w:tr>
      <w:tr w:rsidR="00ED5C8D" w:rsidRPr="00ED5C8D" w14:paraId="7EB42ACF" w14:textId="77777777">
        <w:trPr>
          <w:trHeight w:val="454"/>
        </w:trPr>
        <w:tc>
          <w:tcPr>
            <w:tcW w:w="851" w:type="dxa"/>
            <w:vAlign w:val="center"/>
          </w:tcPr>
          <w:p w14:paraId="0285557D"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20</w:t>
            </w:r>
          </w:p>
        </w:tc>
        <w:tc>
          <w:tcPr>
            <w:tcW w:w="3191" w:type="dxa"/>
            <w:vAlign w:val="center"/>
          </w:tcPr>
          <w:p w14:paraId="2C1A26FF"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地砖、玻化砖</w:t>
            </w:r>
          </w:p>
        </w:tc>
        <w:tc>
          <w:tcPr>
            <w:tcW w:w="4816" w:type="dxa"/>
            <w:vAlign w:val="center"/>
          </w:tcPr>
          <w:p w14:paraId="7C514197"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诺贝尔、冠军、斯米克或同档次及以上</w:t>
            </w:r>
          </w:p>
        </w:tc>
      </w:tr>
      <w:tr w:rsidR="00ED5C8D" w:rsidRPr="00ED5C8D" w14:paraId="4A8162C9" w14:textId="77777777">
        <w:trPr>
          <w:trHeight w:val="454"/>
        </w:trPr>
        <w:tc>
          <w:tcPr>
            <w:tcW w:w="851" w:type="dxa"/>
            <w:vAlign w:val="center"/>
          </w:tcPr>
          <w:p w14:paraId="4E9C6BE1"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21</w:t>
            </w:r>
          </w:p>
        </w:tc>
        <w:tc>
          <w:tcPr>
            <w:tcW w:w="3191" w:type="dxa"/>
            <w:vAlign w:val="center"/>
          </w:tcPr>
          <w:p w14:paraId="7A008CDD"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乳胶漆涂料</w:t>
            </w:r>
          </w:p>
        </w:tc>
        <w:tc>
          <w:tcPr>
            <w:tcW w:w="4816" w:type="dxa"/>
            <w:vAlign w:val="center"/>
          </w:tcPr>
          <w:p w14:paraId="6C917D74"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立邦净味 120 系列、多乐士净味五合一系列、大师优清系列或同档次及以上</w:t>
            </w:r>
          </w:p>
        </w:tc>
      </w:tr>
      <w:tr w:rsidR="00ED5C8D" w:rsidRPr="00ED5C8D" w14:paraId="36CBB022" w14:textId="77777777">
        <w:trPr>
          <w:trHeight w:val="454"/>
        </w:trPr>
        <w:tc>
          <w:tcPr>
            <w:tcW w:w="851" w:type="dxa"/>
            <w:vAlign w:val="center"/>
          </w:tcPr>
          <w:p w14:paraId="229F6F7C"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22</w:t>
            </w:r>
          </w:p>
        </w:tc>
        <w:tc>
          <w:tcPr>
            <w:tcW w:w="3191" w:type="dxa"/>
            <w:vAlign w:val="center"/>
          </w:tcPr>
          <w:p w14:paraId="00CE0789"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防霉涂料</w:t>
            </w:r>
          </w:p>
        </w:tc>
        <w:tc>
          <w:tcPr>
            <w:tcW w:w="4816" w:type="dxa"/>
            <w:vAlign w:val="center"/>
          </w:tcPr>
          <w:p w14:paraId="5F4E05FF"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立邦、多乐士、华润或同档次及以上</w:t>
            </w:r>
          </w:p>
        </w:tc>
      </w:tr>
      <w:tr w:rsidR="00ED5C8D" w:rsidRPr="00ED5C8D" w14:paraId="5EDD694C" w14:textId="77777777">
        <w:trPr>
          <w:trHeight w:val="454"/>
        </w:trPr>
        <w:tc>
          <w:tcPr>
            <w:tcW w:w="851" w:type="dxa"/>
            <w:vAlign w:val="center"/>
          </w:tcPr>
          <w:p w14:paraId="01D5EE3F"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23</w:t>
            </w:r>
          </w:p>
        </w:tc>
        <w:tc>
          <w:tcPr>
            <w:tcW w:w="3191" w:type="dxa"/>
            <w:vAlign w:val="center"/>
          </w:tcPr>
          <w:p w14:paraId="07676E5D"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抗倍特板</w:t>
            </w:r>
          </w:p>
        </w:tc>
        <w:tc>
          <w:tcPr>
            <w:tcW w:w="4816" w:type="dxa"/>
            <w:vAlign w:val="center"/>
          </w:tcPr>
          <w:p w14:paraId="5AA4AF0C"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森旺、中派、威盛亚或同档次及以上</w:t>
            </w:r>
          </w:p>
        </w:tc>
      </w:tr>
      <w:tr w:rsidR="00ED5C8D" w:rsidRPr="00ED5C8D" w14:paraId="27DB9290" w14:textId="77777777">
        <w:trPr>
          <w:trHeight w:val="454"/>
        </w:trPr>
        <w:tc>
          <w:tcPr>
            <w:tcW w:w="851" w:type="dxa"/>
            <w:vAlign w:val="center"/>
          </w:tcPr>
          <w:p w14:paraId="18FC166B"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24</w:t>
            </w:r>
          </w:p>
        </w:tc>
        <w:tc>
          <w:tcPr>
            <w:tcW w:w="3191" w:type="dxa"/>
            <w:vAlign w:val="center"/>
          </w:tcPr>
          <w:p w14:paraId="0DB54EA6"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石膏板</w:t>
            </w:r>
          </w:p>
        </w:tc>
        <w:tc>
          <w:tcPr>
            <w:tcW w:w="4816" w:type="dxa"/>
            <w:vAlign w:val="center"/>
          </w:tcPr>
          <w:p w14:paraId="224DB3DE"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可耐福、龙牌、拉法基或同档次及以上</w:t>
            </w:r>
          </w:p>
        </w:tc>
      </w:tr>
      <w:tr w:rsidR="00ED5C8D" w:rsidRPr="00ED5C8D" w14:paraId="27556695" w14:textId="77777777">
        <w:trPr>
          <w:trHeight w:val="454"/>
        </w:trPr>
        <w:tc>
          <w:tcPr>
            <w:tcW w:w="851" w:type="dxa"/>
            <w:vAlign w:val="center"/>
          </w:tcPr>
          <w:p w14:paraId="2A031D1B"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25</w:t>
            </w:r>
          </w:p>
        </w:tc>
        <w:tc>
          <w:tcPr>
            <w:tcW w:w="3191" w:type="dxa"/>
            <w:vAlign w:val="center"/>
          </w:tcPr>
          <w:p w14:paraId="79ECE53E"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木工板</w:t>
            </w:r>
          </w:p>
        </w:tc>
        <w:tc>
          <w:tcPr>
            <w:tcW w:w="4816" w:type="dxa"/>
            <w:vAlign w:val="center"/>
          </w:tcPr>
          <w:p w14:paraId="7CB1D8E6"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千年舟、兔宝宝、森鹿或同档次及以上</w:t>
            </w:r>
          </w:p>
        </w:tc>
      </w:tr>
      <w:tr w:rsidR="00ED5C8D" w:rsidRPr="00ED5C8D" w14:paraId="05611A80" w14:textId="77777777">
        <w:trPr>
          <w:trHeight w:val="454"/>
        </w:trPr>
        <w:tc>
          <w:tcPr>
            <w:tcW w:w="851" w:type="dxa"/>
            <w:vAlign w:val="center"/>
          </w:tcPr>
          <w:p w14:paraId="49DA3983"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26</w:t>
            </w:r>
          </w:p>
        </w:tc>
        <w:tc>
          <w:tcPr>
            <w:tcW w:w="3191" w:type="dxa"/>
            <w:vAlign w:val="center"/>
          </w:tcPr>
          <w:p w14:paraId="031D4F78"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真石抗菌板</w:t>
            </w:r>
          </w:p>
        </w:tc>
        <w:tc>
          <w:tcPr>
            <w:tcW w:w="4816" w:type="dxa"/>
            <w:vAlign w:val="center"/>
          </w:tcPr>
          <w:p w14:paraId="51EAEBF4"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杭州奥邦、杭州希尔德、杭州友田或同档次及以上</w:t>
            </w:r>
          </w:p>
        </w:tc>
      </w:tr>
      <w:tr w:rsidR="00ED5C8D" w:rsidRPr="00ED5C8D" w14:paraId="72A4CA5A" w14:textId="77777777">
        <w:trPr>
          <w:trHeight w:val="454"/>
        </w:trPr>
        <w:tc>
          <w:tcPr>
            <w:tcW w:w="851" w:type="dxa"/>
            <w:vAlign w:val="center"/>
          </w:tcPr>
          <w:p w14:paraId="337E9750"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27</w:t>
            </w:r>
          </w:p>
        </w:tc>
        <w:tc>
          <w:tcPr>
            <w:tcW w:w="3191" w:type="dxa"/>
            <w:vAlign w:val="center"/>
          </w:tcPr>
          <w:p w14:paraId="5D442367"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铝板(铝挂片、铝方板、瓦楞铝板、铝吸音板)</w:t>
            </w:r>
          </w:p>
        </w:tc>
        <w:tc>
          <w:tcPr>
            <w:tcW w:w="4816" w:type="dxa"/>
            <w:vAlign w:val="center"/>
          </w:tcPr>
          <w:p w14:paraId="6CD12168"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苏州金近、上海浦飞尔、上海亨特道格拉斯（乐思龙）或同档次及以上</w:t>
            </w:r>
          </w:p>
        </w:tc>
      </w:tr>
      <w:tr w:rsidR="00ED5C8D" w:rsidRPr="00ED5C8D" w14:paraId="3E70F6A5" w14:textId="77777777">
        <w:trPr>
          <w:trHeight w:val="454"/>
        </w:trPr>
        <w:tc>
          <w:tcPr>
            <w:tcW w:w="851" w:type="dxa"/>
            <w:vAlign w:val="center"/>
          </w:tcPr>
          <w:p w14:paraId="26ED4FC4"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28</w:t>
            </w:r>
          </w:p>
        </w:tc>
        <w:tc>
          <w:tcPr>
            <w:tcW w:w="3191" w:type="dxa"/>
            <w:vAlign w:val="center"/>
          </w:tcPr>
          <w:p w14:paraId="76AFF271"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环氧砂浆耐磨地坪</w:t>
            </w:r>
          </w:p>
        </w:tc>
        <w:tc>
          <w:tcPr>
            <w:tcW w:w="4816" w:type="dxa"/>
            <w:vAlign w:val="center"/>
          </w:tcPr>
          <w:p w14:paraId="2ACD0A2A"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菲凡士、巴斯夫纳路特、sika或同档次及以上</w:t>
            </w:r>
          </w:p>
        </w:tc>
      </w:tr>
      <w:tr w:rsidR="00ED5C8D" w:rsidRPr="00ED5C8D" w14:paraId="02F3DBE4" w14:textId="77777777">
        <w:trPr>
          <w:trHeight w:val="454"/>
        </w:trPr>
        <w:tc>
          <w:tcPr>
            <w:tcW w:w="851" w:type="dxa"/>
            <w:vAlign w:val="center"/>
          </w:tcPr>
          <w:p w14:paraId="52530A8E"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29</w:t>
            </w:r>
          </w:p>
        </w:tc>
        <w:tc>
          <w:tcPr>
            <w:tcW w:w="3191" w:type="dxa"/>
            <w:vAlign w:val="center"/>
          </w:tcPr>
          <w:p w14:paraId="7E48B09C"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同质透心</w:t>
            </w:r>
            <w:r w:rsidRPr="00ED5C8D">
              <w:rPr>
                <w:rFonts w:ascii="宋体" w:hAnsi="宋体" w:cs="宋体" w:hint="eastAsia"/>
                <w:snapToGrid/>
                <w:szCs w:val="21"/>
              </w:rPr>
              <w:br/>
              <w:t>PVC 地胶板</w:t>
            </w:r>
          </w:p>
        </w:tc>
        <w:tc>
          <w:tcPr>
            <w:tcW w:w="4816" w:type="dxa"/>
            <w:vAlign w:val="center"/>
          </w:tcPr>
          <w:p w14:paraId="6C680F4B"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得嘉（IQEMINENT系列）、洁福（精神系列）、韩国LG优净或同档次及以上</w:t>
            </w:r>
          </w:p>
        </w:tc>
      </w:tr>
      <w:tr w:rsidR="00ED5C8D" w:rsidRPr="00ED5C8D" w14:paraId="54C61A8E" w14:textId="77777777">
        <w:trPr>
          <w:trHeight w:val="454"/>
        </w:trPr>
        <w:tc>
          <w:tcPr>
            <w:tcW w:w="851" w:type="dxa"/>
            <w:vAlign w:val="center"/>
          </w:tcPr>
          <w:p w14:paraId="1CE95520"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30</w:t>
            </w:r>
          </w:p>
        </w:tc>
        <w:tc>
          <w:tcPr>
            <w:tcW w:w="3191" w:type="dxa"/>
            <w:vAlign w:val="center"/>
          </w:tcPr>
          <w:p w14:paraId="489C72A4"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抛光砖</w:t>
            </w:r>
          </w:p>
        </w:tc>
        <w:tc>
          <w:tcPr>
            <w:tcW w:w="4816" w:type="dxa"/>
            <w:vAlign w:val="center"/>
          </w:tcPr>
          <w:p w14:paraId="4F7AA241"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广东卓远、上海斯米克、冠军或同档次及以上</w:t>
            </w:r>
          </w:p>
        </w:tc>
      </w:tr>
      <w:tr w:rsidR="00ED5C8D" w:rsidRPr="00ED5C8D" w14:paraId="491148D2" w14:textId="77777777">
        <w:trPr>
          <w:trHeight w:val="454"/>
        </w:trPr>
        <w:tc>
          <w:tcPr>
            <w:tcW w:w="851" w:type="dxa"/>
            <w:vAlign w:val="center"/>
          </w:tcPr>
          <w:p w14:paraId="0B744714"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31</w:t>
            </w:r>
          </w:p>
        </w:tc>
        <w:tc>
          <w:tcPr>
            <w:tcW w:w="3191" w:type="dxa"/>
            <w:vAlign w:val="center"/>
          </w:tcPr>
          <w:p w14:paraId="3AEC43B4"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陶瓷薄板</w:t>
            </w:r>
          </w:p>
        </w:tc>
        <w:tc>
          <w:tcPr>
            <w:tcW w:w="4816" w:type="dxa"/>
            <w:vAlign w:val="center"/>
          </w:tcPr>
          <w:p w14:paraId="02D23C06"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小马驹、佛山BTP、广东新中源或同档次及以上</w:t>
            </w:r>
          </w:p>
        </w:tc>
      </w:tr>
      <w:tr w:rsidR="00ED5C8D" w:rsidRPr="00ED5C8D" w14:paraId="402BB6BF" w14:textId="77777777">
        <w:trPr>
          <w:trHeight w:val="454"/>
        </w:trPr>
        <w:tc>
          <w:tcPr>
            <w:tcW w:w="851" w:type="dxa"/>
            <w:vAlign w:val="center"/>
          </w:tcPr>
          <w:p w14:paraId="4A282995"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32</w:t>
            </w:r>
          </w:p>
        </w:tc>
        <w:tc>
          <w:tcPr>
            <w:tcW w:w="3191" w:type="dxa"/>
            <w:vAlign w:val="center"/>
          </w:tcPr>
          <w:p w14:paraId="0A965717"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玉晶护墙板</w:t>
            </w:r>
          </w:p>
        </w:tc>
        <w:tc>
          <w:tcPr>
            <w:tcW w:w="4816" w:type="dxa"/>
            <w:vAlign w:val="center"/>
          </w:tcPr>
          <w:p w14:paraId="5B995ED7"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浙江帝龙、安徽珊瑚冰火板、上海威盛亚或同档次及以上</w:t>
            </w:r>
          </w:p>
        </w:tc>
      </w:tr>
      <w:tr w:rsidR="00ED5C8D" w:rsidRPr="00ED5C8D" w14:paraId="4C9B9CE6" w14:textId="77777777">
        <w:trPr>
          <w:trHeight w:val="454"/>
        </w:trPr>
        <w:tc>
          <w:tcPr>
            <w:tcW w:w="851" w:type="dxa"/>
            <w:vAlign w:val="center"/>
          </w:tcPr>
          <w:p w14:paraId="7C27E0D8"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33</w:t>
            </w:r>
          </w:p>
        </w:tc>
        <w:tc>
          <w:tcPr>
            <w:tcW w:w="3191" w:type="dxa"/>
            <w:vAlign w:val="center"/>
          </w:tcPr>
          <w:p w14:paraId="0CFF029E"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固墙龙护墙板</w:t>
            </w:r>
          </w:p>
        </w:tc>
        <w:tc>
          <w:tcPr>
            <w:tcW w:w="4816" w:type="dxa"/>
            <w:vAlign w:val="center"/>
          </w:tcPr>
          <w:p w14:paraId="189EF3D2"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瑞丽德（浙江汉德邦建材有限公司）、森旺（衢州森旺工贸有限公司）、威盛亚（威盛亚上海有限公司）或同档次及以上</w:t>
            </w:r>
          </w:p>
        </w:tc>
      </w:tr>
      <w:tr w:rsidR="00ED5C8D" w:rsidRPr="00ED5C8D" w14:paraId="2A326A63" w14:textId="77777777">
        <w:trPr>
          <w:trHeight w:val="454"/>
        </w:trPr>
        <w:tc>
          <w:tcPr>
            <w:tcW w:w="851" w:type="dxa"/>
            <w:vAlign w:val="center"/>
          </w:tcPr>
          <w:p w14:paraId="20BE1835"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34</w:t>
            </w:r>
          </w:p>
        </w:tc>
        <w:tc>
          <w:tcPr>
            <w:tcW w:w="3191" w:type="dxa"/>
            <w:vAlign w:val="center"/>
          </w:tcPr>
          <w:p w14:paraId="250F43EB"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氟碳漆</w:t>
            </w:r>
          </w:p>
        </w:tc>
        <w:tc>
          <w:tcPr>
            <w:tcW w:w="4816" w:type="dxa"/>
            <w:vAlign w:val="center"/>
          </w:tcPr>
          <w:p w14:paraId="56F5EF8F"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PPG、AKZON、VALSPAR或同档次及以上</w:t>
            </w:r>
          </w:p>
        </w:tc>
      </w:tr>
      <w:tr w:rsidR="00ED5C8D" w:rsidRPr="00ED5C8D" w14:paraId="3458C055" w14:textId="77777777">
        <w:trPr>
          <w:trHeight w:val="454"/>
        </w:trPr>
        <w:tc>
          <w:tcPr>
            <w:tcW w:w="851" w:type="dxa"/>
            <w:vAlign w:val="center"/>
          </w:tcPr>
          <w:p w14:paraId="1646D390"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35</w:t>
            </w:r>
          </w:p>
        </w:tc>
        <w:tc>
          <w:tcPr>
            <w:tcW w:w="3191" w:type="dxa"/>
            <w:vAlign w:val="center"/>
          </w:tcPr>
          <w:p w14:paraId="7D4DA795"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无机涂料</w:t>
            </w:r>
          </w:p>
        </w:tc>
        <w:tc>
          <w:tcPr>
            <w:tcW w:w="4816" w:type="dxa"/>
            <w:vAlign w:val="center"/>
          </w:tcPr>
          <w:p w14:paraId="52C62795"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上海墙特、上海炫杰、上海卡西龙或同档次及以上</w:t>
            </w:r>
          </w:p>
        </w:tc>
      </w:tr>
      <w:tr w:rsidR="00ED5C8D" w:rsidRPr="00ED5C8D" w14:paraId="12A0A1EE" w14:textId="77777777">
        <w:trPr>
          <w:trHeight w:val="454"/>
        </w:trPr>
        <w:tc>
          <w:tcPr>
            <w:tcW w:w="851" w:type="dxa"/>
            <w:vAlign w:val="center"/>
          </w:tcPr>
          <w:p w14:paraId="6EC28624"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36</w:t>
            </w:r>
          </w:p>
        </w:tc>
        <w:tc>
          <w:tcPr>
            <w:tcW w:w="3191" w:type="dxa"/>
            <w:vAlign w:val="center"/>
          </w:tcPr>
          <w:p w14:paraId="01E2C0F9"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粉喷涂料</w:t>
            </w:r>
          </w:p>
        </w:tc>
        <w:tc>
          <w:tcPr>
            <w:tcW w:w="4816" w:type="dxa"/>
            <w:vAlign w:val="center"/>
          </w:tcPr>
          <w:p w14:paraId="749BD9BD"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阿克苏诺贝尔、杜邦华佳、老虎牌或同档次及以上</w:t>
            </w:r>
          </w:p>
        </w:tc>
      </w:tr>
      <w:tr w:rsidR="00ED5C8D" w:rsidRPr="00ED5C8D" w14:paraId="5EC6ABF5" w14:textId="77777777">
        <w:trPr>
          <w:trHeight w:val="454"/>
        </w:trPr>
        <w:tc>
          <w:tcPr>
            <w:tcW w:w="851" w:type="dxa"/>
            <w:vAlign w:val="center"/>
          </w:tcPr>
          <w:p w14:paraId="461F606A"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lastRenderedPageBreak/>
              <w:t>37</w:t>
            </w:r>
          </w:p>
        </w:tc>
        <w:tc>
          <w:tcPr>
            <w:tcW w:w="3191" w:type="dxa"/>
            <w:vAlign w:val="center"/>
          </w:tcPr>
          <w:p w14:paraId="4585B916"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 xml:space="preserve">拖把池 </w:t>
            </w:r>
          </w:p>
        </w:tc>
        <w:tc>
          <w:tcPr>
            <w:tcW w:w="4816" w:type="dxa"/>
            <w:vAlign w:val="center"/>
          </w:tcPr>
          <w:p w14:paraId="44078263"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TOTO、科勒、美标或同档次及以上</w:t>
            </w:r>
          </w:p>
        </w:tc>
      </w:tr>
      <w:tr w:rsidR="00ED5C8D" w:rsidRPr="00ED5C8D" w14:paraId="4FB7B426" w14:textId="77777777">
        <w:trPr>
          <w:trHeight w:val="454"/>
        </w:trPr>
        <w:tc>
          <w:tcPr>
            <w:tcW w:w="851" w:type="dxa"/>
            <w:vAlign w:val="center"/>
          </w:tcPr>
          <w:p w14:paraId="655AE08D"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38</w:t>
            </w:r>
          </w:p>
        </w:tc>
        <w:tc>
          <w:tcPr>
            <w:tcW w:w="3191" w:type="dxa"/>
            <w:vAlign w:val="center"/>
          </w:tcPr>
          <w:p w14:paraId="0CA03A04"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洗手盆水龙头</w:t>
            </w:r>
          </w:p>
        </w:tc>
        <w:tc>
          <w:tcPr>
            <w:tcW w:w="4816" w:type="dxa"/>
            <w:vAlign w:val="center"/>
          </w:tcPr>
          <w:p w14:paraId="597AA6A5"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TOTO、科勒、美标或同档次及以上</w:t>
            </w:r>
          </w:p>
        </w:tc>
      </w:tr>
      <w:tr w:rsidR="00ED5C8D" w:rsidRPr="00ED5C8D" w14:paraId="244465EE" w14:textId="77777777">
        <w:trPr>
          <w:trHeight w:val="454"/>
        </w:trPr>
        <w:tc>
          <w:tcPr>
            <w:tcW w:w="851" w:type="dxa"/>
            <w:vAlign w:val="center"/>
          </w:tcPr>
          <w:p w14:paraId="08ECFDE7"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39</w:t>
            </w:r>
          </w:p>
        </w:tc>
        <w:tc>
          <w:tcPr>
            <w:tcW w:w="3191" w:type="dxa"/>
            <w:vAlign w:val="center"/>
          </w:tcPr>
          <w:p w14:paraId="26739ADB"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拖把池水龙头</w:t>
            </w:r>
          </w:p>
        </w:tc>
        <w:tc>
          <w:tcPr>
            <w:tcW w:w="4816" w:type="dxa"/>
            <w:vAlign w:val="center"/>
          </w:tcPr>
          <w:p w14:paraId="3D835E96"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TOTO、科勒、美标或同档次及以上</w:t>
            </w:r>
          </w:p>
        </w:tc>
      </w:tr>
      <w:tr w:rsidR="00ED5C8D" w:rsidRPr="00ED5C8D" w14:paraId="5E44CE9A" w14:textId="77777777">
        <w:trPr>
          <w:trHeight w:val="454"/>
        </w:trPr>
        <w:tc>
          <w:tcPr>
            <w:tcW w:w="851" w:type="dxa"/>
            <w:vAlign w:val="center"/>
          </w:tcPr>
          <w:p w14:paraId="1601AF94"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40</w:t>
            </w:r>
          </w:p>
        </w:tc>
        <w:tc>
          <w:tcPr>
            <w:tcW w:w="3191" w:type="dxa"/>
            <w:vAlign w:val="center"/>
          </w:tcPr>
          <w:p w14:paraId="3E27FF34"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蹲坑</w:t>
            </w:r>
          </w:p>
        </w:tc>
        <w:tc>
          <w:tcPr>
            <w:tcW w:w="4816" w:type="dxa"/>
            <w:vAlign w:val="center"/>
          </w:tcPr>
          <w:p w14:paraId="3D75E75B"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TOTO、科勒、美标或同档次及以上</w:t>
            </w:r>
          </w:p>
        </w:tc>
      </w:tr>
      <w:tr w:rsidR="00ED5C8D" w:rsidRPr="00ED5C8D" w14:paraId="3E066E42" w14:textId="77777777">
        <w:trPr>
          <w:trHeight w:val="454"/>
        </w:trPr>
        <w:tc>
          <w:tcPr>
            <w:tcW w:w="851" w:type="dxa"/>
            <w:vAlign w:val="center"/>
          </w:tcPr>
          <w:p w14:paraId="6D56767F"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41</w:t>
            </w:r>
          </w:p>
        </w:tc>
        <w:tc>
          <w:tcPr>
            <w:tcW w:w="3191" w:type="dxa"/>
            <w:vAlign w:val="center"/>
          </w:tcPr>
          <w:p w14:paraId="57B2D1D1"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卫生间台面脸</w:t>
            </w:r>
            <w:r w:rsidRPr="00ED5C8D">
              <w:rPr>
                <w:rFonts w:ascii="宋体" w:hAnsi="宋体" w:cs="宋体" w:hint="eastAsia"/>
                <w:snapToGrid/>
                <w:szCs w:val="21"/>
              </w:rPr>
              <w:br/>
              <w:t>盆</w:t>
            </w:r>
          </w:p>
        </w:tc>
        <w:tc>
          <w:tcPr>
            <w:tcW w:w="4816" w:type="dxa"/>
            <w:vAlign w:val="center"/>
          </w:tcPr>
          <w:p w14:paraId="55D48138"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TOTO、科勒、美标或同档次及以上</w:t>
            </w:r>
          </w:p>
        </w:tc>
      </w:tr>
      <w:tr w:rsidR="00ED5C8D" w:rsidRPr="00ED5C8D" w14:paraId="582D1977" w14:textId="77777777">
        <w:trPr>
          <w:trHeight w:val="454"/>
        </w:trPr>
        <w:tc>
          <w:tcPr>
            <w:tcW w:w="851" w:type="dxa"/>
            <w:vAlign w:val="center"/>
          </w:tcPr>
          <w:p w14:paraId="6412CEDB"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42</w:t>
            </w:r>
          </w:p>
        </w:tc>
        <w:tc>
          <w:tcPr>
            <w:tcW w:w="3191" w:type="dxa"/>
            <w:vAlign w:val="center"/>
          </w:tcPr>
          <w:p w14:paraId="54158AE9"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 xml:space="preserve">坐便器 </w:t>
            </w:r>
          </w:p>
        </w:tc>
        <w:tc>
          <w:tcPr>
            <w:tcW w:w="4816" w:type="dxa"/>
            <w:vAlign w:val="center"/>
          </w:tcPr>
          <w:p w14:paraId="3D4630A2"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TOTO、科勒、美标或同档次及以上</w:t>
            </w:r>
          </w:p>
        </w:tc>
      </w:tr>
      <w:tr w:rsidR="00ED5C8D" w:rsidRPr="00ED5C8D" w14:paraId="4CEBA884" w14:textId="77777777">
        <w:trPr>
          <w:trHeight w:val="454"/>
        </w:trPr>
        <w:tc>
          <w:tcPr>
            <w:tcW w:w="851" w:type="dxa"/>
            <w:vAlign w:val="center"/>
          </w:tcPr>
          <w:p w14:paraId="3D41CA48"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43</w:t>
            </w:r>
          </w:p>
        </w:tc>
        <w:tc>
          <w:tcPr>
            <w:tcW w:w="3191" w:type="dxa"/>
            <w:vAlign w:val="center"/>
          </w:tcPr>
          <w:p w14:paraId="7A3A549F"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 xml:space="preserve">五金、门锁 </w:t>
            </w:r>
          </w:p>
        </w:tc>
        <w:tc>
          <w:tcPr>
            <w:tcW w:w="4816" w:type="dxa"/>
            <w:vAlign w:val="center"/>
          </w:tcPr>
          <w:p w14:paraId="6442B2AC"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广东坚朗、GMT、汇泰龙或同档次及以上</w:t>
            </w:r>
          </w:p>
        </w:tc>
      </w:tr>
      <w:tr w:rsidR="00ED5C8D" w:rsidRPr="00ED5C8D" w14:paraId="6E315E28" w14:textId="77777777">
        <w:trPr>
          <w:trHeight w:val="454"/>
        </w:trPr>
        <w:tc>
          <w:tcPr>
            <w:tcW w:w="851" w:type="dxa"/>
            <w:vAlign w:val="center"/>
          </w:tcPr>
          <w:p w14:paraId="538FAE59"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44</w:t>
            </w:r>
          </w:p>
        </w:tc>
        <w:tc>
          <w:tcPr>
            <w:tcW w:w="3191" w:type="dxa"/>
            <w:vAlign w:val="center"/>
          </w:tcPr>
          <w:p w14:paraId="31CB3399"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防火卷帘门</w:t>
            </w:r>
          </w:p>
        </w:tc>
        <w:tc>
          <w:tcPr>
            <w:tcW w:w="4816" w:type="dxa"/>
            <w:vAlign w:val="center"/>
          </w:tcPr>
          <w:p w14:paraId="19718C0F"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杭州振兴、杭州永安、上海蓝盾或同档次及以上</w:t>
            </w:r>
          </w:p>
        </w:tc>
      </w:tr>
      <w:tr w:rsidR="00ED5C8D" w:rsidRPr="00ED5C8D" w14:paraId="1353D1B1" w14:textId="77777777">
        <w:trPr>
          <w:trHeight w:val="454"/>
        </w:trPr>
        <w:tc>
          <w:tcPr>
            <w:tcW w:w="851" w:type="dxa"/>
            <w:vAlign w:val="center"/>
          </w:tcPr>
          <w:p w14:paraId="668A94BF"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45</w:t>
            </w:r>
          </w:p>
        </w:tc>
        <w:tc>
          <w:tcPr>
            <w:tcW w:w="3191" w:type="dxa"/>
            <w:vAlign w:val="center"/>
          </w:tcPr>
          <w:p w14:paraId="43D4D174"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风机（含人防风机）</w:t>
            </w:r>
          </w:p>
        </w:tc>
        <w:tc>
          <w:tcPr>
            <w:tcW w:w="4816" w:type="dxa"/>
            <w:vAlign w:val="center"/>
          </w:tcPr>
          <w:p w14:paraId="45720E39"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上风、浙江风神、浙江金盾或同档次及以上</w:t>
            </w:r>
          </w:p>
        </w:tc>
      </w:tr>
      <w:tr w:rsidR="00ED5C8D" w:rsidRPr="00ED5C8D" w14:paraId="7D589001" w14:textId="77777777">
        <w:trPr>
          <w:trHeight w:val="454"/>
        </w:trPr>
        <w:tc>
          <w:tcPr>
            <w:tcW w:w="851" w:type="dxa"/>
            <w:vAlign w:val="center"/>
          </w:tcPr>
          <w:p w14:paraId="194DA92C"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46</w:t>
            </w:r>
          </w:p>
        </w:tc>
        <w:tc>
          <w:tcPr>
            <w:tcW w:w="3191" w:type="dxa"/>
            <w:vAlign w:val="center"/>
          </w:tcPr>
          <w:p w14:paraId="4CA6C0DC"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镀锌薄钢板</w:t>
            </w:r>
          </w:p>
        </w:tc>
        <w:tc>
          <w:tcPr>
            <w:tcW w:w="4816" w:type="dxa"/>
            <w:vAlign w:val="center"/>
          </w:tcPr>
          <w:p w14:paraId="0F397CEE"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沙钢、永钢</w:t>
            </w:r>
            <w:r w:rsidRPr="00ED5C8D">
              <w:rPr>
                <w:rFonts w:ascii="宋体" w:hAnsi="宋体" w:cs="宋体"/>
                <w:snapToGrid/>
                <w:szCs w:val="21"/>
              </w:rPr>
              <w:t>、宝钢或同档次及以上</w:t>
            </w:r>
          </w:p>
        </w:tc>
      </w:tr>
      <w:tr w:rsidR="00ED5C8D" w:rsidRPr="00ED5C8D" w14:paraId="2EAC48DF" w14:textId="77777777">
        <w:trPr>
          <w:trHeight w:val="454"/>
        </w:trPr>
        <w:tc>
          <w:tcPr>
            <w:tcW w:w="851" w:type="dxa"/>
            <w:vAlign w:val="center"/>
          </w:tcPr>
          <w:p w14:paraId="234EAEB0"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47</w:t>
            </w:r>
          </w:p>
        </w:tc>
        <w:tc>
          <w:tcPr>
            <w:tcW w:w="3191" w:type="dxa"/>
            <w:vAlign w:val="center"/>
          </w:tcPr>
          <w:p w14:paraId="72A6E359"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风口风阀（包括消声器、防火阀、止回阀、静压箱、 风口、 调节阀、散流器、排烟口、送风口等）本工程必须采用铝合金喷塑风口</w:t>
            </w:r>
          </w:p>
        </w:tc>
        <w:tc>
          <w:tcPr>
            <w:tcW w:w="4816" w:type="dxa"/>
            <w:vAlign w:val="center"/>
          </w:tcPr>
          <w:p w14:paraId="4881811E"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浙江金盾、杭州恒通、上海威士文或同档次及以上</w:t>
            </w:r>
          </w:p>
        </w:tc>
      </w:tr>
      <w:tr w:rsidR="00ED5C8D" w:rsidRPr="00ED5C8D" w14:paraId="7D8FE9C7" w14:textId="77777777">
        <w:trPr>
          <w:trHeight w:val="454"/>
        </w:trPr>
        <w:tc>
          <w:tcPr>
            <w:tcW w:w="851" w:type="dxa"/>
            <w:vAlign w:val="center"/>
          </w:tcPr>
          <w:p w14:paraId="4438107B"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48</w:t>
            </w:r>
          </w:p>
        </w:tc>
        <w:tc>
          <w:tcPr>
            <w:tcW w:w="3191" w:type="dxa"/>
            <w:vAlign w:val="center"/>
          </w:tcPr>
          <w:p w14:paraId="7399A4F3"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人防设备：双联杆手动密闭阀、插板阀、脚踏电动两用风机、油网过滤器、过滤吸收器、防爆地漏</w:t>
            </w:r>
          </w:p>
        </w:tc>
        <w:tc>
          <w:tcPr>
            <w:tcW w:w="4816" w:type="dxa"/>
            <w:vAlign w:val="center"/>
          </w:tcPr>
          <w:p w14:paraId="36C93BFF"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浙江叁益、杭州钱江人防、杭州人防、绍兴金盾、或同档次及以上</w:t>
            </w:r>
          </w:p>
        </w:tc>
      </w:tr>
      <w:tr w:rsidR="00ED5C8D" w:rsidRPr="00ED5C8D" w14:paraId="3F0EC3DD" w14:textId="77777777">
        <w:trPr>
          <w:trHeight w:val="454"/>
        </w:trPr>
        <w:tc>
          <w:tcPr>
            <w:tcW w:w="851" w:type="dxa"/>
            <w:vAlign w:val="center"/>
          </w:tcPr>
          <w:p w14:paraId="483B1512"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49</w:t>
            </w:r>
          </w:p>
        </w:tc>
        <w:tc>
          <w:tcPr>
            <w:tcW w:w="3191" w:type="dxa"/>
            <w:vAlign w:val="center"/>
          </w:tcPr>
          <w:p w14:paraId="1EC71D12"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铜闸阀</w:t>
            </w:r>
          </w:p>
        </w:tc>
        <w:tc>
          <w:tcPr>
            <w:tcW w:w="4816" w:type="dxa"/>
            <w:vAlign w:val="center"/>
          </w:tcPr>
          <w:p w14:paraId="3C8EA4EE"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苏州纽威、 “冠龙 KARON” （上海冠龙阀门机械有限公司） 、宁波埃美柯、或同档次及以上</w:t>
            </w:r>
          </w:p>
        </w:tc>
      </w:tr>
      <w:tr w:rsidR="00ED5C8D" w:rsidRPr="00ED5C8D" w14:paraId="4951B557" w14:textId="77777777">
        <w:trPr>
          <w:trHeight w:val="454"/>
        </w:trPr>
        <w:tc>
          <w:tcPr>
            <w:tcW w:w="851" w:type="dxa"/>
            <w:vAlign w:val="center"/>
          </w:tcPr>
          <w:p w14:paraId="7EA7C123"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50</w:t>
            </w:r>
          </w:p>
        </w:tc>
        <w:tc>
          <w:tcPr>
            <w:tcW w:w="3191" w:type="dxa"/>
            <w:vAlign w:val="center"/>
          </w:tcPr>
          <w:p w14:paraId="50FAC8F2"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变频水泵</w:t>
            </w:r>
          </w:p>
        </w:tc>
        <w:tc>
          <w:tcPr>
            <w:tcW w:w="4816" w:type="dxa"/>
            <w:vAlign w:val="center"/>
          </w:tcPr>
          <w:p w14:paraId="05AB1A9D"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格兰富、威乐、ITT 或同档次及以上</w:t>
            </w:r>
          </w:p>
        </w:tc>
      </w:tr>
      <w:tr w:rsidR="00ED5C8D" w:rsidRPr="00ED5C8D" w14:paraId="685D59FF" w14:textId="77777777">
        <w:trPr>
          <w:trHeight w:val="454"/>
        </w:trPr>
        <w:tc>
          <w:tcPr>
            <w:tcW w:w="851" w:type="dxa"/>
            <w:vAlign w:val="center"/>
          </w:tcPr>
          <w:p w14:paraId="50431F96"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51</w:t>
            </w:r>
          </w:p>
        </w:tc>
        <w:tc>
          <w:tcPr>
            <w:tcW w:w="3191" w:type="dxa"/>
            <w:vAlign w:val="center"/>
          </w:tcPr>
          <w:p w14:paraId="11655A10"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给水泵、补水泵</w:t>
            </w:r>
          </w:p>
        </w:tc>
        <w:tc>
          <w:tcPr>
            <w:tcW w:w="4816" w:type="dxa"/>
            <w:vAlign w:val="center"/>
          </w:tcPr>
          <w:p w14:paraId="00A7C83D"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格兰富、威乐、ITT 或同档次及以上</w:t>
            </w:r>
          </w:p>
        </w:tc>
      </w:tr>
      <w:tr w:rsidR="00ED5C8D" w:rsidRPr="00ED5C8D" w14:paraId="1FBF9B99" w14:textId="77777777">
        <w:trPr>
          <w:trHeight w:val="454"/>
        </w:trPr>
        <w:tc>
          <w:tcPr>
            <w:tcW w:w="851" w:type="dxa"/>
            <w:vAlign w:val="center"/>
          </w:tcPr>
          <w:p w14:paraId="2058021C"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52</w:t>
            </w:r>
          </w:p>
        </w:tc>
        <w:tc>
          <w:tcPr>
            <w:tcW w:w="3191" w:type="dxa"/>
            <w:vAlign w:val="center"/>
          </w:tcPr>
          <w:p w14:paraId="54782AA3"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膨胀水箱</w:t>
            </w:r>
          </w:p>
        </w:tc>
        <w:tc>
          <w:tcPr>
            <w:tcW w:w="4816" w:type="dxa"/>
            <w:vAlign w:val="center"/>
          </w:tcPr>
          <w:p w14:paraId="146653A9"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东山、新博、杭州双成、或同档次及以上</w:t>
            </w:r>
          </w:p>
        </w:tc>
      </w:tr>
      <w:tr w:rsidR="00ED5C8D" w:rsidRPr="00ED5C8D" w14:paraId="6331118E" w14:textId="77777777">
        <w:trPr>
          <w:trHeight w:val="454"/>
        </w:trPr>
        <w:tc>
          <w:tcPr>
            <w:tcW w:w="851" w:type="dxa"/>
            <w:vAlign w:val="center"/>
          </w:tcPr>
          <w:p w14:paraId="3C24FB82"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53</w:t>
            </w:r>
          </w:p>
        </w:tc>
        <w:tc>
          <w:tcPr>
            <w:tcW w:w="3191" w:type="dxa"/>
            <w:vAlign w:val="center"/>
          </w:tcPr>
          <w:p w14:paraId="630580A9"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无缝钢管</w:t>
            </w:r>
          </w:p>
        </w:tc>
        <w:tc>
          <w:tcPr>
            <w:tcW w:w="4816" w:type="dxa"/>
            <w:vAlign w:val="center"/>
          </w:tcPr>
          <w:p w14:paraId="0A22AE3E"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沙钢、永钢</w:t>
            </w:r>
            <w:r w:rsidRPr="00ED5C8D">
              <w:rPr>
                <w:rFonts w:ascii="宋体" w:hAnsi="宋体" w:cs="宋体"/>
                <w:snapToGrid/>
                <w:szCs w:val="21"/>
              </w:rPr>
              <w:t>、宝钢或相当于</w:t>
            </w:r>
          </w:p>
        </w:tc>
      </w:tr>
      <w:tr w:rsidR="00ED5C8D" w:rsidRPr="00ED5C8D" w14:paraId="08E6340F" w14:textId="77777777">
        <w:trPr>
          <w:trHeight w:val="454"/>
        </w:trPr>
        <w:tc>
          <w:tcPr>
            <w:tcW w:w="851" w:type="dxa"/>
            <w:vAlign w:val="center"/>
          </w:tcPr>
          <w:p w14:paraId="4D33E9B1"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54</w:t>
            </w:r>
          </w:p>
        </w:tc>
        <w:tc>
          <w:tcPr>
            <w:tcW w:w="3191" w:type="dxa"/>
            <w:vAlign w:val="center"/>
          </w:tcPr>
          <w:p w14:paraId="4B6CD072"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镀锌钢管</w:t>
            </w:r>
          </w:p>
        </w:tc>
        <w:tc>
          <w:tcPr>
            <w:tcW w:w="4816" w:type="dxa"/>
            <w:vAlign w:val="center"/>
          </w:tcPr>
          <w:p w14:paraId="33C3D4D2"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金洲、利达、增洲（安钢）或相当于</w:t>
            </w:r>
          </w:p>
        </w:tc>
      </w:tr>
      <w:tr w:rsidR="00ED5C8D" w:rsidRPr="00ED5C8D" w14:paraId="5EE1A3C5" w14:textId="77777777">
        <w:trPr>
          <w:trHeight w:val="454"/>
        </w:trPr>
        <w:tc>
          <w:tcPr>
            <w:tcW w:w="851" w:type="dxa"/>
            <w:vAlign w:val="center"/>
          </w:tcPr>
          <w:p w14:paraId="7647C45B"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55</w:t>
            </w:r>
          </w:p>
        </w:tc>
        <w:tc>
          <w:tcPr>
            <w:tcW w:w="3191" w:type="dxa"/>
            <w:vAlign w:val="center"/>
          </w:tcPr>
          <w:p w14:paraId="32B97E52"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普通阀门（如自动排气阀、蝶阀、止回阀、闸阀、泄水阀、Y 型过滤器等）</w:t>
            </w:r>
          </w:p>
        </w:tc>
        <w:tc>
          <w:tcPr>
            <w:tcW w:w="4816" w:type="dxa"/>
            <w:vAlign w:val="center"/>
          </w:tcPr>
          <w:p w14:paraId="64A09711"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苏州纽威、 “冠龙 KARON” （上海冠龙阀门机械有限公司） 、宁波埃美柯、或同档次及以上</w:t>
            </w:r>
          </w:p>
        </w:tc>
      </w:tr>
      <w:tr w:rsidR="00ED5C8D" w:rsidRPr="00ED5C8D" w14:paraId="78B96E29" w14:textId="77777777">
        <w:trPr>
          <w:trHeight w:val="454"/>
        </w:trPr>
        <w:tc>
          <w:tcPr>
            <w:tcW w:w="851" w:type="dxa"/>
            <w:vAlign w:val="center"/>
          </w:tcPr>
          <w:p w14:paraId="54A15747"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56</w:t>
            </w:r>
          </w:p>
        </w:tc>
        <w:tc>
          <w:tcPr>
            <w:tcW w:w="3191" w:type="dxa"/>
            <w:vAlign w:val="center"/>
          </w:tcPr>
          <w:p w14:paraId="50CD6993"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电动阀门（如电动蝶阀、电动闸阀等）</w:t>
            </w:r>
          </w:p>
        </w:tc>
        <w:tc>
          <w:tcPr>
            <w:tcW w:w="4816" w:type="dxa"/>
            <w:vAlign w:val="center"/>
          </w:tcPr>
          <w:p w14:paraId="0A7683A7"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浙江哲达、丹佛斯、霍尼韦尔、西门子、或同档次及以上</w:t>
            </w:r>
          </w:p>
        </w:tc>
      </w:tr>
      <w:tr w:rsidR="00ED5C8D" w:rsidRPr="00ED5C8D" w14:paraId="4FCB449B" w14:textId="77777777">
        <w:trPr>
          <w:trHeight w:val="454"/>
        </w:trPr>
        <w:tc>
          <w:tcPr>
            <w:tcW w:w="851" w:type="dxa"/>
            <w:vAlign w:val="center"/>
          </w:tcPr>
          <w:p w14:paraId="627B1A28"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57</w:t>
            </w:r>
          </w:p>
        </w:tc>
        <w:tc>
          <w:tcPr>
            <w:tcW w:w="3191" w:type="dxa"/>
            <w:vAlign w:val="center"/>
          </w:tcPr>
          <w:p w14:paraId="2FC0EA4D"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橡胶接头、金属波纹伸缩器</w:t>
            </w:r>
          </w:p>
        </w:tc>
        <w:tc>
          <w:tcPr>
            <w:tcW w:w="4816" w:type="dxa"/>
            <w:vAlign w:val="center"/>
          </w:tcPr>
          <w:p w14:paraId="5C264563"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上海松夏减震器有限公司、上海淞江减震器集团有限公司、上海骆盈管道设备有限公司、或同档次及以上</w:t>
            </w:r>
          </w:p>
        </w:tc>
      </w:tr>
      <w:tr w:rsidR="00ED5C8D" w:rsidRPr="00ED5C8D" w14:paraId="2CFBE5DB" w14:textId="77777777">
        <w:trPr>
          <w:trHeight w:val="454"/>
        </w:trPr>
        <w:tc>
          <w:tcPr>
            <w:tcW w:w="851" w:type="dxa"/>
            <w:vAlign w:val="center"/>
          </w:tcPr>
          <w:p w14:paraId="2E6A90A8"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58</w:t>
            </w:r>
          </w:p>
        </w:tc>
        <w:tc>
          <w:tcPr>
            <w:tcW w:w="3191" w:type="dxa"/>
            <w:vAlign w:val="center"/>
          </w:tcPr>
          <w:p w14:paraId="164910FE"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橡塑保温材料</w:t>
            </w:r>
          </w:p>
        </w:tc>
        <w:tc>
          <w:tcPr>
            <w:tcW w:w="4816" w:type="dxa"/>
            <w:vAlign w:val="center"/>
          </w:tcPr>
          <w:p w14:paraId="351CE502"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杜肯福耐斯、金福莱斯、福乐斯、金威或同档次及以上</w:t>
            </w:r>
          </w:p>
        </w:tc>
      </w:tr>
      <w:tr w:rsidR="00ED5C8D" w:rsidRPr="00ED5C8D" w14:paraId="1567764D" w14:textId="77777777">
        <w:trPr>
          <w:trHeight w:val="454"/>
        </w:trPr>
        <w:tc>
          <w:tcPr>
            <w:tcW w:w="851" w:type="dxa"/>
            <w:vAlign w:val="center"/>
          </w:tcPr>
          <w:p w14:paraId="0622A5AC"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59</w:t>
            </w:r>
          </w:p>
        </w:tc>
        <w:tc>
          <w:tcPr>
            <w:tcW w:w="3191" w:type="dxa"/>
            <w:vAlign w:val="center"/>
          </w:tcPr>
          <w:p w14:paraId="7111C988"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不锈钢管</w:t>
            </w:r>
          </w:p>
        </w:tc>
        <w:tc>
          <w:tcPr>
            <w:tcW w:w="4816" w:type="dxa"/>
            <w:vAlign w:val="center"/>
          </w:tcPr>
          <w:p w14:paraId="3B21B9F2"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无锡金羊、金洲管业、富兰特或同档次及以上</w:t>
            </w:r>
          </w:p>
        </w:tc>
      </w:tr>
      <w:tr w:rsidR="00ED5C8D" w:rsidRPr="00ED5C8D" w14:paraId="32625D04" w14:textId="77777777">
        <w:trPr>
          <w:trHeight w:val="454"/>
        </w:trPr>
        <w:tc>
          <w:tcPr>
            <w:tcW w:w="851" w:type="dxa"/>
            <w:vAlign w:val="center"/>
          </w:tcPr>
          <w:p w14:paraId="6500CD0C"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lastRenderedPageBreak/>
              <w:t>60</w:t>
            </w:r>
          </w:p>
        </w:tc>
        <w:tc>
          <w:tcPr>
            <w:tcW w:w="3191" w:type="dxa"/>
            <w:vAlign w:val="center"/>
          </w:tcPr>
          <w:p w14:paraId="755BCEEC"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不锈钢闸阀、液压遥控浮球阀、不锈钢截止阀、自动排气阀、速闭消音止回阀、可调式减压阀组、水流指示器、Y 型过滤器、倒流防止器、闸阀、止回阀</w:t>
            </w:r>
          </w:p>
        </w:tc>
        <w:tc>
          <w:tcPr>
            <w:tcW w:w="4816" w:type="dxa"/>
            <w:vAlign w:val="center"/>
          </w:tcPr>
          <w:p w14:paraId="7F5FF272"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苏州纽威、 “冠龙 KARON” （上海冠龙阀门机械有限公司） 、宁波埃美柯、或同档次及以上</w:t>
            </w:r>
          </w:p>
        </w:tc>
      </w:tr>
      <w:tr w:rsidR="00ED5C8D" w:rsidRPr="00ED5C8D" w14:paraId="3215EFC3" w14:textId="77777777">
        <w:trPr>
          <w:trHeight w:val="454"/>
        </w:trPr>
        <w:tc>
          <w:tcPr>
            <w:tcW w:w="851" w:type="dxa"/>
            <w:vAlign w:val="center"/>
          </w:tcPr>
          <w:p w14:paraId="2837BE88"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61</w:t>
            </w:r>
          </w:p>
        </w:tc>
        <w:tc>
          <w:tcPr>
            <w:tcW w:w="3191" w:type="dxa"/>
            <w:vAlign w:val="center"/>
          </w:tcPr>
          <w:p w14:paraId="5F4AD911"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水表</w:t>
            </w:r>
          </w:p>
        </w:tc>
        <w:tc>
          <w:tcPr>
            <w:tcW w:w="4816" w:type="dxa"/>
            <w:vAlign w:val="center"/>
          </w:tcPr>
          <w:p w14:paraId="562924D6"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宁波水表股份有限公司、杭州水表有限公司、上海水表有限公司、或同档次及以上</w:t>
            </w:r>
          </w:p>
        </w:tc>
      </w:tr>
      <w:tr w:rsidR="00ED5C8D" w:rsidRPr="00ED5C8D" w14:paraId="35BF37E7" w14:textId="77777777">
        <w:trPr>
          <w:trHeight w:val="454"/>
        </w:trPr>
        <w:tc>
          <w:tcPr>
            <w:tcW w:w="851" w:type="dxa"/>
            <w:vAlign w:val="center"/>
          </w:tcPr>
          <w:p w14:paraId="0E2D8777"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62</w:t>
            </w:r>
          </w:p>
        </w:tc>
        <w:tc>
          <w:tcPr>
            <w:tcW w:w="3191" w:type="dxa"/>
            <w:vAlign w:val="center"/>
          </w:tcPr>
          <w:p w14:paraId="5FAF58A3"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压力表、真空表、液位计</w:t>
            </w:r>
          </w:p>
        </w:tc>
        <w:tc>
          <w:tcPr>
            <w:tcW w:w="4816" w:type="dxa"/>
            <w:vAlign w:val="center"/>
          </w:tcPr>
          <w:p w14:paraId="234F8886"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上海自动化仪表公司、上海仪表集团、无锡仪表厂、或同档次及以上</w:t>
            </w:r>
          </w:p>
        </w:tc>
      </w:tr>
      <w:tr w:rsidR="00ED5C8D" w:rsidRPr="00ED5C8D" w14:paraId="67E8DA6A" w14:textId="77777777">
        <w:trPr>
          <w:trHeight w:val="454"/>
        </w:trPr>
        <w:tc>
          <w:tcPr>
            <w:tcW w:w="851" w:type="dxa"/>
            <w:vAlign w:val="center"/>
          </w:tcPr>
          <w:p w14:paraId="0A0775F8"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63</w:t>
            </w:r>
          </w:p>
        </w:tc>
        <w:tc>
          <w:tcPr>
            <w:tcW w:w="3191" w:type="dxa"/>
            <w:vAlign w:val="center"/>
          </w:tcPr>
          <w:p w14:paraId="07C8EDEC"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不锈钢成品水箱</w:t>
            </w:r>
          </w:p>
        </w:tc>
        <w:tc>
          <w:tcPr>
            <w:tcW w:w="4816" w:type="dxa"/>
            <w:vAlign w:val="center"/>
          </w:tcPr>
          <w:p w14:paraId="5B4054D5"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东山、新博、杭州双成、或同档次及以上</w:t>
            </w:r>
          </w:p>
        </w:tc>
      </w:tr>
      <w:tr w:rsidR="00ED5C8D" w:rsidRPr="00ED5C8D" w14:paraId="3A229D6A" w14:textId="77777777">
        <w:trPr>
          <w:trHeight w:val="454"/>
        </w:trPr>
        <w:tc>
          <w:tcPr>
            <w:tcW w:w="851" w:type="dxa"/>
            <w:vAlign w:val="center"/>
          </w:tcPr>
          <w:p w14:paraId="0E63B388"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64</w:t>
            </w:r>
          </w:p>
        </w:tc>
        <w:tc>
          <w:tcPr>
            <w:tcW w:w="3191" w:type="dxa"/>
            <w:vAlign w:val="center"/>
          </w:tcPr>
          <w:p w14:paraId="57261522"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污水提升泵、潜污泵、手摇泵</w:t>
            </w:r>
          </w:p>
        </w:tc>
        <w:tc>
          <w:tcPr>
            <w:tcW w:w="4816" w:type="dxa"/>
            <w:vAlign w:val="center"/>
          </w:tcPr>
          <w:p w14:paraId="6DB571E7"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南方泵业、上海凯泉、伟懋、或同档次及以上</w:t>
            </w:r>
          </w:p>
        </w:tc>
      </w:tr>
      <w:tr w:rsidR="00ED5C8D" w:rsidRPr="00ED5C8D" w14:paraId="1AEA9C98" w14:textId="77777777">
        <w:trPr>
          <w:trHeight w:val="454"/>
        </w:trPr>
        <w:tc>
          <w:tcPr>
            <w:tcW w:w="851" w:type="dxa"/>
            <w:vAlign w:val="center"/>
          </w:tcPr>
          <w:p w14:paraId="258981AD"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65</w:t>
            </w:r>
          </w:p>
        </w:tc>
        <w:tc>
          <w:tcPr>
            <w:tcW w:w="3191" w:type="dxa"/>
            <w:vAlign w:val="center"/>
          </w:tcPr>
          <w:p w14:paraId="224EF4CC"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铸铁管</w:t>
            </w:r>
          </w:p>
        </w:tc>
        <w:tc>
          <w:tcPr>
            <w:tcW w:w="4816" w:type="dxa"/>
            <w:vAlign w:val="center"/>
          </w:tcPr>
          <w:p w14:paraId="224E25F6"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泫氏、新光、联通、或同档次及以上</w:t>
            </w:r>
          </w:p>
        </w:tc>
      </w:tr>
      <w:tr w:rsidR="00ED5C8D" w:rsidRPr="00ED5C8D" w14:paraId="1F369AF3" w14:textId="77777777">
        <w:trPr>
          <w:trHeight w:val="454"/>
        </w:trPr>
        <w:tc>
          <w:tcPr>
            <w:tcW w:w="851" w:type="dxa"/>
            <w:vAlign w:val="center"/>
          </w:tcPr>
          <w:p w14:paraId="36621BEF"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66</w:t>
            </w:r>
          </w:p>
        </w:tc>
        <w:tc>
          <w:tcPr>
            <w:tcW w:w="3191" w:type="dxa"/>
            <w:vAlign w:val="center"/>
          </w:tcPr>
          <w:p w14:paraId="2EAB2B9E"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风管</w:t>
            </w:r>
          </w:p>
        </w:tc>
        <w:tc>
          <w:tcPr>
            <w:tcW w:w="4816" w:type="dxa"/>
            <w:vAlign w:val="center"/>
          </w:tcPr>
          <w:p w14:paraId="1F36EE16"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杭州科创、浙江长城、浙江鑫源、或同档次及以上</w:t>
            </w:r>
          </w:p>
        </w:tc>
      </w:tr>
      <w:tr w:rsidR="00ED5C8D" w:rsidRPr="00ED5C8D" w14:paraId="0E54DEF4" w14:textId="77777777">
        <w:trPr>
          <w:trHeight w:val="454"/>
        </w:trPr>
        <w:tc>
          <w:tcPr>
            <w:tcW w:w="851" w:type="dxa"/>
            <w:vAlign w:val="center"/>
          </w:tcPr>
          <w:p w14:paraId="36991EA9"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67</w:t>
            </w:r>
          </w:p>
        </w:tc>
        <w:tc>
          <w:tcPr>
            <w:tcW w:w="3191" w:type="dxa"/>
            <w:vAlign w:val="center"/>
          </w:tcPr>
          <w:p w14:paraId="535C2E80"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卧式带下回风箱风机盘管</w:t>
            </w:r>
          </w:p>
        </w:tc>
        <w:tc>
          <w:tcPr>
            <w:tcW w:w="4816" w:type="dxa"/>
            <w:vAlign w:val="center"/>
          </w:tcPr>
          <w:p w14:paraId="1D9231AE"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新晃、约克、开利、或同档次及以上</w:t>
            </w:r>
          </w:p>
        </w:tc>
      </w:tr>
      <w:tr w:rsidR="00ED5C8D" w:rsidRPr="00ED5C8D" w14:paraId="164295D9" w14:textId="77777777">
        <w:trPr>
          <w:trHeight w:val="454"/>
        </w:trPr>
        <w:tc>
          <w:tcPr>
            <w:tcW w:w="851" w:type="dxa"/>
            <w:vAlign w:val="center"/>
          </w:tcPr>
          <w:p w14:paraId="7E6A6966"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68</w:t>
            </w:r>
          </w:p>
        </w:tc>
        <w:tc>
          <w:tcPr>
            <w:tcW w:w="3191" w:type="dxa"/>
            <w:vAlign w:val="center"/>
          </w:tcPr>
          <w:p w14:paraId="40DB7EC6"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消火栓箱(箱体钢 板厚度2.5mm以上，消火栓门采用 1.5 毫米亚光304不锈钢)</w:t>
            </w:r>
          </w:p>
        </w:tc>
        <w:tc>
          <w:tcPr>
            <w:tcW w:w="4816" w:type="dxa"/>
            <w:vAlign w:val="center"/>
          </w:tcPr>
          <w:p w14:paraId="554712C5"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杭州信达、杭州之江、杭州利江、或同档次及以上</w:t>
            </w:r>
          </w:p>
        </w:tc>
      </w:tr>
      <w:tr w:rsidR="00ED5C8D" w:rsidRPr="00ED5C8D" w14:paraId="576B6641" w14:textId="77777777">
        <w:trPr>
          <w:trHeight w:val="454"/>
        </w:trPr>
        <w:tc>
          <w:tcPr>
            <w:tcW w:w="851" w:type="dxa"/>
            <w:vAlign w:val="center"/>
          </w:tcPr>
          <w:p w14:paraId="40E8BE42"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69</w:t>
            </w:r>
          </w:p>
        </w:tc>
        <w:tc>
          <w:tcPr>
            <w:tcW w:w="3191" w:type="dxa"/>
            <w:vAlign w:val="center"/>
          </w:tcPr>
          <w:p w14:paraId="0EAC024F"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消火栓、水泵接合器</w:t>
            </w:r>
          </w:p>
        </w:tc>
        <w:tc>
          <w:tcPr>
            <w:tcW w:w="4816" w:type="dxa"/>
            <w:vAlign w:val="center"/>
          </w:tcPr>
          <w:p w14:paraId="65AB98A5"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川消、萃联（中国） 、龙威、天广消防、或同档次及以上</w:t>
            </w:r>
          </w:p>
        </w:tc>
      </w:tr>
      <w:tr w:rsidR="00ED5C8D" w:rsidRPr="00ED5C8D" w14:paraId="07AA358F" w14:textId="77777777">
        <w:trPr>
          <w:trHeight w:val="454"/>
        </w:trPr>
        <w:tc>
          <w:tcPr>
            <w:tcW w:w="851" w:type="dxa"/>
            <w:vAlign w:val="center"/>
          </w:tcPr>
          <w:p w14:paraId="75868083"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70</w:t>
            </w:r>
          </w:p>
        </w:tc>
        <w:tc>
          <w:tcPr>
            <w:tcW w:w="3191" w:type="dxa"/>
            <w:vAlign w:val="center"/>
          </w:tcPr>
          <w:p w14:paraId="167ACD3E"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灭火器</w:t>
            </w:r>
          </w:p>
        </w:tc>
        <w:tc>
          <w:tcPr>
            <w:tcW w:w="4816" w:type="dxa"/>
            <w:vAlign w:val="center"/>
          </w:tcPr>
          <w:p w14:paraId="5CC1B311"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美林消防、晋源消防、广东平安、或同档次及以上</w:t>
            </w:r>
          </w:p>
        </w:tc>
      </w:tr>
      <w:tr w:rsidR="00ED5C8D" w:rsidRPr="00ED5C8D" w14:paraId="336FF42A" w14:textId="77777777">
        <w:trPr>
          <w:trHeight w:val="454"/>
        </w:trPr>
        <w:tc>
          <w:tcPr>
            <w:tcW w:w="851" w:type="dxa"/>
            <w:vAlign w:val="center"/>
          </w:tcPr>
          <w:p w14:paraId="61475BA6"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71</w:t>
            </w:r>
          </w:p>
        </w:tc>
        <w:tc>
          <w:tcPr>
            <w:tcW w:w="3191" w:type="dxa"/>
            <w:vAlign w:val="center"/>
          </w:tcPr>
          <w:p w14:paraId="65F97308"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消火栓增压稳压设备</w:t>
            </w:r>
          </w:p>
        </w:tc>
        <w:tc>
          <w:tcPr>
            <w:tcW w:w="4816" w:type="dxa"/>
            <w:vAlign w:val="center"/>
          </w:tcPr>
          <w:p w14:paraId="266DB350"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川消、萃联（中国） 、龙威、天广消防、或同档次及以上</w:t>
            </w:r>
          </w:p>
        </w:tc>
      </w:tr>
      <w:tr w:rsidR="00ED5C8D" w:rsidRPr="00ED5C8D" w14:paraId="10800FF5" w14:textId="77777777">
        <w:trPr>
          <w:trHeight w:val="454"/>
        </w:trPr>
        <w:tc>
          <w:tcPr>
            <w:tcW w:w="851" w:type="dxa"/>
            <w:vAlign w:val="center"/>
          </w:tcPr>
          <w:p w14:paraId="3FC4A3F5"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72</w:t>
            </w:r>
          </w:p>
        </w:tc>
        <w:tc>
          <w:tcPr>
            <w:tcW w:w="3191" w:type="dxa"/>
            <w:vAlign w:val="center"/>
          </w:tcPr>
          <w:p w14:paraId="25D63905"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消火栓泵</w:t>
            </w:r>
          </w:p>
        </w:tc>
        <w:tc>
          <w:tcPr>
            <w:tcW w:w="4816" w:type="dxa"/>
            <w:vAlign w:val="center"/>
          </w:tcPr>
          <w:p w14:paraId="33B2B566"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上海东方、上海凯泉、南方泵业、或同档次及以上</w:t>
            </w:r>
          </w:p>
        </w:tc>
      </w:tr>
      <w:tr w:rsidR="00ED5C8D" w:rsidRPr="00ED5C8D" w14:paraId="691BE2D6" w14:textId="77777777">
        <w:trPr>
          <w:trHeight w:val="454"/>
        </w:trPr>
        <w:tc>
          <w:tcPr>
            <w:tcW w:w="851" w:type="dxa"/>
            <w:vAlign w:val="center"/>
          </w:tcPr>
          <w:p w14:paraId="5D566549"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73</w:t>
            </w:r>
          </w:p>
        </w:tc>
        <w:tc>
          <w:tcPr>
            <w:tcW w:w="3191" w:type="dxa"/>
            <w:vAlign w:val="center"/>
          </w:tcPr>
          <w:p w14:paraId="20FEED59"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湿式报警阀、喷头(本工程需采用隐蔽式喷头)</w:t>
            </w:r>
          </w:p>
        </w:tc>
        <w:tc>
          <w:tcPr>
            <w:tcW w:w="4816" w:type="dxa"/>
            <w:vAlign w:val="center"/>
          </w:tcPr>
          <w:p w14:paraId="3978E91D"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川消、萃联（中国） 、龙威、天广消防、或同档次及以上</w:t>
            </w:r>
          </w:p>
        </w:tc>
      </w:tr>
      <w:tr w:rsidR="00ED5C8D" w:rsidRPr="00ED5C8D" w14:paraId="6A12FF63" w14:textId="77777777">
        <w:trPr>
          <w:trHeight w:val="454"/>
        </w:trPr>
        <w:tc>
          <w:tcPr>
            <w:tcW w:w="851" w:type="dxa"/>
            <w:vAlign w:val="center"/>
          </w:tcPr>
          <w:p w14:paraId="0769CDB8"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74</w:t>
            </w:r>
          </w:p>
        </w:tc>
        <w:tc>
          <w:tcPr>
            <w:tcW w:w="3191" w:type="dxa"/>
            <w:vAlign w:val="center"/>
          </w:tcPr>
          <w:p w14:paraId="11D169D8"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自喷泵</w:t>
            </w:r>
          </w:p>
        </w:tc>
        <w:tc>
          <w:tcPr>
            <w:tcW w:w="4816" w:type="dxa"/>
            <w:vAlign w:val="center"/>
          </w:tcPr>
          <w:p w14:paraId="703F2A6B"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上海东方、上海凯泉、南方泵业、或同档次及以上</w:t>
            </w:r>
          </w:p>
        </w:tc>
      </w:tr>
      <w:tr w:rsidR="00ED5C8D" w:rsidRPr="00ED5C8D" w14:paraId="174E7612" w14:textId="77777777">
        <w:trPr>
          <w:trHeight w:val="454"/>
        </w:trPr>
        <w:tc>
          <w:tcPr>
            <w:tcW w:w="851" w:type="dxa"/>
            <w:vAlign w:val="center"/>
          </w:tcPr>
          <w:p w14:paraId="3792B371"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75</w:t>
            </w:r>
          </w:p>
        </w:tc>
        <w:tc>
          <w:tcPr>
            <w:tcW w:w="3191" w:type="dxa"/>
            <w:vAlign w:val="center"/>
          </w:tcPr>
          <w:p w14:paraId="703791A9"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设备自带控制箱元器件</w:t>
            </w:r>
          </w:p>
        </w:tc>
        <w:tc>
          <w:tcPr>
            <w:tcW w:w="4816" w:type="dxa"/>
            <w:vAlign w:val="center"/>
          </w:tcPr>
          <w:p w14:paraId="39A015E8"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ABB、施耐德、西门子或同档次及以上</w:t>
            </w:r>
          </w:p>
        </w:tc>
      </w:tr>
      <w:tr w:rsidR="00ED5C8D" w:rsidRPr="00ED5C8D" w14:paraId="4871C579" w14:textId="77777777">
        <w:trPr>
          <w:trHeight w:val="454"/>
        </w:trPr>
        <w:tc>
          <w:tcPr>
            <w:tcW w:w="851" w:type="dxa"/>
            <w:vAlign w:val="center"/>
          </w:tcPr>
          <w:p w14:paraId="71DFBC27"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76</w:t>
            </w:r>
          </w:p>
        </w:tc>
        <w:tc>
          <w:tcPr>
            <w:tcW w:w="3191" w:type="dxa"/>
            <w:vAlign w:val="center"/>
          </w:tcPr>
          <w:p w14:paraId="50E9372E"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铜母线槽、母线槽插接箱</w:t>
            </w:r>
          </w:p>
        </w:tc>
        <w:tc>
          <w:tcPr>
            <w:tcW w:w="4816" w:type="dxa"/>
            <w:vAlign w:val="center"/>
          </w:tcPr>
          <w:p w14:paraId="7A39536F"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施耐德、西门子、通用电气、或同档次及以上</w:t>
            </w:r>
          </w:p>
        </w:tc>
      </w:tr>
      <w:tr w:rsidR="00ED5C8D" w:rsidRPr="00ED5C8D" w14:paraId="01825546" w14:textId="77777777">
        <w:trPr>
          <w:trHeight w:val="454"/>
        </w:trPr>
        <w:tc>
          <w:tcPr>
            <w:tcW w:w="851" w:type="dxa"/>
            <w:vAlign w:val="center"/>
          </w:tcPr>
          <w:p w14:paraId="4E04AC59"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77</w:t>
            </w:r>
          </w:p>
        </w:tc>
        <w:tc>
          <w:tcPr>
            <w:tcW w:w="3191" w:type="dxa"/>
            <w:vAlign w:val="center"/>
          </w:tcPr>
          <w:p w14:paraId="57EA653A"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槽式钢制电缆桥架、不锈钢梯级式桥架、防火桥架(本工程钢质桥架必须采用热镀锌桥架)</w:t>
            </w:r>
          </w:p>
        </w:tc>
        <w:tc>
          <w:tcPr>
            <w:tcW w:w="4816" w:type="dxa"/>
            <w:vAlign w:val="center"/>
          </w:tcPr>
          <w:p w14:paraId="2C0B0E13"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浙江桥母、江苏苏电、杭州远大、或同档次及以上</w:t>
            </w:r>
          </w:p>
        </w:tc>
      </w:tr>
      <w:tr w:rsidR="00ED5C8D" w:rsidRPr="00ED5C8D" w14:paraId="6F4E077C" w14:textId="77777777">
        <w:trPr>
          <w:trHeight w:val="454"/>
        </w:trPr>
        <w:tc>
          <w:tcPr>
            <w:tcW w:w="851" w:type="dxa"/>
            <w:vAlign w:val="center"/>
          </w:tcPr>
          <w:p w14:paraId="1D7C1202"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78</w:t>
            </w:r>
          </w:p>
        </w:tc>
        <w:tc>
          <w:tcPr>
            <w:tcW w:w="3191" w:type="dxa"/>
            <w:vAlign w:val="center"/>
          </w:tcPr>
          <w:p w14:paraId="6D6801D2"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电力电缆、控制电缆、通信电缆</w:t>
            </w:r>
          </w:p>
        </w:tc>
        <w:tc>
          <w:tcPr>
            <w:tcW w:w="4816" w:type="dxa"/>
            <w:vAlign w:val="center"/>
          </w:tcPr>
          <w:p w14:paraId="42913C9B"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浙江万马、浙江中策、江苏宝胜、或同档次及以上</w:t>
            </w:r>
          </w:p>
        </w:tc>
      </w:tr>
      <w:tr w:rsidR="00ED5C8D" w:rsidRPr="00ED5C8D" w14:paraId="0B4C9262" w14:textId="77777777">
        <w:trPr>
          <w:trHeight w:val="454"/>
        </w:trPr>
        <w:tc>
          <w:tcPr>
            <w:tcW w:w="851" w:type="dxa"/>
            <w:vAlign w:val="center"/>
          </w:tcPr>
          <w:p w14:paraId="1B2553D7"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79</w:t>
            </w:r>
          </w:p>
        </w:tc>
        <w:tc>
          <w:tcPr>
            <w:tcW w:w="3191" w:type="dxa"/>
            <w:vAlign w:val="center"/>
          </w:tcPr>
          <w:p w14:paraId="620FE099"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灯具（含LED）</w:t>
            </w:r>
          </w:p>
        </w:tc>
        <w:tc>
          <w:tcPr>
            <w:tcW w:w="4816" w:type="dxa"/>
            <w:vAlign w:val="center"/>
          </w:tcPr>
          <w:p w14:paraId="4699C112"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 xml:space="preserve">雷士、欧普、菲利普或同档次及以上 </w:t>
            </w:r>
          </w:p>
        </w:tc>
      </w:tr>
      <w:tr w:rsidR="00ED5C8D" w:rsidRPr="00ED5C8D" w14:paraId="16D24135" w14:textId="77777777">
        <w:trPr>
          <w:trHeight w:val="454"/>
        </w:trPr>
        <w:tc>
          <w:tcPr>
            <w:tcW w:w="851" w:type="dxa"/>
            <w:vAlign w:val="center"/>
          </w:tcPr>
          <w:p w14:paraId="1126965F"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80</w:t>
            </w:r>
          </w:p>
        </w:tc>
        <w:tc>
          <w:tcPr>
            <w:tcW w:w="3191" w:type="dxa"/>
            <w:vAlign w:val="center"/>
          </w:tcPr>
          <w:p w14:paraId="6C200999"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泛光照明灯</w:t>
            </w:r>
          </w:p>
        </w:tc>
        <w:tc>
          <w:tcPr>
            <w:tcW w:w="4816" w:type="dxa"/>
            <w:vAlign w:val="center"/>
          </w:tcPr>
          <w:p w14:paraId="22E9C3CE"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亚明、特优仕、磊明或同档次及以上</w:t>
            </w:r>
          </w:p>
        </w:tc>
      </w:tr>
      <w:tr w:rsidR="00ED5C8D" w:rsidRPr="00ED5C8D" w14:paraId="0FB0ECC5" w14:textId="77777777">
        <w:trPr>
          <w:trHeight w:val="454"/>
        </w:trPr>
        <w:tc>
          <w:tcPr>
            <w:tcW w:w="851" w:type="dxa"/>
            <w:vAlign w:val="center"/>
          </w:tcPr>
          <w:p w14:paraId="4C9AC61A"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81</w:t>
            </w:r>
          </w:p>
        </w:tc>
        <w:tc>
          <w:tcPr>
            <w:tcW w:w="3191" w:type="dxa"/>
            <w:vAlign w:val="center"/>
          </w:tcPr>
          <w:p w14:paraId="112D1550"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消防应急标志灯、消防安全出口指示灯(本工程疏散指示灯要求采用不锈钢面板)</w:t>
            </w:r>
          </w:p>
        </w:tc>
        <w:tc>
          <w:tcPr>
            <w:tcW w:w="4816" w:type="dxa"/>
            <w:vAlign w:val="center"/>
          </w:tcPr>
          <w:p w14:paraId="623A9172"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崇正华盛、拿斯特、月波或同档次及以上</w:t>
            </w:r>
          </w:p>
        </w:tc>
      </w:tr>
      <w:tr w:rsidR="00ED5C8D" w:rsidRPr="00ED5C8D" w14:paraId="68D8ACA6" w14:textId="77777777">
        <w:trPr>
          <w:trHeight w:val="454"/>
        </w:trPr>
        <w:tc>
          <w:tcPr>
            <w:tcW w:w="851" w:type="dxa"/>
            <w:vAlign w:val="center"/>
          </w:tcPr>
          <w:p w14:paraId="04EB7A49"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lastRenderedPageBreak/>
              <w:t>82</w:t>
            </w:r>
          </w:p>
        </w:tc>
        <w:tc>
          <w:tcPr>
            <w:tcW w:w="3191" w:type="dxa"/>
            <w:vAlign w:val="center"/>
          </w:tcPr>
          <w:p w14:paraId="7B34F515"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消防应急吸顶灯、应急壁灯</w:t>
            </w:r>
          </w:p>
        </w:tc>
        <w:tc>
          <w:tcPr>
            <w:tcW w:w="4816" w:type="dxa"/>
            <w:vAlign w:val="center"/>
          </w:tcPr>
          <w:p w14:paraId="65827CEC"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崇正华盛、拿斯特、月波或同档次及以上</w:t>
            </w:r>
          </w:p>
        </w:tc>
      </w:tr>
      <w:tr w:rsidR="00ED5C8D" w:rsidRPr="00ED5C8D" w14:paraId="619EAA57" w14:textId="77777777">
        <w:trPr>
          <w:trHeight w:val="454"/>
        </w:trPr>
        <w:tc>
          <w:tcPr>
            <w:tcW w:w="851" w:type="dxa"/>
            <w:vAlign w:val="center"/>
          </w:tcPr>
          <w:p w14:paraId="22D97171"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83</w:t>
            </w:r>
          </w:p>
        </w:tc>
        <w:tc>
          <w:tcPr>
            <w:tcW w:w="3191" w:type="dxa"/>
            <w:vAlign w:val="center"/>
          </w:tcPr>
          <w:p w14:paraId="2080F0B9"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消防报警系统</w:t>
            </w:r>
          </w:p>
        </w:tc>
        <w:tc>
          <w:tcPr>
            <w:tcW w:w="4816" w:type="dxa"/>
            <w:vAlign w:val="center"/>
          </w:tcPr>
          <w:p w14:paraId="7EF27A6E" w14:textId="09F96A66" w:rsidR="0017223F" w:rsidRPr="00ED5C8D" w:rsidRDefault="0069053F" w:rsidP="00525796">
            <w:pPr>
              <w:widowControl/>
              <w:jc w:val="left"/>
              <w:rPr>
                <w:rFonts w:ascii="宋体" w:hAnsi="宋体" w:cs="宋体"/>
                <w:snapToGrid/>
                <w:szCs w:val="21"/>
              </w:rPr>
            </w:pPr>
            <w:r w:rsidRPr="00ED5C8D">
              <w:rPr>
                <w:rFonts w:ascii="宋体" w:hAnsi="宋体" w:cs="宋体" w:hint="eastAsia"/>
                <w:snapToGrid/>
                <w:szCs w:val="21"/>
              </w:rPr>
              <w:t>西门子、特灵、</w:t>
            </w:r>
            <w:r w:rsidR="00525796" w:rsidRPr="00ED5C8D">
              <w:rPr>
                <w:rFonts w:ascii="宋体" w:hAnsi="宋体" w:cs="宋体" w:hint="eastAsia"/>
                <w:snapToGrid/>
                <w:szCs w:val="21"/>
              </w:rPr>
              <w:t>松江、海湾、利达</w:t>
            </w:r>
            <w:r w:rsidRPr="00ED5C8D">
              <w:rPr>
                <w:rFonts w:ascii="宋体" w:hAnsi="宋体" w:cs="宋体" w:hint="eastAsia"/>
                <w:snapToGrid/>
                <w:szCs w:val="21"/>
              </w:rPr>
              <w:t>或同档次及以上</w:t>
            </w:r>
          </w:p>
        </w:tc>
      </w:tr>
      <w:tr w:rsidR="00ED5C8D" w:rsidRPr="00ED5C8D" w14:paraId="33EE8DB4" w14:textId="77777777">
        <w:trPr>
          <w:trHeight w:val="454"/>
        </w:trPr>
        <w:tc>
          <w:tcPr>
            <w:tcW w:w="851" w:type="dxa"/>
            <w:vAlign w:val="center"/>
          </w:tcPr>
          <w:p w14:paraId="04E29AB6"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84</w:t>
            </w:r>
          </w:p>
        </w:tc>
        <w:tc>
          <w:tcPr>
            <w:tcW w:w="3191" w:type="dxa"/>
            <w:vAlign w:val="center"/>
          </w:tcPr>
          <w:p w14:paraId="64283930"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消防智能疏散照明系统</w:t>
            </w:r>
          </w:p>
        </w:tc>
        <w:tc>
          <w:tcPr>
            <w:tcW w:w="4816" w:type="dxa"/>
            <w:vAlign w:val="center"/>
          </w:tcPr>
          <w:p w14:paraId="6B71AB76"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崇正华盛、拿斯特、月波或同档次及以上</w:t>
            </w:r>
          </w:p>
        </w:tc>
      </w:tr>
      <w:tr w:rsidR="00ED5C8D" w:rsidRPr="00ED5C8D" w14:paraId="5F1414CB" w14:textId="77777777">
        <w:trPr>
          <w:trHeight w:val="454"/>
        </w:trPr>
        <w:tc>
          <w:tcPr>
            <w:tcW w:w="851" w:type="dxa"/>
            <w:vAlign w:val="center"/>
          </w:tcPr>
          <w:p w14:paraId="50F029BA"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85</w:t>
            </w:r>
          </w:p>
        </w:tc>
        <w:tc>
          <w:tcPr>
            <w:tcW w:w="3191" w:type="dxa"/>
            <w:vAlign w:val="center"/>
          </w:tcPr>
          <w:p w14:paraId="7FFB0325"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电气火灾监控系统</w:t>
            </w:r>
          </w:p>
        </w:tc>
        <w:tc>
          <w:tcPr>
            <w:tcW w:w="4816" w:type="dxa"/>
            <w:vAlign w:val="center"/>
          </w:tcPr>
          <w:p w14:paraId="3F7176BF"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北京利达、海湾科技、施耐德、或同档次及以上</w:t>
            </w:r>
          </w:p>
        </w:tc>
      </w:tr>
      <w:tr w:rsidR="00ED5C8D" w:rsidRPr="00ED5C8D" w14:paraId="5CBC4DF3" w14:textId="77777777">
        <w:trPr>
          <w:trHeight w:val="454"/>
        </w:trPr>
        <w:tc>
          <w:tcPr>
            <w:tcW w:w="851" w:type="dxa"/>
            <w:vAlign w:val="center"/>
          </w:tcPr>
          <w:p w14:paraId="7057CBF5"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86</w:t>
            </w:r>
          </w:p>
        </w:tc>
        <w:tc>
          <w:tcPr>
            <w:tcW w:w="3191" w:type="dxa"/>
            <w:vAlign w:val="center"/>
          </w:tcPr>
          <w:p w14:paraId="24A32736"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消防设备电源监控系统</w:t>
            </w:r>
          </w:p>
        </w:tc>
        <w:tc>
          <w:tcPr>
            <w:tcW w:w="4816" w:type="dxa"/>
            <w:vAlign w:val="center"/>
          </w:tcPr>
          <w:p w14:paraId="3458D4AA"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北京利达、海湾科技、施耐德、或同档次及以上</w:t>
            </w:r>
          </w:p>
        </w:tc>
      </w:tr>
      <w:tr w:rsidR="00ED5C8D" w:rsidRPr="00ED5C8D" w14:paraId="726175DA" w14:textId="77777777">
        <w:trPr>
          <w:trHeight w:val="454"/>
        </w:trPr>
        <w:tc>
          <w:tcPr>
            <w:tcW w:w="851" w:type="dxa"/>
            <w:vAlign w:val="center"/>
          </w:tcPr>
          <w:p w14:paraId="4FF85D71"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87</w:t>
            </w:r>
          </w:p>
        </w:tc>
        <w:tc>
          <w:tcPr>
            <w:tcW w:w="3191" w:type="dxa"/>
            <w:vAlign w:val="center"/>
          </w:tcPr>
          <w:p w14:paraId="64F139CF"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防火门监控系统</w:t>
            </w:r>
          </w:p>
        </w:tc>
        <w:tc>
          <w:tcPr>
            <w:tcW w:w="4816" w:type="dxa"/>
            <w:vAlign w:val="center"/>
          </w:tcPr>
          <w:p w14:paraId="1DA0BCC7"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北京利达、海湾科技、施耐德、或同档次及以上</w:t>
            </w:r>
          </w:p>
        </w:tc>
      </w:tr>
      <w:tr w:rsidR="00ED5C8D" w:rsidRPr="00ED5C8D" w14:paraId="0910C935" w14:textId="77777777">
        <w:trPr>
          <w:trHeight w:val="454"/>
        </w:trPr>
        <w:tc>
          <w:tcPr>
            <w:tcW w:w="851" w:type="dxa"/>
            <w:vAlign w:val="center"/>
          </w:tcPr>
          <w:p w14:paraId="72B14DD3"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88</w:t>
            </w:r>
          </w:p>
        </w:tc>
        <w:tc>
          <w:tcPr>
            <w:tcW w:w="3191" w:type="dxa"/>
            <w:vAlign w:val="center"/>
          </w:tcPr>
          <w:p w14:paraId="762558AE"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气体灭火系统</w:t>
            </w:r>
          </w:p>
        </w:tc>
        <w:tc>
          <w:tcPr>
            <w:tcW w:w="4816" w:type="dxa"/>
            <w:vAlign w:val="center"/>
          </w:tcPr>
          <w:p w14:paraId="5131F842"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杭州新纪元、浙江信达可恩、泰科安全设备、或同档次及以上</w:t>
            </w:r>
          </w:p>
        </w:tc>
      </w:tr>
      <w:tr w:rsidR="00ED5C8D" w:rsidRPr="00ED5C8D" w14:paraId="27931DCC" w14:textId="77777777">
        <w:trPr>
          <w:trHeight w:val="454"/>
        </w:trPr>
        <w:tc>
          <w:tcPr>
            <w:tcW w:w="851" w:type="dxa"/>
            <w:vAlign w:val="center"/>
          </w:tcPr>
          <w:p w14:paraId="72FE2085"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89</w:t>
            </w:r>
          </w:p>
        </w:tc>
        <w:tc>
          <w:tcPr>
            <w:tcW w:w="3191" w:type="dxa"/>
            <w:vAlign w:val="center"/>
          </w:tcPr>
          <w:p w14:paraId="61656AFB"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抗震支吊架</w:t>
            </w:r>
          </w:p>
        </w:tc>
        <w:tc>
          <w:tcPr>
            <w:tcW w:w="4816" w:type="dxa"/>
            <w:vAlign w:val="center"/>
          </w:tcPr>
          <w:p w14:paraId="68856974"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苏州洪恩、振大智造、深圳置华、或同档次及以上</w:t>
            </w:r>
          </w:p>
        </w:tc>
      </w:tr>
      <w:tr w:rsidR="00ED5C8D" w:rsidRPr="00ED5C8D" w14:paraId="37D45E52" w14:textId="77777777">
        <w:trPr>
          <w:trHeight w:val="454"/>
        </w:trPr>
        <w:tc>
          <w:tcPr>
            <w:tcW w:w="851" w:type="dxa"/>
            <w:vAlign w:val="center"/>
          </w:tcPr>
          <w:p w14:paraId="182725DA"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90</w:t>
            </w:r>
          </w:p>
        </w:tc>
        <w:tc>
          <w:tcPr>
            <w:tcW w:w="3191" w:type="dxa"/>
            <w:vAlign w:val="center"/>
          </w:tcPr>
          <w:p w14:paraId="20C01AD4"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配电箱</w:t>
            </w:r>
          </w:p>
        </w:tc>
        <w:tc>
          <w:tcPr>
            <w:tcW w:w="4816" w:type="dxa"/>
            <w:vAlign w:val="center"/>
          </w:tcPr>
          <w:p w14:paraId="328D0560"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杭开、浙江金盾、鸿雁或同档次及以上</w:t>
            </w:r>
          </w:p>
        </w:tc>
      </w:tr>
      <w:tr w:rsidR="00ED5C8D" w:rsidRPr="00ED5C8D" w14:paraId="32DD7325" w14:textId="77777777">
        <w:trPr>
          <w:trHeight w:val="454"/>
        </w:trPr>
        <w:tc>
          <w:tcPr>
            <w:tcW w:w="851" w:type="dxa"/>
            <w:vAlign w:val="center"/>
          </w:tcPr>
          <w:p w14:paraId="1C6DA559"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91</w:t>
            </w:r>
          </w:p>
        </w:tc>
        <w:tc>
          <w:tcPr>
            <w:tcW w:w="3191" w:type="dxa"/>
            <w:vAlign w:val="center"/>
          </w:tcPr>
          <w:p w14:paraId="31E710A3"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插座、开关面板</w:t>
            </w:r>
          </w:p>
        </w:tc>
        <w:tc>
          <w:tcPr>
            <w:tcW w:w="4816" w:type="dxa"/>
            <w:vAlign w:val="center"/>
          </w:tcPr>
          <w:p w14:paraId="79DB4AF0" w14:textId="2B3CC866"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西门子、松下</w:t>
            </w:r>
            <w:r w:rsidR="00525796" w:rsidRPr="00ED5C8D">
              <w:rPr>
                <w:rFonts w:ascii="宋体" w:hAnsi="宋体" w:cs="宋体" w:hint="eastAsia"/>
                <w:snapToGrid/>
                <w:szCs w:val="21"/>
              </w:rPr>
              <w:t>、鸿雁</w:t>
            </w:r>
            <w:r w:rsidRPr="00ED5C8D">
              <w:rPr>
                <w:rFonts w:ascii="宋体" w:hAnsi="宋体" w:cs="宋体" w:hint="eastAsia"/>
                <w:snapToGrid/>
                <w:szCs w:val="21"/>
              </w:rPr>
              <w:t>或同档次及以上</w:t>
            </w:r>
          </w:p>
        </w:tc>
      </w:tr>
      <w:tr w:rsidR="00ED5C8D" w:rsidRPr="00ED5C8D" w14:paraId="521263A9" w14:textId="77777777">
        <w:trPr>
          <w:trHeight w:val="454"/>
        </w:trPr>
        <w:tc>
          <w:tcPr>
            <w:tcW w:w="851" w:type="dxa"/>
            <w:vAlign w:val="center"/>
          </w:tcPr>
          <w:p w14:paraId="0169AEDF"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92</w:t>
            </w:r>
          </w:p>
        </w:tc>
        <w:tc>
          <w:tcPr>
            <w:tcW w:w="3191" w:type="dxa"/>
            <w:vAlign w:val="center"/>
          </w:tcPr>
          <w:p w14:paraId="2621668F"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配电箱主要元件</w:t>
            </w:r>
          </w:p>
        </w:tc>
        <w:tc>
          <w:tcPr>
            <w:tcW w:w="4816" w:type="dxa"/>
            <w:vAlign w:val="center"/>
          </w:tcPr>
          <w:p w14:paraId="687C2342"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施耐德、ABB、西门子或同档次及以上</w:t>
            </w:r>
          </w:p>
        </w:tc>
      </w:tr>
      <w:tr w:rsidR="00ED5C8D" w:rsidRPr="00ED5C8D" w14:paraId="22C454D4" w14:textId="77777777">
        <w:trPr>
          <w:trHeight w:val="454"/>
        </w:trPr>
        <w:tc>
          <w:tcPr>
            <w:tcW w:w="851" w:type="dxa"/>
            <w:vAlign w:val="center"/>
          </w:tcPr>
          <w:p w14:paraId="7CAADC20"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93</w:t>
            </w:r>
          </w:p>
        </w:tc>
        <w:tc>
          <w:tcPr>
            <w:tcW w:w="3191" w:type="dxa"/>
            <w:vAlign w:val="center"/>
          </w:tcPr>
          <w:p w14:paraId="298B7060"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电线、电缆</w:t>
            </w:r>
          </w:p>
        </w:tc>
        <w:tc>
          <w:tcPr>
            <w:tcW w:w="4816" w:type="dxa"/>
            <w:vAlign w:val="center"/>
          </w:tcPr>
          <w:p w14:paraId="404A2C3B"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浙江万马、浙江中策、杭州永通、或同档次及以上</w:t>
            </w:r>
          </w:p>
        </w:tc>
      </w:tr>
      <w:tr w:rsidR="00ED5C8D" w:rsidRPr="00ED5C8D" w14:paraId="1A1B77F3" w14:textId="77777777">
        <w:trPr>
          <w:trHeight w:val="454"/>
        </w:trPr>
        <w:tc>
          <w:tcPr>
            <w:tcW w:w="851" w:type="dxa"/>
            <w:vAlign w:val="center"/>
          </w:tcPr>
          <w:p w14:paraId="722FBA41"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94</w:t>
            </w:r>
          </w:p>
        </w:tc>
        <w:tc>
          <w:tcPr>
            <w:tcW w:w="3191" w:type="dxa"/>
            <w:vAlign w:val="center"/>
          </w:tcPr>
          <w:p w14:paraId="4935CBE0"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低压母线</w:t>
            </w:r>
          </w:p>
        </w:tc>
        <w:tc>
          <w:tcPr>
            <w:tcW w:w="4816" w:type="dxa"/>
            <w:vAlign w:val="center"/>
          </w:tcPr>
          <w:p w14:paraId="216E5CBF"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施耐德、ABB、西门子或同档次及以上</w:t>
            </w:r>
          </w:p>
        </w:tc>
      </w:tr>
      <w:tr w:rsidR="00ED5C8D" w:rsidRPr="00ED5C8D" w14:paraId="1161744F" w14:textId="77777777">
        <w:trPr>
          <w:trHeight w:val="454"/>
        </w:trPr>
        <w:tc>
          <w:tcPr>
            <w:tcW w:w="851" w:type="dxa"/>
            <w:vAlign w:val="center"/>
          </w:tcPr>
          <w:p w14:paraId="522DFA96"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95</w:t>
            </w:r>
          </w:p>
        </w:tc>
        <w:tc>
          <w:tcPr>
            <w:tcW w:w="3191" w:type="dxa"/>
            <w:vAlign w:val="center"/>
          </w:tcPr>
          <w:p w14:paraId="331B1179"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数显智能表</w:t>
            </w:r>
          </w:p>
        </w:tc>
        <w:tc>
          <w:tcPr>
            <w:tcW w:w="4816" w:type="dxa"/>
            <w:vAlign w:val="center"/>
          </w:tcPr>
          <w:p w14:paraId="6E3CB51B"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杭州华立、丹东华通、珠海派诺或同档次及以上</w:t>
            </w:r>
          </w:p>
        </w:tc>
      </w:tr>
      <w:tr w:rsidR="00ED5C8D" w:rsidRPr="00ED5C8D" w14:paraId="79F75CD3" w14:textId="77777777">
        <w:trPr>
          <w:trHeight w:val="454"/>
        </w:trPr>
        <w:tc>
          <w:tcPr>
            <w:tcW w:w="851" w:type="dxa"/>
            <w:vAlign w:val="center"/>
          </w:tcPr>
          <w:p w14:paraId="4BC81165"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96</w:t>
            </w:r>
          </w:p>
        </w:tc>
        <w:tc>
          <w:tcPr>
            <w:tcW w:w="3191" w:type="dxa"/>
            <w:vAlign w:val="center"/>
          </w:tcPr>
          <w:p w14:paraId="4E0CAAB3"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电力仪表</w:t>
            </w:r>
          </w:p>
        </w:tc>
        <w:tc>
          <w:tcPr>
            <w:tcW w:w="4816" w:type="dxa"/>
            <w:vAlign w:val="center"/>
          </w:tcPr>
          <w:p w14:paraId="67E242EE"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艾临科(ELEcon)、ABB、施耐德或同档次及以上</w:t>
            </w:r>
          </w:p>
        </w:tc>
      </w:tr>
      <w:tr w:rsidR="00ED5C8D" w:rsidRPr="00ED5C8D" w14:paraId="47608993" w14:textId="77777777">
        <w:trPr>
          <w:trHeight w:val="454"/>
        </w:trPr>
        <w:tc>
          <w:tcPr>
            <w:tcW w:w="851" w:type="dxa"/>
            <w:vAlign w:val="center"/>
          </w:tcPr>
          <w:p w14:paraId="7DB0AAE5"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97</w:t>
            </w:r>
          </w:p>
        </w:tc>
        <w:tc>
          <w:tcPr>
            <w:tcW w:w="3191" w:type="dxa"/>
            <w:vAlign w:val="center"/>
          </w:tcPr>
          <w:p w14:paraId="4934B76E"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 xml:space="preserve">新风机组 </w:t>
            </w:r>
          </w:p>
        </w:tc>
        <w:tc>
          <w:tcPr>
            <w:tcW w:w="4816" w:type="dxa"/>
            <w:vAlign w:val="center"/>
          </w:tcPr>
          <w:p w14:paraId="4D6CCB15"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大金、特灵、开利或同档次及以上</w:t>
            </w:r>
          </w:p>
        </w:tc>
      </w:tr>
      <w:tr w:rsidR="00ED5C8D" w:rsidRPr="00ED5C8D" w14:paraId="430EC0F7" w14:textId="77777777">
        <w:trPr>
          <w:trHeight w:val="454"/>
        </w:trPr>
        <w:tc>
          <w:tcPr>
            <w:tcW w:w="851" w:type="dxa"/>
            <w:vAlign w:val="center"/>
          </w:tcPr>
          <w:p w14:paraId="1AEA5B1D" w14:textId="77777777" w:rsidR="0017223F" w:rsidRPr="00ED5C8D" w:rsidRDefault="0069053F">
            <w:pPr>
              <w:widowControl/>
              <w:jc w:val="center"/>
              <w:rPr>
                <w:rFonts w:ascii="宋体" w:hAnsi="宋体" w:cs="宋体"/>
                <w:snapToGrid/>
                <w:szCs w:val="21"/>
              </w:rPr>
            </w:pPr>
            <w:r w:rsidRPr="00ED5C8D">
              <w:rPr>
                <w:rFonts w:ascii="宋体" w:hAnsi="宋体" w:cs="宋体" w:hint="eastAsia"/>
                <w:snapToGrid/>
                <w:szCs w:val="21"/>
              </w:rPr>
              <w:t>98</w:t>
            </w:r>
          </w:p>
        </w:tc>
        <w:tc>
          <w:tcPr>
            <w:tcW w:w="3191" w:type="dxa"/>
            <w:vAlign w:val="center"/>
          </w:tcPr>
          <w:p w14:paraId="7BCD89BC"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送、排风机</w:t>
            </w:r>
          </w:p>
        </w:tc>
        <w:tc>
          <w:tcPr>
            <w:tcW w:w="4816" w:type="dxa"/>
            <w:vAlign w:val="center"/>
          </w:tcPr>
          <w:p w14:paraId="406CA0C6" w14:textId="77777777" w:rsidR="0017223F" w:rsidRPr="00ED5C8D" w:rsidRDefault="0069053F">
            <w:pPr>
              <w:widowControl/>
              <w:jc w:val="left"/>
              <w:rPr>
                <w:rFonts w:ascii="宋体" w:hAnsi="宋体" w:cs="宋体"/>
                <w:snapToGrid/>
                <w:szCs w:val="21"/>
              </w:rPr>
            </w:pPr>
            <w:r w:rsidRPr="00ED5C8D">
              <w:rPr>
                <w:rFonts w:ascii="宋体" w:hAnsi="宋体" w:cs="宋体" w:hint="eastAsia"/>
                <w:snapToGrid/>
                <w:szCs w:val="21"/>
              </w:rPr>
              <w:t>上风、浙江风神、浙江金盾、或同档次及以上</w:t>
            </w:r>
          </w:p>
        </w:tc>
      </w:tr>
    </w:tbl>
    <w:p w14:paraId="0B78221E" w14:textId="77777777" w:rsidR="0017223F" w:rsidRPr="00ED5C8D" w:rsidRDefault="0069053F">
      <w:pPr>
        <w:spacing w:line="360" w:lineRule="auto"/>
        <w:rPr>
          <w:rFonts w:ascii="宋体" w:hAnsi="宋体"/>
          <w:sz w:val="24"/>
        </w:rPr>
      </w:pPr>
      <w:r w:rsidRPr="00ED5C8D">
        <w:rPr>
          <w:rFonts w:ascii="宋体" w:hAnsi="宋体" w:hint="eastAsia"/>
          <w:sz w:val="24"/>
        </w:rPr>
        <w:t>注：涉及增加智能化、火灾自动报警系统点位等需接入主机的，施工方需确保原主机同品牌或可接入原主机协议。</w:t>
      </w:r>
    </w:p>
    <w:p w14:paraId="484CE340" w14:textId="77777777" w:rsidR="0017223F" w:rsidRPr="00ED5C8D" w:rsidRDefault="0069053F">
      <w:pPr>
        <w:spacing w:line="360" w:lineRule="auto"/>
        <w:rPr>
          <w:rFonts w:ascii="宋体" w:hAnsi="宋体"/>
          <w:sz w:val="24"/>
        </w:rPr>
      </w:pPr>
      <w:r w:rsidRPr="00ED5C8D">
        <w:rPr>
          <w:rFonts w:ascii="宋体" w:hAnsi="宋体" w:hint="eastAsia"/>
          <w:sz w:val="24"/>
        </w:rPr>
        <w:t>地胶板的技术要求</w:t>
      </w:r>
    </w:p>
    <w:tbl>
      <w:tblPr>
        <w:tblW w:w="8792"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70"/>
        <w:gridCol w:w="2916"/>
        <w:gridCol w:w="1380"/>
        <w:gridCol w:w="179"/>
        <w:gridCol w:w="1814"/>
        <w:gridCol w:w="1733"/>
      </w:tblGrid>
      <w:tr w:rsidR="00ED5C8D" w:rsidRPr="00ED5C8D" w14:paraId="46DD7BD4" w14:textId="77777777" w:rsidTr="00D17B87">
        <w:trPr>
          <w:trHeight w:val="454"/>
        </w:trPr>
        <w:tc>
          <w:tcPr>
            <w:tcW w:w="770" w:type="dxa"/>
            <w:vAlign w:val="center"/>
          </w:tcPr>
          <w:p w14:paraId="384BF0F9" w14:textId="77777777" w:rsidR="0017223F" w:rsidRPr="00ED5C8D" w:rsidRDefault="0069053F">
            <w:pPr>
              <w:spacing w:line="360" w:lineRule="auto"/>
              <w:jc w:val="center"/>
              <w:rPr>
                <w:rFonts w:ascii="宋体" w:hAnsi="宋体" w:cs="宋体"/>
                <w:szCs w:val="21"/>
              </w:rPr>
            </w:pPr>
            <w:r w:rsidRPr="00ED5C8D">
              <w:rPr>
                <w:rFonts w:ascii="宋体" w:hAnsi="宋体" w:cs="宋体" w:hint="eastAsia"/>
                <w:szCs w:val="21"/>
              </w:rPr>
              <w:t>序号</w:t>
            </w:r>
          </w:p>
        </w:tc>
        <w:tc>
          <w:tcPr>
            <w:tcW w:w="2916" w:type="dxa"/>
            <w:vAlign w:val="center"/>
          </w:tcPr>
          <w:p w14:paraId="6ACA774B" w14:textId="77777777" w:rsidR="0017223F" w:rsidRPr="00ED5C8D" w:rsidRDefault="0069053F">
            <w:pPr>
              <w:spacing w:line="360" w:lineRule="auto"/>
              <w:jc w:val="center"/>
              <w:rPr>
                <w:rFonts w:ascii="宋体" w:hAnsi="宋体" w:cs="宋体"/>
                <w:szCs w:val="21"/>
              </w:rPr>
            </w:pPr>
            <w:r w:rsidRPr="00ED5C8D">
              <w:rPr>
                <w:rFonts w:ascii="宋体" w:hAnsi="宋体" w:cs="宋体" w:hint="eastAsia"/>
                <w:szCs w:val="21"/>
              </w:rPr>
              <w:t>技术参数名称</w:t>
            </w:r>
          </w:p>
        </w:tc>
        <w:tc>
          <w:tcPr>
            <w:tcW w:w="1380" w:type="dxa"/>
            <w:vAlign w:val="center"/>
          </w:tcPr>
          <w:p w14:paraId="74DCC13A" w14:textId="77777777" w:rsidR="0017223F" w:rsidRPr="00ED5C8D" w:rsidRDefault="0069053F">
            <w:pPr>
              <w:spacing w:line="360" w:lineRule="auto"/>
              <w:jc w:val="center"/>
              <w:rPr>
                <w:rFonts w:ascii="宋体" w:hAnsi="宋体" w:cs="宋体"/>
                <w:szCs w:val="21"/>
              </w:rPr>
            </w:pPr>
            <w:r w:rsidRPr="00ED5C8D">
              <w:rPr>
                <w:rFonts w:ascii="宋体" w:hAnsi="宋体" w:cs="宋体" w:hint="eastAsia"/>
                <w:szCs w:val="21"/>
              </w:rPr>
              <w:t>参数要求</w:t>
            </w:r>
          </w:p>
        </w:tc>
        <w:tc>
          <w:tcPr>
            <w:tcW w:w="1993" w:type="dxa"/>
            <w:gridSpan w:val="2"/>
            <w:vAlign w:val="center"/>
          </w:tcPr>
          <w:p w14:paraId="38F82B5F" w14:textId="77777777" w:rsidR="0017223F" w:rsidRPr="00ED5C8D" w:rsidRDefault="0069053F">
            <w:pPr>
              <w:spacing w:line="360" w:lineRule="auto"/>
              <w:jc w:val="center"/>
              <w:rPr>
                <w:rFonts w:ascii="宋体" w:hAnsi="宋体" w:cs="宋体"/>
                <w:szCs w:val="21"/>
              </w:rPr>
            </w:pPr>
            <w:r w:rsidRPr="00ED5C8D">
              <w:rPr>
                <w:rFonts w:ascii="宋体" w:hAnsi="宋体" w:cs="宋体" w:hint="eastAsia"/>
                <w:szCs w:val="21"/>
              </w:rPr>
              <w:t>标准</w:t>
            </w:r>
          </w:p>
        </w:tc>
        <w:tc>
          <w:tcPr>
            <w:tcW w:w="1733" w:type="dxa"/>
            <w:vAlign w:val="center"/>
          </w:tcPr>
          <w:p w14:paraId="73C4B0E6" w14:textId="77777777" w:rsidR="0017223F" w:rsidRPr="00ED5C8D" w:rsidRDefault="0069053F">
            <w:pPr>
              <w:spacing w:line="360" w:lineRule="auto"/>
              <w:jc w:val="center"/>
              <w:rPr>
                <w:rFonts w:ascii="宋体" w:hAnsi="宋体" w:cs="宋体"/>
                <w:szCs w:val="21"/>
              </w:rPr>
            </w:pPr>
            <w:r w:rsidRPr="00ED5C8D">
              <w:rPr>
                <w:rFonts w:ascii="宋体" w:hAnsi="宋体" w:cs="宋体" w:hint="eastAsia"/>
                <w:szCs w:val="21"/>
              </w:rPr>
              <w:t>投标人承诺值</w:t>
            </w:r>
          </w:p>
        </w:tc>
      </w:tr>
      <w:tr w:rsidR="00ED5C8D" w:rsidRPr="00ED5C8D" w14:paraId="2A5CADE9" w14:textId="77777777" w:rsidTr="00D17B87">
        <w:trPr>
          <w:trHeight w:val="454"/>
        </w:trPr>
        <w:tc>
          <w:tcPr>
            <w:tcW w:w="770" w:type="dxa"/>
            <w:vAlign w:val="center"/>
          </w:tcPr>
          <w:p w14:paraId="5F5D45DA" w14:textId="77777777" w:rsidR="0017223F" w:rsidRPr="00ED5C8D" w:rsidRDefault="0069053F">
            <w:pPr>
              <w:spacing w:line="360" w:lineRule="auto"/>
              <w:jc w:val="center"/>
              <w:rPr>
                <w:rFonts w:ascii="宋体" w:hAnsi="宋体" w:cs="宋体"/>
                <w:szCs w:val="21"/>
              </w:rPr>
            </w:pPr>
            <w:r w:rsidRPr="00ED5C8D">
              <w:rPr>
                <w:rFonts w:ascii="宋体" w:hAnsi="宋体" w:cs="宋体" w:hint="eastAsia"/>
                <w:szCs w:val="21"/>
              </w:rPr>
              <w:t>1</w:t>
            </w:r>
          </w:p>
        </w:tc>
        <w:tc>
          <w:tcPr>
            <w:tcW w:w="2916" w:type="dxa"/>
            <w:vAlign w:val="center"/>
          </w:tcPr>
          <w:p w14:paraId="3EDC12F1" w14:textId="77777777" w:rsidR="0017223F" w:rsidRPr="00ED5C8D" w:rsidRDefault="0069053F">
            <w:pPr>
              <w:spacing w:line="360" w:lineRule="auto"/>
              <w:rPr>
                <w:rFonts w:ascii="宋体" w:hAnsi="宋体" w:cs="宋体"/>
                <w:szCs w:val="21"/>
              </w:rPr>
            </w:pPr>
            <w:r w:rsidRPr="00ED5C8D">
              <w:rPr>
                <w:rFonts w:ascii="宋体" w:hAnsi="宋体" w:cs="宋体" w:hint="eastAsia"/>
                <w:szCs w:val="21"/>
              </w:rPr>
              <w:t>产品形式：</w:t>
            </w:r>
          </w:p>
        </w:tc>
        <w:tc>
          <w:tcPr>
            <w:tcW w:w="3373" w:type="dxa"/>
            <w:gridSpan w:val="3"/>
            <w:vAlign w:val="center"/>
          </w:tcPr>
          <w:p w14:paraId="3C998A2D" w14:textId="77777777" w:rsidR="0017223F" w:rsidRPr="00ED5C8D" w:rsidRDefault="0069053F">
            <w:pPr>
              <w:spacing w:line="360" w:lineRule="auto"/>
              <w:jc w:val="center"/>
              <w:rPr>
                <w:rFonts w:ascii="宋体" w:hAnsi="宋体" w:cs="宋体"/>
                <w:szCs w:val="21"/>
              </w:rPr>
            </w:pPr>
            <w:r w:rsidRPr="00ED5C8D">
              <w:rPr>
                <w:rFonts w:ascii="宋体" w:hAnsi="宋体" w:cs="宋体" w:hint="eastAsia"/>
                <w:szCs w:val="21"/>
              </w:rPr>
              <w:t>带聚氨酯涂层PVC同质透心卷材</w:t>
            </w:r>
          </w:p>
        </w:tc>
        <w:tc>
          <w:tcPr>
            <w:tcW w:w="1733" w:type="dxa"/>
            <w:vAlign w:val="center"/>
          </w:tcPr>
          <w:p w14:paraId="22A2BA76" w14:textId="77777777" w:rsidR="0017223F" w:rsidRPr="00ED5C8D" w:rsidRDefault="0017223F">
            <w:pPr>
              <w:spacing w:line="360" w:lineRule="auto"/>
              <w:jc w:val="center"/>
              <w:rPr>
                <w:rFonts w:ascii="宋体" w:hAnsi="宋体" w:cs="宋体"/>
                <w:szCs w:val="21"/>
              </w:rPr>
            </w:pPr>
          </w:p>
        </w:tc>
      </w:tr>
      <w:tr w:rsidR="00ED5C8D" w:rsidRPr="00ED5C8D" w14:paraId="1B7F41D1" w14:textId="77777777" w:rsidTr="00D17B87">
        <w:trPr>
          <w:trHeight w:val="454"/>
        </w:trPr>
        <w:tc>
          <w:tcPr>
            <w:tcW w:w="770" w:type="dxa"/>
            <w:vAlign w:val="center"/>
          </w:tcPr>
          <w:p w14:paraId="318E55D0" w14:textId="77777777" w:rsidR="0017223F" w:rsidRPr="00ED5C8D" w:rsidRDefault="0069053F">
            <w:pPr>
              <w:spacing w:line="360" w:lineRule="auto"/>
              <w:jc w:val="center"/>
              <w:rPr>
                <w:rFonts w:ascii="宋体" w:hAnsi="宋体" w:cs="宋体"/>
                <w:szCs w:val="21"/>
              </w:rPr>
            </w:pPr>
            <w:r w:rsidRPr="00ED5C8D">
              <w:rPr>
                <w:rFonts w:ascii="宋体" w:hAnsi="宋体" w:cs="宋体" w:hint="eastAsia"/>
                <w:szCs w:val="21"/>
              </w:rPr>
              <w:t>2</w:t>
            </w:r>
          </w:p>
        </w:tc>
        <w:tc>
          <w:tcPr>
            <w:tcW w:w="2916" w:type="dxa"/>
            <w:vAlign w:val="center"/>
          </w:tcPr>
          <w:p w14:paraId="0D1F06C1" w14:textId="77777777" w:rsidR="0017223F" w:rsidRPr="00ED5C8D" w:rsidRDefault="0069053F">
            <w:pPr>
              <w:spacing w:line="360" w:lineRule="auto"/>
              <w:rPr>
                <w:rFonts w:ascii="宋体" w:hAnsi="宋体" w:cs="宋体"/>
                <w:szCs w:val="21"/>
              </w:rPr>
            </w:pPr>
            <w:r w:rsidRPr="00ED5C8D">
              <w:rPr>
                <w:rFonts w:ascii="宋体" w:hAnsi="宋体" w:cs="宋体" w:hint="eastAsia"/>
                <w:szCs w:val="21"/>
              </w:rPr>
              <w:t>地板总厚度：</w:t>
            </w:r>
          </w:p>
        </w:tc>
        <w:tc>
          <w:tcPr>
            <w:tcW w:w="1559" w:type="dxa"/>
            <w:gridSpan w:val="2"/>
            <w:vAlign w:val="center"/>
          </w:tcPr>
          <w:p w14:paraId="4F1C4F5E" w14:textId="77777777" w:rsidR="0017223F" w:rsidRPr="00ED5C8D" w:rsidRDefault="0069053F">
            <w:pPr>
              <w:spacing w:line="360" w:lineRule="auto"/>
              <w:jc w:val="center"/>
              <w:rPr>
                <w:rFonts w:ascii="宋体" w:hAnsi="宋体" w:cs="宋体"/>
                <w:szCs w:val="21"/>
              </w:rPr>
            </w:pPr>
            <w:r w:rsidRPr="00ED5C8D">
              <w:rPr>
                <w:rFonts w:ascii="宋体" w:hAnsi="宋体" w:cs="宋体" w:hint="eastAsia"/>
                <w:szCs w:val="21"/>
              </w:rPr>
              <w:t>≥2.0㎜</w:t>
            </w:r>
          </w:p>
        </w:tc>
        <w:tc>
          <w:tcPr>
            <w:tcW w:w="1814" w:type="dxa"/>
            <w:vAlign w:val="center"/>
          </w:tcPr>
          <w:p w14:paraId="665CBE19" w14:textId="77777777" w:rsidR="0017223F" w:rsidRPr="00ED5C8D" w:rsidRDefault="0069053F">
            <w:pPr>
              <w:spacing w:line="360" w:lineRule="auto"/>
              <w:jc w:val="center"/>
              <w:rPr>
                <w:rFonts w:ascii="宋体" w:hAnsi="宋体" w:cs="宋体"/>
                <w:szCs w:val="21"/>
              </w:rPr>
            </w:pPr>
            <w:r w:rsidRPr="00ED5C8D">
              <w:rPr>
                <w:rFonts w:ascii="宋体" w:hAnsi="宋体" w:cs="宋体" w:hint="eastAsia"/>
                <w:szCs w:val="21"/>
              </w:rPr>
              <w:t>EN428</w:t>
            </w:r>
          </w:p>
        </w:tc>
        <w:tc>
          <w:tcPr>
            <w:tcW w:w="1733" w:type="dxa"/>
            <w:vAlign w:val="center"/>
          </w:tcPr>
          <w:p w14:paraId="5AC3041F" w14:textId="77777777" w:rsidR="0017223F" w:rsidRPr="00ED5C8D" w:rsidRDefault="0017223F">
            <w:pPr>
              <w:spacing w:line="360" w:lineRule="auto"/>
              <w:jc w:val="center"/>
              <w:rPr>
                <w:rFonts w:ascii="宋体" w:hAnsi="宋体" w:cs="宋体"/>
                <w:szCs w:val="21"/>
              </w:rPr>
            </w:pPr>
          </w:p>
        </w:tc>
      </w:tr>
      <w:tr w:rsidR="00ED5C8D" w:rsidRPr="00ED5C8D" w14:paraId="0E08F7D6" w14:textId="77777777" w:rsidTr="00D17B87">
        <w:trPr>
          <w:trHeight w:val="454"/>
        </w:trPr>
        <w:tc>
          <w:tcPr>
            <w:tcW w:w="770" w:type="dxa"/>
            <w:vAlign w:val="center"/>
          </w:tcPr>
          <w:p w14:paraId="5132D6FE" w14:textId="77777777" w:rsidR="0017223F" w:rsidRPr="00ED5C8D" w:rsidRDefault="0069053F">
            <w:pPr>
              <w:spacing w:line="360" w:lineRule="auto"/>
              <w:jc w:val="center"/>
              <w:rPr>
                <w:rFonts w:ascii="宋体" w:hAnsi="宋体" w:cs="宋体"/>
                <w:szCs w:val="21"/>
              </w:rPr>
            </w:pPr>
            <w:r w:rsidRPr="00ED5C8D">
              <w:rPr>
                <w:rFonts w:ascii="宋体" w:hAnsi="宋体" w:cs="宋体" w:hint="eastAsia"/>
                <w:szCs w:val="21"/>
              </w:rPr>
              <w:t>3</w:t>
            </w:r>
          </w:p>
        </w:tc>
        <w:tc>
          <w:tcPr>
            <w:tcW w:w="2916" w:type="dxa"/>
            <w:vAlign w:val="center"/>
          </w:tcPr>
          <w:p w14:paraId="6C313C4E" w14:textId="77777777" w:rsidR="0017223F" w:rsidRPr="00ED5C8D" w:rsidRDefault="0069053F">
            <w:pPr>
              <w:spacing w:line="360" w:lineRule="auto"/>
              <w:rPr>
                <w:rFonts w:ascii="宋体" w:hAnsi="宋体" w:cs="宋体"/>
                <w:szCs w:val="21"/>
              </w:rPr>
            </w:pPr>
            <w:r w:rsidRPr="00ED5C8D">
              <w:rPr>
                <w:rFonts w:ascii="宋体" w:hAnsi="宋体" w:cs="宋体" w:hint="eastAsia"/>
                <w:szCs w:val="21"/>
              </w:rPr>
              <w:t>耐磨层厚度：</w:t>
            </w:r>
          </w:p>
        </w:tc>
        <w:tc>
          <w:tcPr>
            <w:tcW w:w="1559" w:type="dxa"/>
            <w:gridSpan w:val="2"/>
            <w:vAlign w:val="center"/>
          </w:tcPr>
          <w:p w14:paraId="22EE4CD4" w14:textId="77777777" w:rsidR="0017223F" w:rsidRPr="00ED5C8D" w:rsidRDefault="0069053F">
            <w:pPr>
              <w:spacing w:line="360" w:lineRule="auto"/>
              <w:jc w:val="center"/>
              <w:rPr>
                <w:rFonts w:ascii="宋体" w:hAnsi="宋体" w:cs="宋体"/>
                <w:szCs w:val="21"/>
              </w:rPr>
            </w:pPr>
            <w:r w:rsidRPr="00ED5C8D">
              <w:rPr>
                <w:rFonts w:ascii="宋体" w:hAnsi="宋体" w:cs="宋体" w:hint="eastAsia"/>
                <w:szCs w:val="21"/>
              </w:rPr>
              <w:t>≥2.0㎜</w:t>
            </w:r>
          </w:p>
        </w:tc>
        <w:tc>
          <w:tcPr>
            <w:tcW w:w="1814" w:type="dxa"/>
            <w:vAlign w:val="center"/>
          </w:tcPr>
          <w:p w14:paraId="4F12AE44" w14:textId="77777777" w:rsidR="0017223F" w:rsidRPr="00ED5C8D" w:rsidRDefault="0017223F">
            <w:pPr>
              <w:spacing w:line="360" w:lineRule="auto"/>
              <w:jc w:val="center"/>
              <w:rPr>
                <w:rFonts w:ascii="宋体" w:hAnsi="宋体" w:cs="宋体"/>
                <w:szCs w:val="21"/>
              </w:rPr>
            </w:pPr>
          </w:p>
        </w:tc>
        <w:tc>
          <w:tcPr>
            <w:tcW w:w="1733" w:type="dxa"/>
            <w:vAlign w:val="center"/>
          </w:tcPr>
          <w:p w14:paraId="4F8FED9A" w14:textId="77777777" w:rsidR="0017223F" w:rsidRPr="00ED5C8D" w:rsidRDefault="0017223F">
            <w:pPr>
              <w:spacing w:line="360" w:lineRule="auto"/>
              <w:jc w:val="center"/>
              <w:rPr>
                <w:rFonts w:ascii="宋体" w:hAnsi="宋体" w:cs="宋体"/>
                <w:szCs w:val="21"/>
              </w:rPr>
            </w:pPr>
          </w:p>
        </w:tc>
      </w:tr>
      <w:tr w:rsidR="00ED5C8D" w:rsidRPr="00ED5C8D" w14:paraId="7B2EE4C8" w14:textId="77777777" w:rsidTr="00D17B87">
        <w:trPr>
          <w:cantSplit/>
          <w:trHeight w:val="454"/>
        </w:trPr>
        <w:tc>
          <w:tcPr>
            <w:tcW w:w="770" w:type="dxa"/>
            <w:vAlign w:val="center"/>
          </w:tcPr>
          <w:p w14:paraId="5FE3550E" w14:textId="77777777" w:rsidR="0017223F" w:rsidRPr="00ED5C8D" w:rsidRDefault="0069053F">
            <w:pPr>
              <w:spacing w:line="360" w:lineRule="auto"/>
              <w:jc w:val="center"/>
              <w:rPr>
                <w:rFonts w:ascii="宋体" w:hAnsi="宋体" w:cs="宋体"/>
                <w:szCs w:val="21"/>
              </w:rPr>
            </w:pPr>
            <w:r w:rsidRPr="00ED5C8D">
              <w:rPr>
                <w:rFonts w:ascii="宋体" w:hAnsi="宋体" w:cs="宋体" w:hint="eastAsia"/>
                <w:szCs w:val="21"/>
              </w:rPr>
              <w:t>4</w:t>
            </w:r>
          </w:p>
        </w:tc>
        <w:tc>
          <w:tcPr>
            <w:tcW w:w="2916" w:type="dxa"/>
            <w:vAlign w:val="center"/>
          </w:tcPr>
          <w:p w14:paraId="6C22AF14" w14:textId="77777777" w:rsidR="0017223F" w:rsidRPr="00ED5C8D" w:rsidRDefault="0069053F">
            <w:pPr>
              <w:spacing w:line="360" w:lineRule="auto"/>
              <w:rPr>
                <w:rFonts w:ascii="宋体" w:hAnsi="宋体" w:cs="宋体"/>
                <w:szCs w:val="21"/>
              </w:rPr>
            </w:pPr>
            <w:r w:rsidRPr="00ED5C8D">
              <w:rPr>
                <w:rFonts w:ascii="宋体" w:hAnsi="宋体" w:cs="宋体" w:hint="eastAsia"/>
                <w:szCs w:val="21"/>
              </w:rPr>
              <w:t>抗磨等级：</w:t>
            </w:r>
          </w:p>
        </w:tc>
        <w:tc>
          <w:tcPr>
            <w:tcW w:w="1559" w:type="dxa"/>
            <w:gridSpan w:val="2"/>
            <w:vAlign w:val="center"/>
          </w:tcPr>
          <w:p w14:paraId="0DF8D903" w14:textId="77777777" w:rsidR="0017223F" w:rsidRPr="00ED5C8D" w:rsidRDefault="0069053F">
            <w:pPr>
              <w:spacing w:line="360" w:lineRule="auto"/>
              <w:jc w:val="center"/>
              <w:rPr>
                <w:rFonts w:ascii="宋体" w:hAnsi="宋体" w:cs="宋体"/>
                <w:szCs w:val="21"/>
              </w:rPr>
            </w:pPr>
            <w:r w:rsidRPr="00ED5C8D">
              <w:rPr>
                <w:rFonts w:ascii="宋体" w:hAnsi="宋体" w:cs="宋体" w:hint="eastAsia"/>
                <w:szCs w:val="21"/>
              </w:rPr>
              <w:t>≥P级</w:t>
            </w:r>
          </w:p>
        </w:tc>
        <w:tc>
          <w:tcPr>
            <w:tcW w:w="1814" w:type="dxa"/>
            <w:vAlign w:val="center"/>
          </w:tcPr>
          <w:p w14:paraId="0E58DF95" w14:textId="77777777" w:rsidR="0017223F" w:rsidRPr="00ED5C8D" w:rsidRDefault="0069053F">
            <w:pPr>
              <w:spacing w:line="360" w:lineRule="auto"/>
              <w:jc w:val="center"/>
              <w:rPr>
                <w:rFonts w:ascii="宋体" w:hAnsi="宋体" w:cs="宋体"/>
                <w:szCs w:val="21"/>
              </w:rPr>
            </w:pPr>
            <w:r w:rsidRPr="00ED5C8D">
              <w:rPr>
                <w:rFonts w:ascii="宋体" w:hAnsi="宋体" w:cs="宋体" w:hint="eastAsia"/>
                <w:szCs w:val="21"/>
              </w:rPr>
              <w:t>EN649</w:t>
            </w:r>
          </w:p>
        </w:tc>
        <w:tc>
          <w:tcPr>
            <w:tcW w:w="1733" w:type="dxa"/>
            <w:vAlign w:val="center"/>
          </w:tcPr>
          <w:p w14:paraId="685D482A" w14:textId="77777777" w:rsidR="0017223F" w:rsidRPr="00ED5C8D" w:rsidRDefault="0017223F">
            <w:pPr>
              <w:spacing w:line="360" w:lineRule="auto"/>
              <w:jc w:val="center"/>
              <w:rPr>
                <w:rFonts w:ascii="宋体" w:hAnsi="宋体" w:cs="宋体"/>
                <w:szCs w:val="21"/>
              </w:rPr>
            </w:pPr>
          </w:p>
        </w:tc>
      </w:tr>
      <w:tr w:rsidR="00ED5C8D" w:rsidRPr="00ED5C8D" w14:paraId="77F262D2" w14:textId="77777777" w:rsidTr="00D17B87">
        <w:trPr>
          <w:trHeight w:val="454"/>
        </w:trPr>
        <w:tc>
          <w:tcPr>
            <w:tcW w:w="770" w:type="dxa"/>
            <w:vAlign w:val="center"/>
          </w:tcPr>
          <w:p w14:paraId="119F3852" w14:textId="77777777" w:rsidR="0017223F" w:rsidRPr="00ED5C8D" w:rsidRDefault="0069053F">
            <w:pPr>
              <w:spacing w:line="360" w:lineRule="auto"/>
              <w:jc w:val="center"/>
              <w:rPr>
                <w:rFonts w:ascii="宋体" w:hAnsi="宋体" w:cs="宋体"/>
                <w:szCs w:val="21"/>
              </w:rPr>
            </w:pPr>
            <w:r w:rsidRPr="00ED5C8D">
              <w:rPr>
                <w:rFonts w:ascii="宋体" w:hAnsi="宋体" w:cs="宋体" w:hint="eastAsia"/>
                <w:szCs w:val="21"/>
              </w:rPr>
              <w:t>5</w:t>
            </w:r>
          </w:p>
        </w:tc>
        <w:tc>
          <w:tcPr>
            <w:tcW w:w="2916" w:type="dxa"/>
            <w:vAlign w:val="center"/>
          </w:tcPr>
          <w:p w14:paraId="18539145" w14:textId="77777777" w:rsidR="0017223F" w:rsidRPr="00ED5C8D" w:rsidRDefault="0069053F">
            <w:pPr>
              <w:spacing w:line="360" w:lineRule="auto"/>
              <w:rPr>
                <w:rFonts w:ascii="宋体" w:hAnsi="宋体" w:cs="宋体"/>
                <w:szCs w:val="21"/>
              </w:rPr>
            </w:pPr>
            <w:r w:rsidRPr="00ED5C8D">
              <w:rPr>
                <w:rFonts w:ascii="宋体" w:hAnsi="宋体" w:cs="宋体" w:hint="eastAsia"/>
                <w:szCs w:val="21"/>
              </w:rPr>
              <w:t>总重量：</w:t>
            </w:r>
          </w:p>
        </w:tc>
        <w:tc>
          <w:tcPr>
            <w:tcW w:w="1559" w:type="dxa"/>
            <w:gridSpan w:val="2"/>
            <w:vAlign w:val="center"/>
          </w:tcPr>
          <w:p w14:paraId="12E1D0C2" w14:textId="77777777" w:rsidR="0017223F" w:rsidRPr="00ED5C8D" w:rsidRDefault="0069053F">
            <w:pPr>
              <w:spacing w:line="360" w:lineRule="auto"/>
              <w:jc w:val="center"/>
              <w:rPr>
                <w:rFonts w:ascii="宋体" w:hAnsi="宋体" w:cs="宋体"/>
                <w:szCs w:val="21"/>
              </w:rPr>
            </w:pPr>
            <w:r w:rsidRPr="00ED5C8D">
              <w:rPr>
                <w:rFonts w:ascii="宋体" w:hAnsi="宋体" w:cs="宋体" w:hint="eastAsia"/>
                <w:szCs w:val="21"/>
              </w:rPr>
              <w:t>≤2950克/㎡</w:t>
            </w:r>
          </w:p>
        </w:tc>
        <w:tc>
          <w:tcPr>
            <w:tcW w:w="1814" w:type="dxa"/>
            <w:vAlign w:val="center"/>
          </w:tcPr>
          <w:p w14:paraId="5BEB7A41" w14:textId="77777777" w:rsidR="0017223F" w:rsidRPr="00ED5C8D" w:rsidRDefault="0069053F">
            <w:pPr>
              <w:spacing w:line="360" w:lineRule="auto"/>
              <w:jc w:val="center"/>
              <w:rPr>
                <w:rFonts w:ascii="宋体" w:hAnsi="宋体" w:cs="宋体"/>
                <w:szCs w:val="21"/>
              </w:rPr>
            </w:pPr>
            <w:r w:rsidRPr="00ED5C8D">
              <w:rPr>
                <w:rFonts w:ascii="宋体" w:hAnsi="宋体" w:cs="宋体" w:hint="eastAsia"/>
                <w:szCs w:val="21"/>
              </w:rPr>
              <w:t>EN430</w:t>
            </w:r>
          </w:p>
        </w:tc>
        <w:tc>
          <w:tcPr>
            <w:tcW w:w="1733" w:type="dxa"/>
            <w:vAlign w:val="center"/>
          </w:tcPr>
          <w:p w14:paraId="448DB6C7" w14:textId="77777777" w:rsidR="0017223F" w:rsidRPr="00ED5C8D" w:rsidRDefault="0017223F">
            <w:pPr>
              <w:spacing w:line="360" w:lineRule="auto"/>
              <w:jc w:val="center"/>
              <w:rPr>
                <w:rFonts w:ascii="宋体" w:hAnsi="宋体" w:cs="宋体"/>
                <w:szCs w:val="21"/>
              </w:rPr>
            </w:pPr>
          </w:p>
        </w:tc>
      </w:tr>
      <w:tr w:rsidR="00ED5C8D" w:rsidRPr="00ED5C8D" w14:paraId="0B7E30AA" w14:textId="77777777" w:rsidTr="00D17B87">
        <w:trPr>
          <w:trHeight w:val="454"/>
        </w:trPr>
        <w:tc>
          <w:tcPr>
            <w:tcW w:w="770" w:type="dxa"/>
            <w:vAlign w:val="center"/>
          </w:tcPr>
          <w:p w14:paraId="5EEDB8AE" w14:textId="77777777" w:rsidR="0017223F" w:rsidRPr="00ED5C8D" w:rsidRDefault="0069053F">
            <w:pPr>
              <w:spacing w:line="360" w:lineRule="auto"/>
              <w:jc w:val="center"/>
              <w:rPr>
                <w:rFonts w:ascii="宋体" w:hAnsi="宋体" w:cs="宋体"/>
                <w:szCs w:val="21"/>
              </w:rPr>
            </w:pPr>
            <w:r w:rsidRPr="00ED5C8D">
              <w:rPr>
                <w:rFonts w:ascii="宋体" w:hAnsi="宋体" w:cs="宋体" w:hint="eastAsia"/>
                <w:szCs w:val="21"/>
              </w:rPr>
              <w:t>6</w:t>
            </w:r>
          </w:p>
        </w:tc>
        <w:tc>
          <w:tcPr>
            <w:tcW w:w="2916" w:type="dxa"/>
            <w:vAlign w:val="center"/>
          </w:tcPr>
          <w:p w14:paraId="01E5A64B" w14:textId="77777777" w:rsidR="0017223F" w:rsidRPr="00ED5C8D" w:rsidRDefault="0069053F">
            <w:pPr>
              <w:spacing w:line="360" w:lineRule="auto"/>
              <w:rPr>
                <w:rFonts w:ascii="宋体" w:hAnsi="宋体" w:cs="宋体"/>
                <w:szCs w:val="21"/>
              </w:rPr>
            </w:pPr>
            <w:r w:rsidRPr="00ED5C8D">
              <w:rPr>
                <w:rFonts w:ascii="宋体" w:hAnsi="宋体" w:cs="宋体" w:hint="eastAsia"/>
                <w:szCs w:val="21"/>
              </w:rPr>
              <w:t>抗压痕：</w:t>
            </w:r>
          </w:p>
        </w:tc>
        <w:tc>
          <w:tcPr>
            <w:tcW w:w="1559" w:type="dxa"/>
            <w:gridSpan w:val="2"/>
            <w:vAlign w:val="center"/>
          </w:tcPr>
          <w:p w14:paraId="410434C4" w14:textId="77777777" w:rsidR="0017223F" w:rsidRPr="00ED5C8D" w:rsidRDefault="0069053F">
            <w:pPr>
              <w:spacing w:line="360" w:lineRule="auto"/>
              <w:jc w:val="center"/>
              <w:rPr>
                <w:rFonts w:ascii="宋体" w:hAnsi="宋体" w:cs="宋体"/>
                <w:szCs w:val="21"/>
              </w:rPr>
            </w:pPr>
            <w:r w:rsidRPr="00ED5C8D">
              <w:rPr>
                <w:rFonts w:ascii="宋体" w:hAnsi="宋体" w:cs="宋体" w:hint="eastAsia"/>
                <w:szCs w:val="21"/>
              </w:rPr>
              <w:t>≤0.05㎜</w:t>
            </w:r>
          </w:p>
        </w:tc>
        <w:tc>
          <w:tcPr>
            <w:tcW w:w="1814" w:type="dxa"/>
            <w:vAlign w:val="center"/>
          </w:tcPr>
          <w:p w14:paraId="11623A34" w14:textId="77777777" w:rsidR="0017223F" w:rsidRPr="00ED5C8D" w:rsidRDefault="0069053F">
            <w:pPr>
              <w:spacing w:line="360" w:lineRule="auto"/>
              <w:jc w:val="center"/>
              <w:rPr>
                <w:rFonts w:ascii="宋体" w:hAnsi="宋体" w:cs="宋体"/>
                <w:szCs w:val="21"/>
              </w:rPr>
            </w:pPr>
            <w:r w:rsidRPr="00ED5C8D">
              <w:rPr>
                <w:rFonts w:ascii="宋体" w:hAnsi="宋体" w:cs="宋体" w:hint="eastAsia"/>
                <w:szCs w:val="21"/>
              </w:rPr>
              <w:t>EN433</w:t>
            </w:r>
          </w:p>
        </w:tc>
        <w:tc>
          <w:tcPr>
            <w:tcW w:w="1733" w:type="dxa"/>
            <w:vAlign w:val="center"/>
          </w:tcPr>
          <w:p w14:paraId="6332CA6D" w14:textId="77777777" w:rsidR="0017223F" w:rsidRPr="00ED5C8D" w:rsidRDefault="0017223F">
            <w:pPr>
              <w:spacing w:line="360" w:lineRule="auto"/>
              <w:jc w:val="center"/>
              <w:rPr>
                <w:rFonts w:ascii="宋体" w:hAnsi="宋体" w:cs="宋体"/>
                <w:szCs w:val="21"/>
              </w:rPr>
            </w:pPr>
          </w:p>
        </w:tc>
      </w:tr>
      <w:tr w:rsidR="00ED5C8D" w:rsidRPr="00ED5C8D" w14:paraId="16E20A51" w14:textId="77777777" w:rsidTr="00D17B87">
        <w:trPr>
          <w:trHeight w:val="454"/>
        </w:trPr>
        <w:tc>
          <w:tcPr>
            <w:tcW w:w="770" w:type="dxa"/>
            <w:vAlign w:val="center"/>
          </w:tcPr>
          <w:p w14:paraId="3BAD579A" w14:textId="77777777" w:rsidR="0017223F" w:rsidRPr="00ED5C8D" w:rsidRDefault="0069053F">
            <w:pPr>
              <w:spacing w:line="360" w:lineRule="auto"/>
              <w:jc w:val="center"/>
              <w:rPr>
                <w:rFonts w:ascii="宋体" w:hAnsi="宋体" w:cs="宋体"/>
                <w:szCs w:val="21"/>
              </w:rPr>
            </w:pPr>
            <w:r w:rsidRPr="00ED5C8D">
              <w:rPr>
                <w:rFonts w:ascii="宋体" w:hAnsi="宋体" w:cs="宋体" w:hint="eastAsia"/>
                <w:szCs w:val="21"/>
              </w:rPr>
              <w:t>7</w:t>
            </w:r>
          </w:p>
        </w:tc>
        <w:tc>
          <w:tcPr>
            <w:tcW w:w="2916" w:type="dxa"/>
            <w:vAlign w:val="center"/>
          </w:tcPr>
          <w:p w14:paraId="1EC608AE" w14:textId="77777777" w:rsidR="0017223F" w:rsidRPr="00ED5C8D" w:rsidRDefault="0069053F">
            <w:pPr>
              <w:spacing w:line="360" w:lineRule="auto"/>
              <w:rPr>
                <w:rFonts w:ascii="宋体" w:hAnsi="宋体" w:cs="宋体"/>
                <w:szCs w:val="21"/>
              </w:rPr>
            </w:pPr>
            <w:r w:rsidRPr="00ED5C8D">
              <w:rPr>
                <w:rFonts w:ascii="宋体" w:hAnsi="宋体" w:cs="宋体" w:hint="eastAsia"/>
                <w:szCs w:val="21"/>
              </w:rPr>
              <w:t>吸音：</w:t>
            </w:r>
          </w:p>
        </w:tc>
        <w:tc>
          <w:tcPr>
            <w:tcW w:w="1559" w:type="dxa"/>
            <w:gridSpan w:val="2"/>
            <w:vAlign w:val="center"/>
          </w:tcPr>
          <w:p w14:paraId="42C65A66" w14:textId="77777777" w:rsidR="0017223F" w:rsidRPr="00ED5C8D" w:rsidRDefault="0069053F">
            <w:pPr>
              <w:spacing w:line="360" w:lineRule="auto"/>
              <w:jc w:val="center"/>
              <w:rPr>
                <w:rFonts w:ascii="宋体" w:hAnsi="宋体" w:cs="宋体"/>
                <w:szCs w:val="21"/>
              </w:rPr>
            </w:pPr>
            <w:r w:rsidRPr="00ED5C8D">
              <w:rPr>
                <w:rFonts w:ascii="宋体" w:hAnsi="宋体" w:cs="宋体" w:hint="eastAsia"/>
                <w:szCs w:val="21"/>
              </w:rPr>
              <w:t>≥3分贝</w:t>
            </w:r>
          </w:p>
        </w:tc>
        <w:tc>
          <w:tcPr>
            <w:tcW w:w="1814" w:type="dxa"/>
            <w:vAlign w:val="center"/>
          </w:tcPr>
          <w:p w14:paraId="2A558836" w14:textId="77777777" w:rsidR="0017223F" w:rsidRPr="00ED5C8D" w:rsidRDefault="0069053F">
            <w:pPr>
              <w:spacing w:line="360" w:lineRule="auto"/>
              <w:jc w:val="center"/>
              <w:rPr>
                <w:rFonts w:ascii="宋体" w:hAnsi="宋体" w:cs="宋体"/>
                <w:szCs w:val="21"/>
              </w:rPr>
            </w:pPr>
            <w:r w:rsidRPr="00ED5C8D">
              <w:rPr>
                <w:rFonts w:ascii="宋体" w:hAnsi="宋体" w:cs="宋体" w:hint="eastAsia"/>
                <w:szCs w:val="21"/>
              </w:rPr>
              <w:t>ENISO140-8</w:t>
            </w:r>
          </w:p>
        </w:tc>
        <w:tc>
          <w:tcPr>
            <w:tcW w:w="1733" w:type="dxa"/>
            <w:vAlign w:val="center"/>
          </w:tcPr>
          <w:p w14:paraId="0C1C591C" w14:textId="77777777" w:rsidR="0017223F" w:rsidRPr="00ED5C8D" w:rsidRDefault="0017223F">
            <w:pPr>
              <w:spacing w:line="360" w:lineRule="auto"/>
              <w:jc w:val="center"/>
              <w:rPr>
                <w:rFonts w:ascii="宋体" w:hAnsi="宋体" w:cs="宋体"/>
                <w:szCs w:val="21"/>
              </w:rPr>
            </w:pPr>
          </w:p>
        </w:tc>
      </w:tr>
      <w:tr w:rsidR="00ED5C8D" w:rsidRPr="00ED5C8D" w14:paraId="46113EF2" w14:textId="77777777" w:rsidTr="00D17B87">
        <w:trPr>
          <w:trHeight w:val="454"/>
        </w:trPr>
        <w:tc>
          <w:tcPr>
            <w:tcW w:w="770" w:type="dxa"/>
            <w:vAlign w:val="center"/>
          </w:tcPr>
          <w:p w14:paraId="7743E36C" w14:textId="77777777" w:rsidR="0017223F" w:rsidRPr="00ED5C8D" w:rsidRDefault="0069053F">
            <w:pPr>
              <w:spacing w:line="360" w:lineRule="auto"/>
              <w:jc w:val="center"/>
              <w:rPr>
                <w:rFonts w:ascii="宋体" w:hAnsi="宋体" w:cs="宋体"/>
                <w:szCs w:val="21"/>
              </w:rPr>
            </w:pPr>
            <w:r w:rsidRPr="00ED5C8D">
              <w:rPr>
                <w:rFonts w:ascii="宋体" w:hAnsi="宋体" w:cs="宋体" w:hint="eastAsia"/>
                <w:szCs w:val="21"/>
              </w:rPr>
              <w:t>8</w:t>
            </w:r>
          </w:p>
        </w:tc>
        <w:tc>
          <w:tcPr>
            <w:tcW w:w="2916" w:type="dxa"/>
            <w:vAlign w:val="center"/>
          </w:tcPr>
          <w:p w14:paraId="78E53F37" w14:textId="77777777" w:rsidR="0017223F" w:rsidRPr="00ED5C8D" w:rsidRDefault="0069053F">
            <w:pPr>
              <w:spacing w:line="360" w:lineRule="auto"/>
              <w:rPr>
                <w:rFonts w:ascii="宋体" w:hAnsi="宋体" w:cs="宋体"/>
                <w:szCs w:val="21"/>
              </w:rPr>
            </w:pPr>
            <w:r w:rsidRPr="00ED5C8D">
              <w:rPr>
                <w:rFonts w:ascii="宋体" w:hAnsi="宋体" w:cs="宋体" w:hint="eastAsia"/>
                <w:szCs w:val="21"/>
              </w:rPr>
              <w:t>国家防火等级：</w:t>
            </w:r>
          </w:p>
        </w:tc>
        <w:tc>
          <w:tcPr>
            <w:tcW w:w="1559" w:type="dxa"/>
            <w:gridSpan w:val="2"/>
            <w:vAlign w:val="center"/>
          </w:tcPr>
          <w:p w14:paraId="6B1EFC18" w14:textId="77777777" w:rsidR="0017223F" w:rsidRPr="00ED5C8D" w:rsidRDefault="0069053F">
            <w:pPr>
              <w:spacing w:line="360" w:lineRule="auto"/>
              <w:jc w:val="center"/>
              <w:rPr>
                <w:rFonts w:ascii="宋体" w:hAnsi="宋体" w:cs="宋体"/>
                <w:szCs w:val="21"/>
              </w:rPr>
            </w:pPr>
            <w:r w:rsidRPr="00ED5C8D">
              <w:rPr>
                <w:rFonts w:ascii="宋体" w:hAnsi="宋体" w:cs="宋体" w:hint="eastAsia"/>
                <w:szCs w:val="21"/>
              </w:rPr>
              <w:t>BI级</w:t>
            </w:r>
          </w:p>
        </w:tc>
        <w:tc>
          <w:tcPr>
            <w:tcW w:w="1814" w:type="dxa"/>
            <w:vAlign w:val="center"/>
          </w:tcPr>
          <w:p w14:paraId="47F5FDE0" w14:textId="77777777" w:rsidR="0017223F" w:rsidRPr="00ED5C8D" w:rsidRDefault="0069053F">
            <w:pPr>
              <w:spacing w:line="360" w:lineRule="auto"/>
              <w:jc w:val="center"/>
              <w:rPr>
                <w:rFonts w:ascii="宋体" w:hAnsi="宋体" w:cs="宋体"/>
                <w:szCs w:val="21"/>
              </w:rPr>
            </w:pPr>
            <w:r w:rsidRPr="00ED5C8D">
              <w:rPr>
                <w:rFonts w:ascii="宋体" w:hAnsi="宋体" w:cs="宋体" w:hint="eastAsia"/>
                <w:szCs w:val="21"/>
              </w:rPr>
              <w:t>提供检测报告</w:t>
            </w:r>
          </w:p>
        </w:tc>
        <w:tc>
          <w:tcPr>
            <w:tcW w:w="1733" w:type="dxa"/>
            <w:vAlign w:val="center"/>
          </w:tcPr>
          <w:p w14:paraId="39878D50" w14:textId="77777777" w:rsidR="0017223F" w:rsidRPr="00ED5C8D" w:rsidRDefault="0017223F">
            <w:pPr>
              <w:spacing w:line="360" w:lineRule="auto"/>
              <w:jc w:val="center"/>
              <w:rPr>
                <w:rFonts w:ascii="宋体" w:hAnsi="宋体" w:cs="宋体"/>
                <w:szCs w:val="21"/>
              </w:rPr>
            </w:pPr>
          </w:p>
        </w:tc>
      </w:tr>
      <w:tr w:rsidR="00ED5C8D" w:rsidRPr="00ED5C8D" w14:paraId="06C39CB6" w14:textId="77777777" w:rsidTr="00D17B87">
        <w:trPr>
          <w:trHeight w:val="454"/>
        </w:trPr>
        <w:tc>
          <w:tcPr>
            <w:tcW w:w="770" w:type="dxa"/>
            <w:vAlign w:val="center"/>
          </w:tcPr>
          <w:p w14:paraId="20DEE0E8" w14:textId="77777777" w:rsidR="0017223F" w:rsidRPr="00ED5C8D" w:rsidRDefault="0069053F">
            <w:pPr>
              <w:spacing w:line="360" w:lineRule="auto"/>
              <w:jc w:val="center"/>
              <w:rPr>
                <w:rFonts w:ascii="宋体" w:hAnsi="宋体" w:cs="宋体"/>
                <w:szCs w:val="21"/>
              </w:rPr>
            </w:pPr>
            <w:r w:rsidRPr="00ED5C8D">
              <w:rPr>
                <w:rFonts w:ascii="宋体" w:hAnsi="宋体" w:cs="宋体" w:hint="eastAsia"/>
                <w:szCs w:val="21"/>
              </w:rPr>
              <w:lastRenderedPageBreak/>
              <w:t>9</w:t>
            </w:r>
          </w:p>
        </w:tc>
        <w:tc>
          <w:tcPr>
            <w:tcW w:w="2916" w:type="dxa"/>
            <w:vAlign w:val="center"/>
          </w:tcPr>
          <w:p w14:paraId="630BB534" w14:textId="77777777" w:rsidR="0017223F" w:rsidRPr="00ED5C8D" w:rsidRDefault="0069053F">
            <w:pPr>
              <w:spacing w:line="360" w:lineRule="auto"/>
              <w:rPr>
                <w:rFonts w:ascii="宋体" w:hAnsi="宋体" w:cs="宋体"/>
                <w:szCs w:val="21"/>
              </w:rPr>
            </w:pPr>
            <w:r w:rsidRPr="00ED5C8D">
              <w:rPr>
                <w:rFonts w:ascii="宋体" w:hAnsi="宋体" w:cs="宋体" w:hint="eastAsia"/>
                <w:szCs w:val="21"/>
              </w:rPr>
              <w:t>防滑等级：</w:t>
            </w:r>
          </w:p>
        </w:tc>
        <w:tc>
          <w:tcPr>
            <w:tcW w:w="1559" w:type="dxa"/>
            <w:gridSpan w:val="2"/>
            <w:vAlign w:val="center"/>
          </w:tcPr>
          <w:p w14:paraId="7E059991" w14:textId="77777777" w:rsidR="0017223F" w:rsidRPr="00ED5C8D" w:rsidRDefault="0069053F">
            <w:pPr>
              <w:spacing w:line="360" w:lineRule="auto"/>
              <w:jc w:val="center"/>
              <w:rPr>
                <w:rFonts w:ascii="宋体" w:hAnsi="宋体" w:cs="宋体"/>
                <w:szCs w:val="21"/>
              </w:rPr>
            </w:pPr>
            <w:r w:rsidRPr="00ED5C8D">
              <w:rPr>
                <w:rFonts w:ascii="宋体" w:hAnsi="宋体" w:cs="宋体" w:hint="eastAsia"/>
                <w:szCs w:val="21"/>
              </w:rPr>
              <w:t>≥R9级</w:t>
            </w:r>
          </w:p>
        </w:tc>
        <w:tc>
          <w:tcPr>
            <w:tcW w:w="1814" w:type="dxa"/>
            <w:vAlign w:val="center"/>
          </w:tcPr>
          <w:p w14:paraId="00D38562" w14:textId="77777777" w:rsidR="0017223F" w:rsidRPr="00ED5C8D" w:rsidRDefault="0069053F">
            <w:pPr>
              <w:spacing w:line="360" w:lineRule="auto"/>
              <w:jc w:val="center"/>
              <w:rPr>
                <w:rFonts w:ascii="宋体" w:hAnsi="宋体" w:cs="宋体"/>
                <w:szCs w:val="21"/>
              </w:rPr>
            </w:pPr>
            <w:r w:rsidRPr="00ED5C8D">
              <w:rPr>
                <w:rFonts w:ascii="宋体" w:hAnsi="宋体" w:cs="宋体" w:hint="eastAsia"/>
                <w:szCs w:val="21"/>
              </w:rPr>
              <w:t>BGR181/DIN51130</w:t>
            </w:r>
          </w:p>
        </w:tc>
        <w:tc>
          <w:tcPr>
            <w:tcW w:w="1733" w:type="dxa"/>
            <w:vAlign w:val="center"/>
          </w:tcPr>
          <w:p w14:paraId="6A887CD9" w14:textId="77777777" w:rsidR="0017223F" w:rsidRPr="00ED5C8D" w:rsidRDefault="0017223F">
            <w:pPr>
              <w:spacing w:line="360" w:lineRule="auto"/>
              <w:jc w:val="center"/>
              <w:rPr>
                <w:rFonts w:ascii="宋体" w:hAnsi="宋体" w:cs="宋体"/>
                <w:szCs w:val="21"/>
              </w:rPr>
            </w:pPr>
          </w:p>
        </w:tc>
      </w:tr>
      <w:tr w:rsidR="00ED5C8D" w:rsidRPr="00ED5C8D" w14:paraId="3029D71C" w14:textId="77777777" w:rsidTr="00D17B87">
        <w:trPr>
          <w:trHeight w:val="454"/>
        </w:trPr>
        <w:tc>
          <w:tcPr>
            <w:tcW w:w="770" w:type="dxa"/>
            <w:vAlign w:val="center"/>
          </w:tcPr>
          <w:p w14:paraId="6FB25F15" w14:textId="77777777" w:rsidR="0017223F" w:rsidRPr="00ED5C8D" w:rsidRDefault="0069053F">
            <w:pPr>
              <w:spacing w:line="360" w:lineRule="auto"/>
              <w:jc w:val="center"/>
              <w:rPr>
                <w:rFonts w:ascii="宋体" w:hAnsi="宋体" w:cs="宋体"/>
                <w:szCs w:val="21"/>
              </w:rPr>
            </w:pPr>
            <w:r w:rsidRPr="00ED5C8D">
              <w:rPr>
                <w:rFonts w:ascii="宋体" w:hAnsi="宋体" w:cs="宋体" w:hint="eastAsia"/>
                <w:szCs w:val="21"/>
              </w:rPr>
              <w:t>10</w:t>
            </w:r>
          </w:p>
        </w:tc>
        <w:tc>
          <w:tcPr>
            <w:tcW w:w="2916" w:type="dxa"/>
            <w:vAlign w:val="center"/>
          </w:tcPr>
          <w:p w14:paraId="0A15FB14" w14:textId="77777777" w:rsidR="0017223F" w:rsidRPr="00ED5C8D" w:rsidRDefault="0069053F">
            <w:pPr>
              <w:spacing w:line="360" w:lineRule="auto"/>
              <w:rPr>
                <w:rFonts w:ascii="宋体" w:hAnsi="宋体" w:cs="宋体"/>
                <w:szCs w:val="21"/>
              </w:rPr>
            </w:pPr>
            <w:r w:rsidRPr="00ED5C8D">
              <w:rPr>
                <w:rFonts w:ascii="宋体" w:hAnsi="宋体" w:cs="宋体" w:hint="eastAsia"/>
                <w:szCs w:val="21"/>
              </w:rPr>
              <w:t>颜色稳定性：</w:t>
            </w:r>
          </w:p>
        </w:tc>
        <w:tc>
          <w:tcPr>
            <w:tcW w:w="1559" w:type="dxa"/>
            <w:gridSpan w:val="2"/>
            <w:vAlign w:val="center"/>
          </w:tcPr>
          <w:p w14:paraId="0A2F4084" w14:textId="77777777" w:rsidR="0017223F" w:rsidRPr="00ED5C8D" w:rsidRDefault="0069053F">
            <w:pPr>
              <w:spacing w:line="360" w:lineRule="auto"/>
              <w:jc w:val="center"/>
              <w:rPr>
                <w:rFonts w:ascii="宋体" w:hAnsi="宋体" w:cs="宋体"/>
                <w:szCs w:val="21"/>
              </w:rPr>
            </w:pPr>
            <w:r w:rsidRPr="00ED5C8D">
              <w:rPr>
                <w:rFonts w:ascii="宋体" w:hAnsi="宋体" w:cs="宋体" w:hint="eastAsia"/>
                <w:szCs w:val="21"/>
              </w:rPr>
              <w:t>≥6度</w:t>
            </w:r>
          </w:p>
        </w:tc>
        <w:tc>
          <w:tcPr>
            <w:tcW w:w="1814" w:type="dxa"/>
            <w:vAlign w:val="center"/>
          </w:tcPr>
          <w:p w14:paraId="449EFF4B" w14:textId="77777777" w:rsidR="0017223F" w:rsidRPr="00ED5C8D" w:rsidRDefault="0069053F">
            <w:pPr>
              <w:spacing w:line="360" w:lineRule="auto"/>
              <w:jc w:val="center"/>
              <w:rPr>
                <w:rFonts w:ascii="宋体" w:hAnsi="宋体" w:cs="宋体"/>
                <w:szCs w:val="21"/>
              </w:rPr>
            </w:pPr>
            <w:r w:rsidRPr="00ED5C8D">
              <w:rPr>
                <w:rFonts w:ascii="宋体" w:hAnsi="宋体" w:cs="宋体" w:hint="eastAsia"/>
                <w:szCs w:val="21"/>
              </w:rPr>
              <w:t>ENISO105-B02</w:t>
            </w:r>
          </w:p>
        </w:tc>
        <w:tc>
          <w:tcPr>
            <w:tcW w:w="1733" w:type="dxa"/>
            <w:vAlign w:val="center"/>
          </w:tcPr>
          <w:p w14:paraId="09AFEFA8" w14:textId="77777777" w:rsidR="0017223F" w:rsidRPr="00ED5C8D" w:rsidRDefault="0017223F">
            <w:pPr>
              <w:spacing w:line="360" w:lineRule="auto"/>
              <w:jc w:val="center"/>
              <w:rPr>
                <w:rFonts w:ascii="宋体" w:hAnsi="宋体" w:cs="宋体"/>
                <w:szCs w:val="21"/>
              </w:rPr>
            </w:pPr>
          </w:p>
        </w:tc>
      </w:tr>
      <w:tr w:rsidR="00ED5C8D" w:rsidRPr="00ED5C8D" w14:paraId="286B57B6" w14:textId="77777777" w:rsidTr="00D17B87">
        <w:trPr>
          <w:trHeight w:val="454"/>
        </w:trPr>
        <w:tc>
          <w:tcPr>
            <w:tcW w:w="770" w:type="dxa"/>
            <w:vAlign w:val="center"/>
          </w:tcPr>
          <w:p w14:paraId="7FA1D1A1" w14:textId="77777777" w:rsidR="0017223F" w:rsidRPr="00ED5C8D" w:rsidRDefault="0069053F">
            <w:pPr>
              <w:spacing w:line="360" w:lineRule="auto"/>
              <w:jc w:val="center"/>
              <w:rPr>
                <w:rFonts w:ascii="宋体" w:hAnsi="宋体" w:cs="宋体"/>
                <w:szCs w:val="21"/>
              </w:rPr>
            </w:pPr>
            <w:r w:rsidRPr="00ED5C8D">
              <w:rPr>
                <w:rFonts w:ascii="宋体" w:hAnsi="宋体" w:cs="宋体" w:hint="eastAsia"/>
                <w:szCs w:val="21"/>
              </w:rPr>
              <w:t>11</w:t>
            </w:r>
          </w:p>
        </w:tc>
        <w:tc>
          <w:tcPr>
            <w:tcW w:w="2916" w:type="dxa"/>
            <w:vAlign w:val="center"/>
          </w:tcPr>
          <w:p w14:paraId="5F214651" w14:textId="77777777" w:rsidR="0017223F" w:rsidRPr="00ED5C8D" w:rsidRDefault="0069053F">
            <w:pPr>
              <w:spacing w:line="360" w:lineRule="auto"/>
              <w:rPr>
                <w:rFonts w:ascii="宋体" w:hAnsi="宋体" w:cs="宋体"/>
                <w:szCs w:val="21"/>
              </w:rPr>
            </w:pPr>
            <w:r w:rsidRPr="00ED5C8D">
              <w:rPr>
                <w:rFonts w:ascii="宋体" w:hAnsi="宋体" w:cs="宋体" w:hint="eastAsia"/>
                <w:szCs w:val="21"/>
              </w:rPr>
              <w:t>抗电阻性：</w:t>
            </w:r>
          </w:p>
        </w:tc>
        <w:tc>
          <w:tcPr>
            <w:tcW w:w="1559" w:type="dxa"/>
            <w:gridSpan w:val="2"/>
            <w:vAlign w:val="center"/>
          </w:tcPr>
          <w:p w14:paraId="552238BC" w14:textId="77777777" w:rsidR="0017223F" w:rsidRPr="00ED5C8D" w:rsidRDefault="0069053F">
            <w:pPr>
              <w:spacing w:line="360" w:lineRule="auto"/>
              <w:jc w:val="center"/>
              <w:rPr>
                <w:rFonts w:ascii="宋体" w:hAnsi="宋体" w:cs="宋体"/>
                <w:szCs w:val="21"/>
              </w:rPr>
            </w:pPr>
            <w:r w:rsidRPr="00ED5C8D">
              <w:rPr>
                <w:rFonts w:ascii="宋体" w:hAnsi="宋体" w:cs="宋体" w:hint="eastAsia"/>
                <w:szCs w:val="21"/>
              </w:rPr>
              <w:t>≤2.0KV</w:t>
            </w:r>
          </w:p>
        </w:tc>
        <w:tc>
          <w:tcPr>
            <w:tcW w:w="1814" w:type="dxa"/>
            <w:vAlign w:val="center"/>
          </w:tcPr>
          <w:p w14:paraId="78E86AE3" w14:textId="77777777" w:rsidR="0017223F" w:rsidRPr="00ED5C8D" w:rsidRDefault="0069053F">
            <w:pPr>
              <w:spacing w:line="360" w:lineRule="auto"/>
              <w:jc w:val="center"/>
              <w:rPr>
                <w:rFonts w:ascii="宋体" w:hAnsi="宋体" w:cs="宋体"/>
                <w:szCs w:val="21"/>
              </w:rPr>
            </w:pPr>
            <w:r w:rsidRPr="00ED5C8D">
              <w:rPr>
                <w:rFonts w:ascii="宋体" w:hAnsi="宋体" w:cs="宋体" w:hint="eastAsia"/>
                <w:szCs w:val="21"/>
              </w:rPr>
              <w:t>EN1815</w:t>
            </w:r>
          </w:p>
        </w:tc>
        <w:tc>
          <w:tcPr>
            <w:tcW w:w="1733" w:type="dxa"/>
            <w:vAlign w:val="center"/>
          </w:tcPr>
          <w:p w14:paraId="466962C7" w14:textId="77777777" w:rsidR="0017223F" w:rsidRPr="00ED5C8D" w:rsidRDefault="0017223F">
            <w:pPr>
              <w:spacing w:line="360" w:lineRule="auto"/>
              <w:jc w:val="center"/>
              <w:rPr>
                <w:rFonts w:ascii="宋体" w:hAnsi="宋体" w:cs="宋体"/>
                <w:szCs w:val="21"/>
              </w:rPr>
            </w:pPr>
          </w:p>
        </w:tc>
      </w:tr>
      <w:tr w:rsidR="00ED5C8D" w:rsidRPr="00ED5C8D" w14:paraId="5D44C3FC" w14:textId="77777777" w:rsidTr="00D17B87">
        <w:trPr>
          <w:trHeight w:val="454"/>
        </w:trPr>
        <w:tc>
          <w:tcPr>
            <w:tcW w:w="770" w:type="dxa"/>
            <w:vAlign w:val="center"/>
          </w:tcPr>
          <w:p w14:paraId="539150BC" w14:textId="77777777" w:rsidR="0017223F" w:rsidRPr="00ED5C8D" w:rsidRDefault="0069053F">
            <w:pPr>
              <w:spacing w:line="360" w:lineRule="auto"/>
              <w:jc w:val="center"/>
              <w:rPr>
                <w:rFonts w:ascii="宋体" w:hAnsi="宋体" w:cs="宋体"/>
                <w:szCs w:val="21"/>
              </w:rPr>
            </w:pPr>
            <w:r w:rsidRPr="00ED5C8D">
              <w:rPr>
                <w:rFonts w:ascii="宋体" w:hAnsi="宋体" w:cs="宋体" w:hint="eastAsia"/>
                <w:szCs w:val="21"/>
              </w:rPr>
              <w:t>12</w:t>
            </w:r>
          </w:p>
        </w:tc>
        <w:tc>
          <w:tcPr>
            <w:tcW w:w="2916" w:type="dxa"/>
            <w:vAlign w:val="center"/>
          </w:tcPr>
          <w:p w14:paraId="23A20101" w14:textId="77777777" w:rsidR="0017223F" w:rsidRPr="00ED5C8D" w:rsidRDefault="0069053F">
            <w:pPr>
              <w:spacing w:line="360" w:lineRule="auto"/>
              <w:rPr>
                <w:rFonts w:ascii="宋体" w:hAnsi="宋体" w:cs="宋体"/>
                <w:szCs w:val="21"/>
              </w:rPr>
            </w:pPr>
            <w:r w:rsidRPr="00ED5C8D">
              <w:rPr>
                <w:rFonts w:ascii="宋体" w:hAnsi="宋体" w:cs="宋体" w:hint="eastAsia"/>
                <w:szCs w:val="21"/>
              </w:rPr>
              <w:t>国家有害物质限量测试报告：</w:t>
            </w:r>
          </w:p>
        </w:tc>
        <w:tc>
          <w:tcPr>
            <w:tcW w:w="1559" w:type="dxa"/>
            <w:gridSpan w:val="2"/>
            <w:vAlign w:val="center"/>
          </w:tcPr>
          <w:p w14:paraId="1FCC2B7E" w14:textId="77777777" w:rsidR="0017223F" w:rsidRPr="00ED5C8D" w:rsidRDefault="0069053F">
            <w:pPr>
              <w:spacing w:line="360" w:lineRule="auto"/>
              <w:jc w:val="center"/>
              <w:rPr>
                <w:rFonts w:ascii="宋体" w:hAnsi="宋体" w:cs="宋体"/>
                <w:szCs w:val="21"/>
              </w:rPr>
            </w:pPr>
            <w:r w:rsidRPr="00ED5C8D">
              <w:rPr>
                <w:rFonts w:ascii="宋体" w:hAnsi="宋体" w:cs="宋体" w:hint="eastAsia"/>
                <w:szCs w:val="21"/>
              </w:rPr>
              <w:t>具有</w:t>
            </w:r>
          </w:p>
        </w:tc>
        <w:tc>
          <w:tcPr>
            <w:tcW w:w="1814" w:type="dxa"/>
            <w:vAlign w:val="center"/>
          </w:tcPr>
          <w:p w14:paraId="18588208" w14:textId="77777777" w:rsidR="0017223F" w:rsidRPr="00ED5C8D" w:rsidRDefault="0017223F">
            <w:pPr>
              <w:spacing w:line="360" w:lineRule="auto"/>
              <w:jc w:val="center"/>
              <w:rPr>
                <w:rFonts w:ascii="宋体" w:hAnsi="宋体" w:cs="宋体"/>
                <w:szCs w:val="21"/>
              </w:rPr>
            </w:pPr>
          </w:p>
        </w:tc>
        <w:tc>
          <w:tcPr>
            <w:tcW w:w="1733" w:type="dxa"/>
            <w:vAlign w:val="center"/>
          </w:tcPr>
          <w:p w14:paraId="5B31C478" w14:textId="77777777" w:rsidR="0017223F" w:rsidRPr="00ED5C8D" w:rsidRDefault="0017223F">
            <w:pPr>
              <w:spacing w:line="360" w:lineRule="auto"/>
              <w:jc w:val="center"/>
              <w:rPr>
                <w:rFonts w:ascii="宋体" w:hAnsi="宋体" w:cs="宋体"/>
                <w:szCs w:val="21"/>
              </w:rPr>
            </w:pPr>
          </w:p>
        </w:tc>
      </w:tr>
      <w:tr w:rsidR="0017223F" w:rsidRPr="00ED5C8D" w14:paraId="76ABF7EB" w14:textId="77777777" w:rsidTr="00D17B87">
        <w:trPr>
          <w:trHeight w:val="454"/>
        </w:trPr>
        <w:tc>
          <w:tcPr>
            <w:tcW w:w="770" w:type="dxa"/>
            <w:vAlign w:val="center"/>
          </w:tcPr>
          <w:p w14:paraId="435A88ED" w14:textId="77777777" w:rsidR="0017223F" w:rsidRPr="00ED5C8D" w:rsidRDefault="0069053F">
            <w:pPr>
              <w:spacing w:line="360" w:lineRule="auto"/>
              <w:jc w:val="center"/>
              <w:rPr>
                <w:rFonts w:ascii="宋体" w:hAnsi="宋体" w:cs="宋体"/>
                <w:szCs w:val="21"/>
              </w:rPr>
            </w:pPr>
            <w:r w:rsidRPr="00ED5C8D">
              <w:rPr>
                <w:rFonts w:ascii="宋体" w:hAnsi="宋体" w:cs="宋体" w:hint="eastAsia"/>
                <w:szCs w:val="21"/>
              </w:rPr>
              <w:t>13</w:t>
            </w:r>
          </w:p>
        </w:tc>
        <w:tc>
          <w:tcPr>
            <w:tcW w:w="2916" w:type="dxa"/>
            <w:vAlign w:val="center"/>
          </w:tcPr>
          <w:p w14:paraId="1BE96468" w14:textId="77777777" w:rsidR="0017223F" w:rsidRPr="00ED5C8D" w:rsidRDefault="0069053F">
            <w:pPr>
              <w:spacing w:line="360" w:lineRule="auto"/>
              <w:rPr>
                <w:rFonts w:ascii="宋体" w:hAnsi="宋体" w:cs="宋体"/>
                <w:szCs w:val="21"/>
              </w:rPr>
            </w:pPr>
            <w:r w:rsidRPr="00ED5C8D">
              <w:rPr>
                <w:rFonts w:ascii="宋体" w:hAnsi="宋体" w:cs="宋体" w:hint="eastAsia"/>
                <w:szCs w:val="21"/>
              </w:rPr>
              <w:t>备注</w:t>
            </w:r>
          </w:p>
        </w:tc>
        <w:tc>
          <w:tcPr>
            <w:tcW w:w="5106" w:type="dxa"/>
            <w:gridSpan w:val="4"/>
            <w:vAlign w:val="center"/>
          </w:tcPr>
          <w:p w14:paraId="2EE563C8" w14:textId="77777777" w:rsidR="0017223F" w:rsidRPr="00ED5C8D" w:rsidRDefault="0069053F">
            <w:pPr>
              <w:spacing w:line="360" w:lineRule="auto"/>
              <w:jc w:val="center"/>
              <w:rPr>
                <w:rFonts w:ascii="宋体" w:hAnsi="宋体" w:cs="宋体"/>
                <w:szCs w:val="21"/>
              </w:rPr>
            </w:pPr>
            <w:r w:rsidRPr="00ED5C8D">
              <w:rPr>
                <w:rFonts w:ascii="宋体" w:hAnsi="宋体" w:cs="宋体" w:hint="eastAsia"/>
                <w:szCs w:val="21"/>
              </w:rPr>
              <w:t>地胶板颜色由采购人自行选择后定</w:t>
            </w:r>
            <w:r w:rsidRPr="00ED5C8D">
              <w:rPr>
                <w:rFonts w:ascii="宋体" w:hAnsi="宋体" w:cs="宋体" w:hint="eastAsia"/>
                <w:b/>
                <w:szCs w:val="21"/>
              </w:rPr>
              <w:t>。</w:t>
            </w:r>
          </w:p>
        </w:tc>
      </w:tr>
    </w:tbl>
    <w:p w14:paraId="259C7602" w14:textId="77777777" w:rsidR="0017223F" w:rsidRPr="00ED5C8D" w:rsidRDefault="0017223F"/>
    <w:sectPr w:rsidR="0017223F" w:rsidRPr="00ED5C8D">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5DF05" w14:textId="77777777" w:rsidR="000C2814" w:rsidRDefault="000C2814" w:rsidP="00E90055">
      <w:r>
        <w:separator/>
      </w:r>
    </w:p>
  </w:endnote>
  <w:endnote w:type="continuationSeparator" w:id="0">
    <w:p w14:paraId="72686F8F" w14:textId="77777777" w:rsidR="000C2814" w:rsidRDefault="000C2814" w:rsidP="00E9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306553"/>
      <w:docPartObj>
        <w:docPartGallery w:val="Page Numbers (Bottom of Page)"/>
        <w:docPartUnique/>
      </w:docPartObj>
    </w:sdtPr>
    <w:sdtEndPr/>
    <w:sdtContent>
      <w:p w14:paraId="55DCA392" w14:textId="08D8C37A" w:rsidR="0021596B" w:rsidRDefault="0021596B">
        <w:pPr>
          <w:pStyle w:val="a5"/>
          <w:jc w:val="right"/>
        </w:pPr>
        <w:r>
          <w:fldChar w:fldCharType="begin"/>
        </w:r>
        <w:r>
          <w:instrText>PAGE   \* MERGEFORMAT</w:instrText>
        </w:r>
        <w:r>
          <w:fldChar w:fldCharType="separate"/>
        </w:r>
        <w:r w:rsidR="00A50907" w:rsidRPr="00A50907">
          <w:rPr>
            <w:noProof/>
            <w:lang w:val="zh-CN"/>
          </w:rPr>
          <w:t>4</w:t>
        </w:r>
        <w:r>
          <w:fldChar w:fldCharType="end"/>
        </w:r>
      </w:p>
    </w:sdtContent>
  </w:sdt>
  <w:p w14:paraId="6402C7DD" w14:textId="77777777" w:rsidR="0021596B" w:rsidRDefault="0021596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DAA12" w14:textId="77777777" w:rsidR="000C2814" w:rsidRDefault="000C2814" w:rsidP="00E90055">
      <w:r>
        <w:separator/>
      </w:r>
    </w:p>
  </w:footnote>
  <w:footnote w:type="continuationSeparator" w:id="0">
    <w:p w14:paraId="6C7A3793" w14:textId="77777777" w:rsidR="000C2814" w:rsidRDefault="000C2814" w:rsidP="00E900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39788D"/>
    <w:multiLevelType w:val="singleLevel"/>
    <w:tmpl w:val="B739788D"/>
    <w:lvl w:ilvl="0">
      <w:start w:val="1"/>
      <w:numFmt w:val="decimal"/>
      <w:suff w:val="nothing"/>
      <w:lvlText w:val="%1）"/>
      <w:lvlJc w:val="left"/>
    </w:lvl>
  </w:abstractNum>
  <w:abstractNum w:abstractNumId="1">
    <w:nsid w:val="287C6055"/>
    <w:multiLevelType w:val="singleLevel"/>
    <w:tmpl w:val="287C6055"/>
    <w:lvl w:ilvl="0">
      <w:start w:val="4"/>
      <w:numFmt w:val="decimal"/>
      <w:suff w:val="nothing"/>
      <w:lvlText w:val="%1、"/>
      <w:lvlJc w:val="left"/>
    </w:lvl>
  </w:abstractNum>
  <w:abstractNum w:abstractNumId="2">
    <w:nsid w:val="2C56EFBF"/>
    <w:multiLevelType w:val="singleLevel"/>
    <w:tmpl w:val="2C56EFBF"/>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0AC"/>
    <w:rsid w:val="000C2814"/>
    <w:rsid w:val="000D604A"/>
    <w:rsid w:val="000F78E4"/>
    <w:rsid w:val="0016765A"/>
    <w:rsid w:val="0017223F"/>
    <w:rsid w:val="001A00E2"/>
    <w:rsid w:val="0021596B"/>
    <w:rsid w:val="00221A03"/>
    <w:rsid w:val="003240E5"/>
    <w:rsid w:val="003D3F7A"/>
    <w:rsid w:val="00400CC3"/>
    <w:rsid w:val="0041137E"/>
    <w:rsid w:val="004A7BFD"/>
    <w:rsid w:val="004C46D6"/>
    <w:rsid w:val="00525796"/>
    <w:rsid w:val="005727F6"/>
    <w:rsid w:val="0069053F"/>
    <w:rsid w:val="007C1D0D"/>
    <w:rsid w:val="008B59E1"/>
    <w:rsid w:val="00960E4D"/>
    <w:rsid w:val="00A50907"/>
    <w:rsid w:val="00B41561"/>
    <w:rsid w:val="00B71471"/>
    <w:rsid w:val="00C000AC"/>
    <w:rsid w:val="00CC74CF"/>
    <w:rsid w:val="00D17B87"/>
    <w:rsid w:val="00D617A6"/>
    <w:rsid w:val="00E90055"/>
    <w:rsid w:val="00ED5C8D"/>
    <w:rsid w:val="00F359B5"/>
    <w:rsid w:val="325A1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snapToGrid w:val="0"/>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rPr>
      <w:snapToGrid/>
      <w:kern w:val="2"/>
    </w:rPr>
  </w:style>
  <w:style w:type="paragraph" w:styleId="a4">
    <w:name w:val="Body Text Indent"/>
    <w:basedOn w:val="a"/>
    <w:next w:val="a"/>
    <w:link w:val="Char0"/>
    <w:pPr>
      <w:adjustRightInd w:val="0"/>
      <w:spacing w:line="360" w:lineRule="auto"/>
      <w:ind w:firstLine="490"/>
      <w:jc w:val="left"/>
    </w:pPr>
    <w:rPr>
      <w:rFonts w:ascii="宋体" w:hAnsi="宋体" w:hint="eastAsia"/>
      <w:sz w:val="24"/>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rPr>
  </w:style>
  <w:style w:type="character" w:styleId="a8">
    <w:name w:val="Hyperlink"/>
    <w:basedOn w:val="a0"/>
    <w:uiPriority w:val="99"/>
    <w:semiHidden/>
    <w:unhideWhenUsed/>
    <w:rPr>
      <w:color w:val="0000FF"/>
      <w:u w:val="single"/>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批注文字 Char"/>
    <w:basedOn w:val="a0"/>
    <w:link w:val="a3"/>
    <w:rPr>
      <w:rFonts w:ascii="Times New Roman" w:eastAsia="宋体" w:hAnsi="Times New Roman" w:cs="Times New Roman"/>
      <w:szCs w:val="20"/>
    </w:rPr>
  </w:style>
  <w:style w:type="character" w:customStyle="1" w:styleId="Char0">
    <w:name w:val="正文文本缩进 Char"/>
    <w:basedOn w:val="a0"/>
    <w:link w:val="a4"/>
    <w:rPr>
      <w:rFonts w:ascii="宋体" w:eastAsia="宋体" w:hAnsi="宋体" w:cs="Times New Roman"/>
      <w:snapToGrid w:val="0"/>
      <w:kern w:val="0"/>
      <w:sz w:val="24"/>
      <w:szCs w:val="20"/>
    </w:rPr>
  </w:style>
  <w:style w:type="paragraph" w:customStyle="1" w:styleId="0">
    <w:name w:val="正文_0"/>
    <w:basedOn w:val="a"/>
    <w:qFormat/>
    <w:rPr>
      <w:rFonts w:ascii="Calibri" w:hAnsi="Calibri" w:cs="宋体"/>
      <w:snapToGrid/>
      <w:kern w:val="2"/>
      <w:szCs w:val="22"/>
    </w:rPr>
  </w:style>
  <w:style w:type="character" w:customStyle="1" w:styleId="1Char">
    <w:name w:val="标题 1 Char"/>
    <w:basedOn w:val="a0"/>
    <w:link w:val="1"/>
    <w:uiPriority w:val="9"/>
    <w:rPr>
      <w:rFonts w:ascii="Times New Roman" w:eastAsia="宋体" w:hAnsi="Times New Roman" w:cs="Times New Roman"/>
      <w:b/>
      <w:bCs/>
      <w:snapToGrid w:val="0"/>
      <w:kern w:val="44"/>
      <w:sz w:val="44"/>
      <w:szCs w:val="44"/>
    </w:rPr>
  </w:style>
  <w:style w:type="character" w:styleId="a9">
    <w:name w:val="annotation reference"/>
    <w:basedOn w:val="a0"/>
    <w:uiPriority w:val="99"/>
    <w:semiHidden/>
    <w:unhideWhenUsed/>
    <w:rsid w:val="0016765A"/>
    <w:rPr>
      <w:sz w:val="21"/>
      <w:szCs w:val="21"/>
    </w:rPr>
  </w:style>
  <w:style w:type="paragraph" w:styleId="aa">
    <w:name w:val="annotation subject"/>
    <w:basedOn w:val="a3"/>
    <w:next w:val="a3"/>
    <w:link w:val="Char3"/>
    <w:uiPriority w:val="99"/>
    <w:semiHidden/>
    <w:unhideWhenUsed/>
    <w:rsid w:val="0016765A"/>
    <w:rPr>
      <w:b/>
      <w:bCs/>
      <w:snapToGrid w:val="0"/>
      <w:kern w:val="0"/>
    </w:rPr>
  </w:style>
  <w:style w:type="character" w:customStyle="1" w:styleId="Char3">
    <w:name w:val="批注主题 Char"/>
    <w:basedOn w:val="Char"/>
    <w:link w:val="aa"/>
    <w:uiPriority w:val="99"/>
    <w:semiHidden/>
    <w:rsid w:val="0016765A"/>
    <w:rPr>
      <w:rFonts w:ascii="Times New Roman" w:eastAsia="宋体" w:hAnsi="Times New Roman" w:cs="Times New Roman"/>
      <w:b/>
      <w:bCs/>
      <w:snapToGrid w:val="0"/>
      <w:sz w:val="21"/>
      <w:szCs w:val="20"/>
    </w:rPr>
  </w:style>
  <w:style w:type="paragraph" w:styleId="ab">
    <w:name w:val="Balloon Text"/>
    <w:basedOn w:val="a"/>
    <w:link w:val="Char4"/>
    <w:uiPriority w:val="99"/>
    <w:semiHidden/>
    <w:unhideWhenUsed/>
    <w:rsid w:val="0016765A"/>
    <w:rPr>
      <w:sz w:val="18"/>
      <w:szCs w:val="18"/>
    </w:rPr>
  </w:style>
  <w:style w:type="character" w:customStyle="1" w:styleId="Char4">
    <w:name w:val="批注框文本 Char"/>
    <w:basedOn w:val="a0"/>
    <w:link w:val="ab"/>
    <w:uiPriority w:val="99"/>
    <w:semiHidden/>
    <w:rsid w:val="0016765A"/>
    <w:rPr>
      <w:snapToGrid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caption" w:uiPriority="35" w:qFormat="1"/>
    <w:lsdException w:name="Title" w:semiHidden="0" w:uiPriority="10" w:unhideWhenUsed="0" w:qFormat="1"/>
    <w:lsdException w:name="Default Paragraph Font" w:uiPriority="1"/>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pPr>
      <w:widowControl w:val="0"/>
      <w:jc w:val="both"/>
    </w:pPr>
    <w:rPr>
      <w:snapToGrid w:val="0"/>
      <w:sz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rPr>
      <w:snapToGrid/>
      <w:kern w:val="2"/>
    </w:rPr>
  </w:style>
  <w:style w:type="paragraph" w:styleId="a4">
    <w:name w:val="Body Text Indent"/>
    <w:basedOn w:val="a"/>
    <w:next w:val="a"/>
    <w:link w:val="Char0"/>
    <w:pPr>
      <w:adjustRightInd w:val="0"/>
      <w:spacing w:line="360" w:lineRule="auto"/>
      <w:ind w:firstLine="490"/>
      <w:jc w:val="left"/>
    </w:pPr>
    <w:rPr>
      <w:rFonts w:ascii="宋体" w:hAnsi="宋体" w:hint="eastAsia"/>
      <w:sz w:val="24"/>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rPr>
  </w:style>
  <w:style w:type="character" w:styleId="a8">
    <w:name w:val="Hyperlink"/>
    <w:basedOn w:val="a0"/>
    <w:uiPriority w:val="99"/>
    <w:semiHidden/>
    <w:unhideWhenUsed/>
    <w:rPr>
      <w:color w:val="0000FF"/>
      <w:u w:val="single"/>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批注文字 Char"/>
    <w:basedOn w:val="a0"/>
    <w:link w:val="a3"/>
    <w:rPr>
      <w:rFonts w:ascii="Times New Roman" w:eastAsia="宋体" w:hAnsi="Times New Roman" w:cs="Times New Roman"/>
      <w:szCs w:val="20"/>
    </w:rPr>
  </w:style>
  <w:style w:type="character" w:customStyle="1" w:styleId="Char0">
    <w:name w:val="正文文本缩进 Char"/>
    <w:basedOn w:val="a0"/>
    <w:link w:val="a4"/>
    <w:rPr>
      <w:rFonts w:ascii="宋体" w:eastAsia="宋体" w:hAnsi="宋体" w:cs="Times New Roman"/>
      <w:snapToGrid w:val="0"/>
      <w:kern w:val="0"/>
      <w:sz w:val="24"/>
      <w:szCs w:val="20"/>
    </w:rPr>
  </w:style>
  <w:style w:type="paragraph" w:customStyle="1" w:styleId="0">
    <w:name w:val="正文_0"/>
    <w:basedOn w:val="a"/>
    <w:qFormat/>
    <w:rPr>
      <w:rFonts w:ascii="Calibri" w:hAnsi="Calibri" w:cs="宋体"/>
      <w:snapToGrid/>
      <w:kern w:val="2"/>
      <w:szCs w:val="22"/>
    </w:rPr>
  </w:style>
  <w:style w:type="character" w:customStyle="1" w:styleId="1Char">
    <w:name w:val="标题 1 Char"/>
    <w:basedOn w:val="a0"/>
    <w:link w:val="1"/>
    <w:uiPriority w:val="9"/>
    <w:rPr>
      <w:rFonts w:ascii="Times New Roman" w:eastAsia="宋体" w:hAnsi="Times New Roman" w:cs="Times New Roman"/>
      <w:b/>
      <w:bCs/>
      <w:snapToGrid w:val="0"/>
      <w:kern w:val="44"/>
      <w:sz w:val="44"/>
      <w:szCs w:val="44"/>
    </w:rPr>
  </w:style>
  <w:style w:type="character" w:styleId="a9">
    <w:name w:val="annotation reference"/>
    <w:basedOn w:val="a0"/>
    <w:uiPriority w:val="99"/>
    <w:semiHidden/>
    <w:unhideWhenUsed/>
    <w:rsid w:val="0016765A"/>
    <w:rPr>
      <w:sz w:val="21"/>
      <w:szCs w:val="21"/>
    </w:rPr>
  </w:style>
  <w:style w:type="paragraph" w:styleId="aa">
    <w:name w:val="annotation subject"/>
    <w:basedOn w:val="a3"/>
    <w:next w:val="a3"/>
    <w:link w:val="Char3"/>
    <w:uiPriority w:val="99"/>
    <w:semiHidden/>
    <w:unhideWhenUsed/>
    <w:rsid w:val="0016765A"/>
    <w:rPr>
      <w:b/>
      <w:bCs/>
      <w:snapToGrid w:val="0"/>
      <w:kern w:val="0"/>
    </w:rPr>
  </w:style>
  <w:style w:type="character" w:customStyle="1" w:styleId="Char3">
    <w:name w:val="批注主题 Char"/>
    <w:basedOn w:val="Char"/>
    <w:link w:val="aa"/>
    <w:uiPriority w:val="99"/>
    <w:semiHidden/>
    <w:rsid w:val="0016765A"/>
    <w:rPr>
      <w:rFonts w:ascii="Times New Roman" w:eastAsia="宋体" w:hAnsi="Times New Roman" w:cs="Times New Roman"/>
      <w:b/>
      <w:bCs/>
      <w:snapToGrid w:val="0"/>
      <w:sz w:val="21"/>
      <w:szCs w:val="20"/>
    </w:rPr>
  </w:style>
  <w:style w:type="paragraph" w:styleId="ab">
    <w:name w:val="Balloon Text"/>
    <w:basedOn w:val="a"/>
    <w:link w:val="Char4"/>
    <w:uiPriority w:val="99"/>
    <w:semiHidden/>
    <w:unhideWhenUsed/>
    <w:rsid w:val="0016765A"/>
    <w:rPr>
      <w:sz w:val="18"/>
      <w:szCs w:val="18"/>
    </w:rPr>
  </w:style>
  <w:style w:type="character" w:customStyle="1" w:styleId="Char4">
    <w:name w:val="批注框文本 Char"/>
    <w:basedOn w:val="a0"/>
    <w:link w:val="ab"/>
    <w:uiPriority w:val="99"/>
    <w:semiHidden/>
    <w:rsid w:val="0016765A"/>
    <w:rPr>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rsv_dl=re_dqa_generate&amp;sa=re_dqa_generate&amp;wd=%E8%A5%BF%E5%8D%A1Sika&amp;rsv_pq=d7469826000071bf&amp;oq=%E7%BB%93%E6%9E%84%E8%83%B6,%E8%80%90%E5%80%99%E8%83%B6,%E5%AF%86%E5%B0%81%E8%83%B6%E5%93%81%E7%89%8C%E6%9C%89%E5%93%AA%E4%BA%9B&amp;rsv_t=633c1k9OTo+6ckIJI+HPzjTaA2dTGYTaqj0iNIJUHaWijnWPILu0PHUSH1wCFK/6Iv7cRUc&amp;tn=34046034_10_dg&amp;ie=utf-8"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aidu.com/s?rsv_dl=re_dqa_generate&amp;sa=re_dqa_generate&amp;wd=%E7%A1%85%E5%AE%9D&amp;rsv_pq=d7469826000071bf&amp;oq=%E7%BB%93%E6%9E%84%E8%83%B6,%E8%80%90%E5%80%99%E8%83%B6,%E5%AF%86%E5%B0%81%E8%83%B6%E5%93%81%E7%89%8C%E6%9C%89%E5%93%AA%E4%BA%9B&amp;rsv_t=633c1k9OTo+6ckIJI+HPzjTaA2dTGYTaqj0iNIJUHaWijnWPILu0PHUSH1wCFK/6Iv7cRUc&amp;tn=34046034_10_dg&amp;ie=utf-8" TargetMode="External"/><Relationship Id="rId4" Type="http://schemas.openxmlformats.org/officeDocument/2006/relationships/settings" Target="settings.xml"/><Relationship Id="rId9" Type="http://schemas.openxmlformats.org/officeDocument/2006/relationships/hyperlink" Target="https://www.baidu.com/s?rsv_dl=re_dqa_generate&amp;sa=re_dqa_generate&amp;wd=%E7%93%A6%E5%85%8BWACKER&amp;rsv_pq=d7469826000071bf&amp;oq=%E7%BB%93%E6%9E%84%E8%83%B6,%E8%80%90%E5%80%99%E8%83%B6,%E5%AF%86%E5%B0%81%E8%83%B6%E5%93%81%E7%89%8C%E6%9C%89%E5%93%AA%E4%BA%9B&amp;rsv_t=633c1k9OTo+6ckIJI+HPzjTaA2dTGYTaqj0iNIJUHaWijnWPILu0PHUSH1wCFK/6Iv7cRUc&amp;tn=34046034_10_dg&amp;ie=utf-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1829</Words>
  <Characters>10430</Characters>
  <Application>Microsoft Office Word</Application>
  <DocSecurity>0</DocSecurity>
  <Lines>86</Lines>
  <Paragraphs>24</Paragraphs>
  <ScaleCrop>false</ScaleCrop>
  <Company/>
  <LinksUpToDate>false</LinksUpToDate>
  <CharactersWithSpaces>12235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wl</cp:lastModifiedBy>
  <cp:revision>4</cp:revision>
  <dcterms:created xsi:type="dcterms:W3CDTF">2025-04-17T07:19:00Z</dcterms:created>
  <dcterms:modified xsi:type="dcterms:W3CDTF">2025-04-17T07:20:00Z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eyJoZGlkIjoiNWE4NmIyOTc2YjQ2NWM5ZmI3OWQyZDE5MGNmN2YwZjUiLCJ1c2VySWQiOiIzMDEyNzEyMjQifQ==</vt:lpwstr>
  </property>
  <property fmtid="{D5CDD505-2E9C-101B-9397-08002B2CF9AE}" pid="3" name="KSOProductBuildVer">
    <vt:lpwstr>2052-12.1.0.20305</vt:lpwstr>
  </property>
  <property fmtid="{D5CDD505-2E9C-101B-9397-08002B2CF9AE}" pid="4" name="ICV">
    <vt:lpwstr>F9FCDEDCEB5A4A9AB7C455B2A4B1FCC0_12</vt:lpwstr>
  </property>
</Properties>
</file>