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814"/>
        <w:gridCol w:w="8338"/>
      </w:tblGrid>
      <w:tr w14:paraId="631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3D2B7AEA">
            <w:pPr>
              <w:ind w:right="-932" w:rightChars="-444" w:firstLine="1606" w:firstLineChars="500"/>
              <w:rPr>
                <w:rFonts w:hint="eastAsia" w:asciiTheme="majorEastAsia" w:hAnsiTheme="majorEastAsia" w:eastAsiaTheme="majorEastAsia"/>
                <w:b/>
                <w:bCs w:val="0"/>
                <w:sz w:val="24"/>
                <w:szCs w:val="24"/>
                <w:vertAlign w:val="baseline"/>
                <w:lang w:val="en-US" w:eastAsia="zh-CN"/>
              </w:rPr>
            </w:pPr>
            <w:r>
              <w:rPr>
                <w:rFonts w:hint="eastAsia" w:ascii="宋体" w:hAnsi="宋体"/>
                <w:b/>
                <w:color w:val="000000"/>
                <w:sz w:val="32"/>
                <w:szCs w:val="32"/>
              </w:rPr>
              <w:t>浙江大学附属儿童医院（医疗）设备招标参数规格要求</w:t>
            </w:r>
          </w:p>
        </w:tc>
      </w:tr>
      <w:tr w14:paraId="4DD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62B92A4C">
            <w:pPr>
              <w:ind w:right="-340" w:rightChars="-162" w:firstLine="562" w:firstLineChars="200"/>
              <w:jc w:val="both"/>
              <w:rPr>
                <w:rFonts w:hint="eastAsia" w:asciiTheme="majorEastAsia" w:hAnsiTheme="majorEastAsia" w:eastAsiaTheme="majorEastAsia"/>
                <w:b/>
                <w:bCs w:val="0"/>
                <w:sz w:val="28"/>
                <w:szCs w:val="28"/>
                <w:vertAlign w:val="baseline"/>
                <w:lang w:val="en-US" w:eastAsia="zh-CN"/>
              </w:rPr>
            </w:pPr>
            <w:r>
              <w:rPr>
                <w:rFonts w:hint="eastAsia" w:asciiTheme="majorEastAsia" w:hAnsiTheme="majorEastAsia" w:eastAsiaTheme="majorEastAsia"/>
                <w:b/>
                <w:sz w:val="28"/>
                <w:szCs w:val="28"/>
                <w:lang w:val="en-US" w:eastAsia="zh-CN"/>
              </w:rPr>
              <w:t>项</w:t>
            </w:r>
            <w:r>
              <w:rPr>
                <w:rFonts w:hint="eastAsia" w:asciiTheme="majorEastAsia" w:hAnsiTheme="majorEastAsia" w:eastAsiaTheme="majorEastAsia"/>
                <w:b/>
                <w:sz w:val="28"/>
                <w:szCs w:val="28"/>
              </w:rPr>
              <w:t>目名称</w:t>
            </w:r>
          </w:p>
        </w:tc>
        <w:tc>
          <w:tcPr>
            <w:tcW w:w="3731" w:type="pct"/>
            <w:shd w:val="clear" w:color="auto" w:fill="auto"/>
            <w:vAlign w:val="top"/>
          </w:tcPr>
          <w:p w14:paraId="2BB75883">
            <w:pPr>
              <w:ind w:right="-340" w:rightChars="-162"/>
              <w:jc w:val="center"/>
              <w:rPr>
                <w:rFonts w:hint="default" w:asciiTheme="majorEastAsia" w:hAnsiTheme="majorEastAsia" w:eastAsiaTheme="majorEastAsia" w:cstheme="minorBidi"/>
                <w:b/>
                <w:bCs w:val="0"/>
                <w:kern w:val="2"/>
                <w:sz w:val="24"/>
                <w:szCs w:val="24"/>
                <w:vertAlign w:val="baseline"/>
                <w:lang w:val="en-US" w:eastAsia="zh-CN" w:bidi="ar-SA"/>
              </w:rPr>
            </w:pPr>
            <w:bookmarkStart w:id="0" w:name="_GoBack"/>
            <w:bookmarkEnd w:id="0"/>
            <w:r>
              <w:rPr>
                <w:rFonts w:hint="eastAsia" w:asciiTheme="minorEastAsia" w:hAnsiTheme="minorEastAsia" w:cstheme="minorEastAsia"/>
                <w:b w:val="0"/>
                <w:bCs/>
                <w:kern w:val="2"/>
                <w:sz w:val="28"/>
                <w:szCs w:val="28"/>
                <w:vertAlign w:val="baseline"/>
                <w:lang w:val="en-US" w:eastAsia="zh-CN" w:bidi="ar-SA"/>
              </w:rPr>
              <w:t>上下肢训练器</w:t>
            </w:r>
          </w:p>
        </w:tc>
      </w:tr>
      <w:tr w14:paraId="46B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10FCA9E2">
            <w:pPr>
              <w:tabs>
                <w:tab w:val="left" w:pos="874"/>
              </w:tabs>
              <w:ind w:right="-340" w:rightChars="-162" w:firstLine="562" w:firstLineChars="200"/>
              <w:jc w:val="left"/>
              <w:rPr>
                <w:rFonts w:hint="default" w:asciiTheme="majorEastAsia" w:hAnsiTheme="majorEastAsia" w:eastAsiaTheme="majorEastAsia"/>
                <w:b/>
                <w:bCs w:val="0"/>
                <w:sz w:val="28"/>
                <w:szCs w:val="28"/>
                <w:vertAlign w:val="baseline"/>
                <w:lang w:val="en-US" w:eastAsia="zh-CN"/>
              </w:rPr>
            </w:pPr>
            <w:r>
              <w:rPr>
                <w:rFonts w:hint="eastAsia" w:asciiTheme="majorEastAsia" w:hAnsiTheme="majorEastAsia" w:eastAsiaTheme="majorEastAsia"/>
                <w:b/>
                <w:bCs w:val="0"/>
                <w:sz w:val="28"/>
                <w:szCs w:val="28"/>
                <w:vertAlign w:val="baseline"/>
                <w:lang w:val="en-US" w:eastAsia="zh-CN"/>
              </w:rPr>
              <w:t>使用科室</w:t>
            </w:r>
          </w:p>
        </w:tc>
        <w:tc>
          <w:tcPr>
            <w:tcW w:w="3731" w:type="pct"/>
            <w:shd w:val="clear" w:color="auto" w:fill="auto"/>
            <w:vAlign w:val="top"/>
          </w:tcPr>
          <w:p w14:paraId="689AF17F">
            <w:pPr>
              <w:ind w:right="-340" w:rightChars="-162"/>
              <w:jc w:val="center"/>
              <w:rPr>
                <w:rFonts w:hint="default" w:asciiTheme="minorHAnsi" w:hAnsiTheme="minorHAnsi" w:eastAsiaTheme="minorEastAsia" w:cstheme="minorBidi"/>
                <w:kern w:val="2"/>
                <w:sz w:val="21"/>
                <w:szCs w:val="22"/>
                <w:lang w:val="en-US" w:eastAsia="zh-CN" w:bidi="ar-SA"/>
              </w:rPr>
            </w:pPr>
            <w:r>
              <w:rPr>
                <w:rFonts w:hint="eastAsia" w:asciiTheme="majorEastAsia" w:hAnsiTheme="majorEastAsia" w:eastAsiaTheme="majorEastAsia"/>
                <w:b w:val="0"/>
                <w:bCs/>
                <w:sz w:val="28"/>
                <w:szCs w:val="28"/>
                <w:vertAlign w:val="baseline"/>
                <w:lang w:val="en-US" w:eastAsia="zh-CN"/>
              </w:rPr>
              <w:t>康复科</w:t>
            </w:r>
          </w:p>
        </w:tc>
      </w:tr>
      <w:tr w14:paraId="47E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4028682">
            <w:pPr>
              <w:ind w:right="-340" w:rightChars="-162" w:firstLine="241"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一</w:t>
            </w:r>
          </w:p>
        </w:tc>
        <w:tc>
          <w:tcPr>
            <w:tcW w:w="4543" w:type="pct"/>
            <w:gridSpan w:val="2"/>
          </w:tcPr>
          <w:p w14:paraId="352AE74B">
            <w:pPr>
              <w:ind w:right="-340" w:rightChars="-162" w:firstLine="3855" w:firstLineChars="16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基本要求</w:t>
            </w:r>
          </w:p>
        </w:tc>
      </w:tr>
      <w:tr w14:paraId="1CE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06C401B9">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w:t>
            </w:r>
          </w:p>
        </w:tc>
        <w:tc>
          <w:tcPr>
            <w:tcW w:w="4543" w:type="pct"/>
            <w:gridSpan w:val="2"/>
          </w:tcPr>
          <w:p w14:paraId="45B0408D">
            <w:pPr>
              <w:ind w:right="-340" w:rightChars="-162"/>
              <w:jc w:val="both"/>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数量：2套</w:t>
            </w:r>
          </w:p>
        </w:tc>
      </w:tr>
      <w:tr w14:paraId="59A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8DD805D">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2</w:t>
            </w:r>
          </w:p>
        </w:tc>
        <w:tc>
          <w:tcPr>
            <w:tcW w:w="4543" w:type="pct"/>
            <w:gridSpan w:val="2"/>
            <w:shd w:val="clear" w:color="auto" w:fill="auto"/>
            <w:vAlign w:val="top"/>
          </w:tcPr>
          <w:p w14:paraId="4AB254AD">
            <w:pPr>
              <w:ind w:right="-340" w:rightChars="-162"/>
              <w:rPr>
                <w:rFonts w:hint="eastAsia" w:ascii="宋体" w:hAnsi="宋体" w:eastAsia="宋体" w:cs="宋体"/>
                <w:bCs/>
                <w:sz w:val="24"/>
                <w:szCs w:val="24"/>
              </w:rPr>
            </w:pPr>
            <w:r>
              <w:rPr>
                <w:rFonts w:hint="eastAsia" w:ascii="宋体" w:hAnsi="宋体" w:eastAsia="宋体" w:cs="宋体"/>
                <w:bCs/>
                <w:sz w:val="24"/>
                <w:szCs w:val="24"/>
              </w:rPr>
              <w:t>用途：针对自闭症、脑瘫、精神发育迟滞、脑损伤后智力下降患儿，进行上下肢专业训练，改</w:t>
            </w:r>
          </w:p>
          <w:p w14:paraId="62496108">
            <w:pPr>
              <w:ind w:right="-340" w:rightChars="-162"/>
              <w:rPr>
                <w:rFonts w:hint="default" w:ascii="宋体" w:hAnsi="宋体" w:eastAsia="宋体" w:cs="宋体"/>
                <w:bCs/>
                <w:kern w:val="2"/>
                <w:sz w:val="24"/>
                <w:szCs w:val="24"/>
                <w:lang w:val="en-US" w:eastAsia="zh-CN" w:bidi="ar-SA"/>
              </w:rPr>
            </w:pPr>
            <w:r>
              <w:rPr>
                <w:rFonts w:hint="eastAsia" w:ascii="宋体" w:hAnsi="宋体" w:eastAsia="宋体" w:cs="宋体"/>
                <w:bCs/>
                <w:sz w:val="24"/>
                <w:szCs w:val="24"/>
              </w:rPr>
              <w:t>善和加强肌力耐力</w:t>
            </w:r>
          </w:p>
        </w:tc>
      </w:tr>
      <w:tr w14:paraId="490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873F63C">
            <w:pPr>
              <w:ind w:right="-340" w:rightChars="-162" w:firstLine="241" w:firstLineChars="100"/>
              <w:jc w:val="left"/>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二</w:t>
            </w:r>
          </w:p>
        </w:tc>
        <w:tc>
          <w:tcPr>
            <w:tcW w:w="4543" w:type="pct"/>
            <w:gridSpan w:val="2"/>
          </w:tcPr>
          <w:p w14:paraId="418F88BD">
            <w:pPr>
              <w:ind w:right="-340" w:rightChars="-162"/>
              <w:jc w:val="both"/>
              <w:rPr>
                <w:rFonts w:hint="default" w:asciiTheme="majorEastAsia" w:hAnsiTheme="majorEastAsia" w:eastAsiaTheme="majorEastAsia"/>
                <w:b/>
                <w:bCs w:val="0"/>
                <w:sz w:val="24"/>
                <w:szCs w:val="24"/>
                <w:vertAlign w:val="baseline"/>
                <w:lang w:val="en-US" w:eastAsia="zh-CN"/>
              </w:rPr>
            </w:pPr>
            <w:r>
              <w:rPr>
                <w:rFonts w:hint="eastAsia" w:asciiTheme="majorEastAsia" w:hAnsiTheme="majorEastAsia" w:eastAsiaTheme="majorEastAsia"/>
                <w:b/>
                <w:bCs w:val="0"/>
                <w:sz w:val="24"/>
                <w:szCs w:val="24"/>
                <w:vertAlign w:val="baseline"/>
                <w:lang w:val="en-US" w:eastAsia="zh-CN"/>
              </w:rPr>
              <w:t xml:space="preserve">                              主要功能及参数</w:t>
            </w:r>
          </w:p>
        </w:tc>
      </w:tr>
      <w:tr w14:paraId="54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604690C0">
            <w:pPr>
              <w:ind w:right="-340" w:rightChars="-162" w:firstLine="240" w:firstLineChars="100"/>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1</w:t>
            </w:r>
          </w:p>
        </w:tc>
        <w:tc>
          <w:tcPr>
            <w:tcW w:w="4543" w:type="pct"/>
            <w:gridSpan w:val="2"/>
            <w:shd w:val="clear" w:color="auto" w:fill="auto"/>
            <w:vAlign w:val="top"/>
          </w:tcPr>
          <w:p w14:paraId="4C43A104">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阻力设定范围：0-20Nm，允许误差≤士10%</w:t>
            </w:r>
          </w:p>
        </w:tc>
      </w:tr>
      <w:tr w14:paraId="29F8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164395B6">
            <w:pPr>
              <w:ind w:right="-340" w:rightChars="-162" w:firstLine="240" w:firstLineChars="100"/>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2</w:t>
            </w:r>
          </w:p>
        </w:tc>
        <w:tc>
          <w:tcPr>
            <w:tcW w:w="4543" w:type="pct"/>
            <w:gridSpan w:val="2"/>
            <w:shd w:val="clear" w:color="auto" w:fill="auto"/>
            <w:vAlign w:val="top"/>
          </w:tcPr>
          <w:p w14:paraId="3FFBC092">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被动训练速度设定最大值≥60rmp，允许误差≤士10%</w:t>
            </w:r>
          </w:p>
        </w:tc>
      </w:tr>
      <w:tr w14:paraId="47A0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27D471A4">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3</w:t>
            </w:r>
          </w:p>
        </w:tc>
        <w:tc>
          <w:tcPr>
            <w:tcW w:w="4543" w:type="pct"/>
            <w:gridSpan w:val="2"/>
            <w:shd w:val="clear" w:color="auto" w:fill="auto"/>
            <w:vAlign w:val="top"/>
          </w:tcPr>
          <w:p w14:paraId="5AF8FC67">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训练时间：0-120min，步进可调</w:t>
            </w:r>
          </w:p>
        </w:tc>
      </w:tr>
      <w:tr w14:paraId="74E4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vAlign w:val="top"/>
          </w:tcPr>
          <w:p w14:paraId="21932B64">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4</w:t>
            </w:r>
          </w:p>
        </w:tc>
        <w:tc>
          <w:tcPr>
            <w:tcW w:w="4543" w:type="pct"/>
            <w:gridSpan w:val="2"/>
            <w:shd w:val="clear" w:color="auto" w:fill="auto"/>
            <w:vAlign w:val="top"/>
          </w:tcPr>
          <w:p w14:paraId="1358C8DB">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痉挛等级：高、中、低三档，根据使用者情况进行设定</w:t>
            </w:r>
          </w:p>
        </w:tc>
      </w:tr>
      <w:tr w14:paraId="6F8B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0F18AC29">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5</w:t>
            </w:r>
          </w:p>
        </w:tc>
        <w:tc>
          <w:tcPr>
            <w:tcW w:w="4543" w:type="pct"/>
            <w:gridSpan w:val="2"/>
            <w:shd w:val="clear" w:color="auto" w:fill="auto"/>
            <w:vAlign w:val="top"/>
          </w:tcPr>
          <w:p w14:paraId="5B67F13E">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被动训练上肢电机动力最大输出≥9Nm，允许误差≤士20%</w:t>
            </w:r>
          </w:p>
        </w:tc>
      </w:tr>
      <w:tr w14:paraId="1DB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4976083F">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6</w:t>
            </w:r>
          </w:p>
        </w:tc>
        <w:tc>
          <w:tcPr>
            <w:tcW w:w="4543" w:type="pct"/>
            <w:gridSpan w:val="2"/>
            <w:shd w:val="clear" w:color="auto" w:fill="auto"/>
            <w:vAlign w:val="top"/>
          </w:tcPr>
          <w:p w14:paraId="06D6EB20">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被动训练下肢电机动力最大输出≥16Nm，允许误差≤士20%</w:t>
            </w:r>
          </w:p>
        </w:tc>
      </w:tr>
      <w:tr w14:paraId="28F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7CD713BB">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7</w:t>
            </w:r>
          </w:p>
        </w:tc>
        <w:tc>
          <w:tcPr>
            <w:tcW w:w="4543" w:type="pct"/>
            <w:gridSpan w:val="2"/>
            <w:shd w:val="clear" w:color="auto" w:fill="auto"/>
            <w:vAlign w:val="top"/>
          </w:tcPr>
          <w:p w14:paraId="43AF1C5E">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训练模式至少包含主动模式和被动模式</w:t>
            </w:r>
          </w:p>
        </w:tc>
      </w:tr>
      <w:tr w14:paraId="1BBA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0403BEB6">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8</w:t>
            </w:r>
          </w:p>
        </w:tc>
        <w:tc>
          <w:tcPr>
            <w:tcW w:w="4543" w:type="pct"/>
            <w:gridSpan w:val="2"/>
            <w:shd w:val="clear" w:color="auto" w:fill="auto"/>
            <w:vAlign w:val="top"/>
          </w:tcPr>
          <w:p w14:paraId="08274D02">
            <w:pPr>
              <w:bidi w:val="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患者可以从完全被动训练阶段到主动和被动训练相交叉的助力训练阶段到完全的主动训练阶段</w:t>
            </w:r>
          </w:p>
          <w:p w14:paraId="14C167F6">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到初期主动力量训练阶段的康复过程</w:t>
            </w:r>
          </w:p>
        </w:tc>
      </w:tr>
      <w:tr w14:paraId="0CA7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3DEDF5C6">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9</w:t>
            </w:r>
          </w:p>
        </w:tc>
        <w:tc>
          <w:tcPr>
            <w:tcW w:w="4543" w:type="pct"/>
            <w:gridSpan w:val="2"/>
            <w:shd w:val="clear" w:color="auto" w:fill="auto"/>
            <w:vAlign w:val="top"/>
          </w:tcPr>
          <w:p w14:paraId="4B347475">
            <w:pPr>
              <w:bidi w:val="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能够实时显示患者主动做功情况</w:t>
            </w:r>
          </w:p>
        </w:tc>
      </w:tr>
      <w:tr w14:paraId="2AB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2829DD05">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10</w:t>
            </w:r>
          </w:p>
        </w:tc>
        <w:tc>
          <w:tcPr>
            <w:tcW w:w="4543" w:type="pct"/>
            <w:gridSpan w:val="2"/>
            <w:shd w:val="clear" w:color="auto" w:fill="auto"/>
            <w:vAlign w:val="top"/>
          </w:tcPr>
          <w:p w14:paraId="5E81DAF6">
            <w:pPr>
              <w:pStyle w:val="7"/>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机身高度可根据需要调节</w:t>
            </w:r>
          </w:p>
        </w:tc>
      </w:tr>
      <w:tr w14:paraId="270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7CBC488B">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11</w:t>
            </w:r>
          </w:p>
        </w:tc>
        <w:tc>
          <w:tcPr>
            <w:tcW w:w="4543" w:type="pct"/>
            <w:gridSpan w:val="2"/>
            <w:shd w:val="clear" w:color="auto" w:fill="auto"/>
            <w:vAlign w:val="top"/>
          </w:tcPr>
          <w:p w14:paraId="6A7EE135">
            <w:pPr>
              <w:pStyle w:val="7"/>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彩色液晶触摸屏，训练期间和训练结束后显示阻力、速度、痉挛、方向、做功、里程、时间等信息</w:t>
            </w:r>
          </w:p>
        </w:tc>
      </w:tr>
      <w:tr w14:paraId="3E88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216B7F92">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12</w:t>
            </w:r>
          </w:p>
        </w:tc>
        <w:tc>
          <w:tcPr>
            <w:tcW w:w="4543" w:type="pct"/>
            <w:gridSpan w:val="2"/>
            <w:shd w:val="clear" w:color="auto" w:fill="auto"/>
            <w:vAlign w:val="top"/>
          </w:tcPr>
          <w:p w14:paraId="0FB762BF">
            <w:pPr>
              <w:ind w:right="-340" w:rightChars="-162"/>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设备自检功能：开机时，设备自动检测运行</w:t>
            </w:r>
          </w:p>
        </w:tc>
      </w:tr>
      <w:tr w14:paraId="03A6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1F6669F2">
            <w:pPr>
              <w:ind w:left="0" w:leftChars="0" w:right="-340" w:rightChars="-162" w:firstLine="218" w:firstLineChars="91"/>
              <w:jc w:val="both"/>
              <w:rPr>
                <w:rFonts w:hint="default" w:asciiTheme="majorEastAsia" w:hAnsiTheme="majorEastAsia" w:eastAsiaTheme="majorEastAsia" w:cstheme="minorBidi"/>
                <w:b w:val="0"/>
                <w:bCs/>
                <w:kern w:val="2"/>
                <w:sz w:val="24"/>
                <w:szCs w:val="24"/>
                <w:vertAlign w:val="baseline"/>
                <w:lang w:val="en-US" w:eastAsia="zh-CN" w:bidi="ar-SA"/>
              </w:rPr>
            </w:pPr>
            <w:r>
              <w:rPr>
                <w:rFonts w:hint="eastAsia" w:asciiTheme="majorEastAsia" w:hAnsiTheme="majorEastAsia" w:eastAsiaTheme="majorEastAsia" w:cstheme="minorBidi"/>
                <w:b w:val="0"/>
                <w:bCs/>
                <w:kern w:val="2"/>
                <w:sz w:val="24"/>
                <w:szCs w:val="24"/>
                <w:vertAlign w:val="baseline"/>
                <w:lang w:val="en-US" w:eastAsia="zh-CN" w:bidi="ar-SA"/>
              </w:rPr>
              <w:t>13</w:t>
            </w:r>
          </w:p>
        </w:tc>
        <w:tc>
          <w:tcPr>
            <w:tcW w:w="4543" w:type="pct"/>
            <w:gridSpan w:val="2"/>
            <w:shd w:val="clear" w:color="auto" w:fill="auto"/>
            <w:vAlign w:val="top"/>
          </w:tcPr>
          <w:p w14:paraId="28335C91">
            <w:pPr>
              <w:ind w:right="-340" w:rightChars="-162"/>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具备痉挛保护、磁控保护、声控保护等功能</w:t>
            </w:r>
          </w:p>
        </w:tc>
      </w:tr>
      <w:tr w14:paraId="406C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vAlign w:val="top"/>
          </w:tcPr>
          <w:p w14:paraId="38F2A3C8">
            <w:pPr>
              <w:ind w:left="0" w:leftChars="0" w:right="-340" w:rightChars="-162" w:firstLine="218" w:firstLineChars="91"/>
              <w:jc w:val="both"/>
              <w:rPr>
                <w:rFonts w:hint="eastAsia" w:ascii="宋体" w:hAnsi="宋体" w:eastAsia="宋体" w:cs="宋体"/>
                <w:b w:val="0"/>
                <w:bCs/>
                <w:kern w:val="2"/>
                <w:sz w:val="24"/>
                <w:szCs w:val="24"/>
                <w:vertAlign w:val="baseline"/>
                <w:lang w:val="en-US" w:eastAsia="zh-CN" w:bidi="ar-SA"/>
              </w:rPr>
            </w:pPr>
          </w:p>
        </w:tc>
        <w:tc>
          <w:tcPr>
            <w:tcW w:w="4543" w:type="pct"/>
            <w:gridSpan w:val="2"/>
            <w:shd w:val="clear" w:color="auto" w:fill="auto"/>
            <w:vAlign w:val="top"/>
          </w:tcPr>
          <w:p w14:paraId="07CF848B">
            <w:pPr>
              <w:widowControl/>
              <w:jc w:val="left"/>
              <w:rPr>
                <w:rFonts w:hint="default" w:ascii="宋体" w:hAnsi="宋体" w:eastAsia="宋体" w:cs="宋体"/>
                <w:kern w:val="0"/>
                <w:sz w:val="24"/>
                <w:szCs w:val="24"/>
                <w:lang w:val="en-US" w:eastAsia="zh-CN" w:bidi="ar-SA"/>
              </w:rPr>
            </w:pPr>
          </w:p>
        </w:tc>
      </w:tr>
      <w:tr w14:paraId="77D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vAlign w:val="top"/>
          </w:tcPr>
          <w:p w14:paraId="5061038A">
            <w:pPr>
              <w:ind w:right="-340" w:rightChars="-162" w:firstLine="241" w:firstLineChars="100"/>
              <w:jc w:val="both"/>
              <w:rPr>
                <w:rFonts w:hint="eastAsia"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三</w:t>
            </w:r>
          </w:p>
        </w:tc>
        <w:tc>
          <w:tcPr>
            <w:tcW w:w="4543" w:type="pct"/>
            <w:gridSpan w:val="2"/>
            <w:vAlign w:val="top"/>
          </w:tcPr>
          <w:p w14:paraId="71CE746A">
            <w:pPr>
              <w:ind w:right="-340" w:rightChars="-162"/>
              <w:jc w:val="both"/>
              <w:rPr>
                <w:rFonts w:hint="eastAsia" w:asciiTheme="majorEastAsia" w:hAnsiTheme="majorEastAsia" w:eastAsiaTheme="majorEastAsia" w:cstheme="minorBidi"/>
                <w:b/>
                <w:bCs w:val="0"/>
                <w:kern w:val="2"/>
                <w:sz w:val="24"/>
                <w:szCs w:val="24"/>
                <w:vertAlign w:val="baseline"/>
                <w:lang w:val="en-US" w:eastAsia="zh-CN" w:bidi="ar-SA"/>
              </w:rPr>
            </w:pPr>
            <w:r>
              <w:rPr>
                <w:rFonts w:hint="eastAsia" w:asciiTheme="majorEastAsia" w:hAnsiTheme="majorEastAsia" w:eastAsiaTheme="majorEastAsia"/>
                <w:b/>
                <w:bCs w:val="0"/>
                <w:sz w:val="24"/>
                <w:szCs w:val="24"/>
                <w:vertAlign w:val="baseline"/>
                <w:lang w:val="en-US" w:eastAsia="zh-CN"/>
              </w:rPr>
              <w:t xml:space="preserve">                              主要配置及附件</w:t>
            </w:r>
          </w:p>
        </w:tc>
      </w:tr>
      <w:tr w14:paraId="17C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C24EDF4">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1</w:t>
            </w:r>
          </w:p>
        </w:tc>
        <w:tc>
          <w:tcPr>
            <w:tcW w:w="4543" w:type="pct"/>
            <w:gridSpan w:val="2"/>
            <w:shd w:val="clear" w:color="auto" w:fill="auto"/>
            <w:vAlign w:val="top"/>
          </w:tcPr>
          <w:p w14:paraId="29727797">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上下肢主被动康复训练器</w:t>
            </w:r>
            <w:r>
              <w:rPr>
                <w:rFonts w:hint="eastAsia" w:asciiTheme="minorEastAsia" w:hAnsiTheme="minorEastAsia" w:cstheme="minorEastAsia"/>
                <w:b w:val="0"/>
                <w:bCs w:val="0"/>
                <w:sz w:val="24"/>
                <w:szCs w:val="24"/>
                <w:lang w:val="en-US" w:eastAsia="zh-CN"/>
              </w:rPr>
              <w:t xml:space="preserve">        2</w:t>
            </w:r>
            <w:r>
              <w:rPr>
                <w:rFonts w:hint="eastAsia" w:asciiTheme="minorEastAsia" w:hAnsiTheme="minorEastAsia" w:eastAsiaTheme="minorEastAsia" w:cstheme="minorEastAsia"/>
                <w:b w:val="0"/>
                <w:bCs w:val="0"/>
                <w:sz w:val="24"/>
                <w:szCs w:val="24"/>
                <w:lang w:val="en-US" w:eastAsia="zh-CN"/>
              </w:rPr>
              <w:t>台</w:t>
            </w:r>
          </w:p>
        </w:tc>
      </w:tr>
      <w:tr w14:paraId="388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37BDD9B">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2</w:t>
            </w:r>
          </w:p>
        </w:tc>
        <w:tc>
          <w:tcPr>
            <w:tcW w:w="4543" w:type="pct"/>
            <w:gridSpan w:val="2"/>
            <w:shd w:val="clear" w:color="auto" w:fill="auto"/>
            <w:vAlign w:val="top"/>
          </w:tcPr>
          <w:p w14:paraId="7BE090CC">
            <w:pPr>
              <w:numPr>
                <w:ilvl w:val="0"/>
                <w:numId w:val="0"/>
              </w:numPr>
              <w:ind w:left="0" w:leftChars="0" w:firstLine="0" w:firstLineChars="0"/>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小腿支架</w:t>
            </w:r>
            <w:r>
              <w:rPr>
                <w:rFonts w:hint="eastAsia" w:asciiTheme="minorEastAsia" w:hAnsiTheme="minorEastAsia" w:cstheme="minorEastAsia"/>
                <w:b w:val="0"/>
                <w:bCs w:val="0"/>
                <w:sz w:val="24"/>
                <w:szCs w:val="24"/>
                <w:lang w:val="en-US" w:eastAsia="zh-CN"/>
              </w:rPr>
              <w:t xml:space="preserve">                      4</w:t>
            </w:r>
            <w:r>
              <w:rPr>
                <w:rFonts w:hint="eastAsia" w:asciiTheme="minorEastAsia" w:hAnsiTheme="minorEastAsia" w:eastAsiaTheme="minorEastAsia" w:cstheme="minorEastAsia"/>
                <w:b w:val="0"/>
                <w:bCs w:val="0"/>
                <w:sz w:val="24"/>
                <w:szCs w:val="24"/>
                <w:lang w:val="en-US" w:eastAsia="zh-CN"/>
              </w:rPr>
              <w:t>个</w:t>
            </w:r>
            <w:r>
              <w:rPr>
                <w:rFonts w:hint="eastAsia" w:asciiTheme="minorEastAsia" w:hAnsiTheme="minorEastAsia" w:cstheme="minorEastAsia"/>
                <w:b w:val="0"/>
                <w:bCs w:val="0"/>
                <w:sz w:val="24"/>
                <w:szCs w:val="24"/>
                <w:lang w:val="en-US" w:eastAsia="zh-CN"/>
              </w:rPr>
              <w:t xml:space="preserve">  </w:t>
            </w:r>
          </w:p>
        </w:tc>
      </w:tr>
      <w:tr w14:paraId="5A4F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255C4828">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3</w:t>
            </w:r>
          </w:p>
        </w:tc>
        <w:tc>
          <w:tcPr>
            <w:tcW w:w="4543" w:type="pct"/>
            <w:gridSpan w:val="2"/>
            <w:shd w:val="clear" w:color="auto" w:fill="auto"/>
            <w:vAlign w:val="top"/>
          </w:tcPr>
          <w:p w14:paraId="539839A7">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手部绑带</w:t>
            </w:r>
            <w:r>
              <w:rPr>
                <w:rFonts w:hint="eastAsia" w:asciiTheme="minorEastAsia" w:hAnsiTheme="minorEastAsia" w:cstheme="minorEastAsia"/>
                <w:b w:val="0"/>
                <w:bCs w:val="0"/>
                <w:sz w:val="24"/>
                <w:szCs w:val="24"/>
                <w:lang w:val="en-US" w:eastAsia="zh-CN"/>
              </w:rPr>
              <w:t xml:space="preserve">                      2</w:t>
            </w:r>
            <w:r>
              <w:rPr>
                <w:rFonts w:hint="eastAsia" w:asciiTheme="minorEastAsia" w:hAnsiTheme="minorEastAsia" w:eastAsiaTheme="minorEastAsia" w:cstheme="minorEastAsia"/>
                <w:b w:val="0"/>
                <w:bCs w:val="0"/>
                <w:sz w:val="24"/>
                <w:szCs w:val="24"/>
                <w:lang w:val="en-US" w:eastAsia="zh-CN"/>
              </w:rPr>
              <w:t>副</w:t>
            </w:r>
          </w:p>
        </w:tc>
      </w:tr>
      <w:tr w14:paraId="7FB8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6461E01B">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4</w:t>
            </w:r>
          </w:p>
        </w:tc>
        <w:tc>
          <w:tcPr>
            <w:tcW w:w="4543" w:type="pct"/>
            <w:gridSpan w:val="2"/>
            <w:shd w:val="clear" w:color="auto" w:fill="auto"/>
            <w:vAlign w:val="top"/>
          </w:tcPr>
          <w:p w14:paraId="259C8CA2">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手臂绑带</w:t>
            </w:r>
            <w:r>
              <w:rPr>
                <w:rFonts w:hint="eastAsia" w:asciiTheme="minorEastAsia" w:hAnsiTheme="minorEastAsia" w:cstheme="minorEastAsia"/>
                <w:b w:val="0"/>
                <w:bCs w:val="0"/>
                <w:sz w:val="24"/>
                <w:szCs w:val="24"/>
                <w:lang w:val="en-US" w:eastAsia="zh-CN"/>
              </w:rPr>
              <w:t xml:space="preserve">                      2</w:t>
            </w:r>
            <w:r>
              <w:rPr>
                <w:rFonts w:hint="eastAsia" w:asciiTheme="minorEastAsia" w:hAnsiTheme="minorEastAsia" w:eastAsiaTheme="minorEastAsia" w:cstheme="minorEastAsia"/>
                <w:b w:val="0"/>
                <w:bCs w:val="0"/>
                <w:sz w:val="24"/>
                <w:szCs w:val="24"/>
                <w:lang w:val="en-US" w:eastAsia="zh-CN"/>
              </w:rPr>
              <w:t>副</w:t>
            </w:r>
          </w:p>
        </w:tc>
      </w:tr>
      <w:tr w14:paraId="0A3B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06BE2B39">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eastAsiaTheme="minorEastAsia" w:cstheme="minorEastAsia"/>
                <w:b w:val="0"/>
                <w:bCs/>
                <w:sz w:val="24"/>
                <w:szCs w:val="24"/>
                <w:vertAlign w:val="baseline"/>
                <w:lang w:val="en-US" w:eastAsia="zh-CN"/>
              </w:rPr>
              <w:t>5</w:t>
            </w:r>
          </w:p>
        </w:tc>
        <w:tc>
          <w:tcPr>
            <w:tcW w:w="4543" w:type="pct"/>
            <w:gridSpan w:val="2"/>
            <w:shd w:val="clear" w:color="auto" w:fill="auto"/>
            <w:vAlign w:val="top"/>
          </w:tcPr>
          <w:p w14:paraId="2A83CA97">
            <w:pPr>
              <w:numPr>
                <w:ilvl w:val="0"/>
                <w:numId w:val="0"/>
              </w:numPr>
              <w:ind w:left="0" w:leftChars="0" w:firstLine="0" w:firstLineChars="0"/>
              <w:rPr>
                <w:rFonts w:hint="default" w:eastAsia="宋体" w:asciiTheme="minorEastAsia" w:hAnsiTheme="minorEastAsia" w:cstheme="minorEastAsia"/>
                <w:b w:val="0"/>
                <w:bCs w:val="0"/>
                <w:kern w:val="2"/>
                <w:sz w:val="24"/>
                <w:szCs w:val="24"/>
                <w:lang w:val="en-US" w:eastAsia="zh-CN" w:bidi="ar-SA"/>
              </w:rPr>
            </w:pPr>
            <w:r>
              <w:rPr>
                <w:rFonts w:hint="eastAsia" w:ascii="宋体" w:hAnsi="宋体" w:eastAsia="宋体" w:cs="宋体"/>
                <w:bCs/>
                <w:sz w:val="24"/>
              </w:rPr>
              <w:t>上肢手柄</w:t>
            </w:r>
            <w:r>
              <w:rPr>
                <w:rFonts w:hint="eastAsia" w:ascii="宋体" w:hAnsi="宋体" w:eastAsia="宋体" w:cs="宋体"/>
                <w:bCs/>
                <w:sz w:val="24"/>
                <w:lang w:val="en-US" w:eastAsia="zh-CN"/>
              </w:rPr>
              <w:t xml:space="preserve">                      4个</w:t>
            </w:r>
          </w:p>
        </w:tc>
      </w:tr>
      <w:tr w14:paraId="37B0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2B76559">
            <w:pPr>
              <w:ind w:right="-340" w:rightChars="-162" w:firstLine="240" w:firstLineChars="100"/>
              <w:jc w:val="both"/>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6</w:t>
            </w:r>
          </w:p>
        </w:tc>
        <w:tc>
          <w:tcPr>
            <w:tcW w:w="4543" w:type="pct"/>
            <w:gridSpan w:val="2"/>
            <w:shd w:val="clear" w:color="auto" w:fill="auto"/>
            <w:vAlign w:val="top"/>
          </w:tcPr>
          <w:p w14:paraId="23AE5A73">
            <w:pPr>
              <w:numPr>
                <w:ilvl w:val="0"/>
                <w:numId w:val="0"/>
              </w:numPr>
              <w:ind w:left="0" w:leftChars="0" w:firstLine="0" w:firstLineChars="0"/>
              <w:rPr>
                <w:rFonts w:hint="default" w:ascii="宋体" w:hAnsi="宋体" w:eastAsia="宋体" w:cs="宋体"/>
                <w:bCs/>
                <w:sz w:val="24"/>
                <w:lang w:val="en-US" w:eastAsia="zh-CN"/>
              </w:rPr>
            </w:pPr>
            <w:r>
              <w:rPr>
                <w:rFonts w:hint="eastAsia" w:ascii="宋体" w:hAnsi="宋体" w:eastAsia="宋体" w:cs="宋体"/>
                <w:bCs/>
                <w:sz w:val="24"/>
              </w:rPr>
              <w:t>上肢托架</w:t>
            </w:r>
            <w:r>
              <w:rPr>
                <w:rFonts w:hint="eastAsia" w:ascii="宋体" w:hAnsi="宋体" w:eastAsia="宋体" w:cs="宋体"/>
                <w:bCs/>
                <w:sz w:val="24"/>
                <w:lang w:val="en-US" w:eastAsia="zh-CN"/>
              </w:rPr>
              <w:t xml:space="preserve">                      4个                     </w:t>
            </w:r>
          </w:p>
        </w:tc>
      </w:tr>
      <w:tr w14:paraId="384D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484025C3">
            <w:pPr>
              <w:ind w:right="-340" w:rightChars="-162" w:firstLine="240" w:firstLineChars="100"/>
              <w:jc w:val="both"/>
              <w:rPr>
                <w:rFonts w:hint="default" w:asciiTheme="minorEastAsia" w:hAnsiTheme="minorEastAsia" w:eastAsiaTheme="minorEastAsia" w:cstheme="minorEastAsia"/>
                <w:b w:val="0"/>
                <w:bCs/>
                <w:sz w:val="24"/>
                <w:szCs w:val="24"/>
                <w:vertAlign w:val="baseline"/>
                <w:lang w:val="en-US" w:eastAsia="zh-CN"/>
              </w:rPr>
            </w:pPr>
            <w:r>
              <w:rPr>
                <w:rFonts w:hint="eastAsia" w:asciiTheme="minorEastAsia" w:hAnsiTheme="minorEastAsia" w:cstheme="minorEastAsia"/>
                <w:b w:val="0"/>
                <w:bCs/>
                <w:sz w:val="24"/>
                <w:szCs w:val="24"/>
                <w:vertAlign w:val="baseline"/>
                <w:lang w:val="en-US" w:eastAsia="zh-CN"/>
              </w:rPr>
              <w:t>7</w:t>
            </w:r>
          </w:p>
        </w:tc>
        <w:tc>
          <w:tcPr>
            <w:tcW w:w="4543" w:type="pct"/>
            <w:gridSpan w:val="2"/>
            <w:shd w:val="clear" w:color="auto" w:fill="auto"/>
            <w:vAlign w:val="top"/>
          </w:tcPr>
          <w:p w14:paraId="432D77AE">
            <w:pPr>
              <w:numPr>
                <w:ilvl w:val="0"/>
                <w:numId w:val="0"/>
              </w:numPr>
              <w:ind w:left="0" w:leftChars="0" w:firstLine="0" w:firstLineChars="0"/>
              <w:rPr>
                <w:rFonts w:hint="default" w:ascii="宋体" w:hAnsi="宋体" w:eastAsia="宋体" w:cs="宋体"/>
                <w:bCs/>
                <w:sz w:val="24"/>
                <w:lang w:val="en-US" w:eastAsia="zh-CN"/>
              </w:rPr>
            </w:pPr>
            <w:r>
              <w:rPr>
                <w:rFonts w:hint="eastAsia" w:ascii="宋体" w:hAnsi="宋体" w:eastAsia="宋体" w:cs="宋体"/>
                <w:bCs/>
                <w:sz w:val="24"/>
                <w:lang w:val="en-US" w:eastAsia="zh-CN"/>
              </w:rPr>
              <w:t>电源线                        2条</w:t>
            </w:r>
          </w:p>
        </w:tc>
      </w:tr>
      <w:tr w14:paraId="1781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5B0F56C">
            <w:pPr>
              <w:ind w:right="-340" w:rightChars="-162" w:firstLine="240" w:firstLineChars="100"/>
              <w:jc w:val="both"/>
              <w:rPr>
                <w:rFonts w:hint="eastAsia" w:asciiTheme="minorEastAsia" w:hAnsiTheme="minorEastAsia" w:eastAsiaTheme="minorEastAsia" w:cstheme="minorEastAsia"/>
                <w:b w:val="0"/>
                <w:bCs/>
                <w:sz w:val="24"/>
                <w:szCs w:val="24"/>
                <w:vertAlign w:val="baseline"/>
                <w:lang w:val="en-US" w:eastAsia="zh-CN"/>
              </w:rPr>
            </w:pPr>
          </w:p>
        </w:tc>
        <w:tc>
          <w:tcPr>
            <w:tcW w:w="4543" w:type="pct"/>
            <w:gridSpan w:val="2"/>
            <w:shd w:val="clear" w:color="auto" w:fill="auto"/>
            <w:vAlign w:val="top"/>
          </w:tcPr>
          <w:p w14:paraId="4558623C">
            <w:pPr>
              <w:numPr>
                <w:ilvl w:val="0"/>
                <w:numId w:val="0"/>
              </w:numPr>
              <w:ind w:left="0" w:leftChars="0" w:firstLine="0" w:firstLineChars="0"/>
              <w:rPr>
                <w:rFonts w:hint="eastAsia" w:ascii="宋体" w:hAnsi="宋体" w:eastAsia="宋体" w:cs="宋体"/>
                <w:bCs/>
                <w:sz w:val="24"/>
              </w:rPr>
            </w:pPr>
          </w:p>
        </w:tc>
      </w:tr>
      <w:tr w14:paraId="428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51C95E2B">
            <w:pPr>
              <w:ind w:right="-340" w:rightChars="-162" w:firstLine="240" w:firstLineChars="100"/>
              <w:jc w:val="both"/>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四</w:t>
            </w:r>
          </w:p>
        </w:tc>
        <w:tc>
          <w:tcPr>
            <w:tcW w:w="4543" w:type="pct"/>
            <w:gridSpan w:val="2"/>
          </w:tcPr>
          <w:p w14:paraId="475601AB">
            <w:pPr>
              <w:ind w:right="-340" w:rightChars="-162"/>
              <w:jc w:val="both"/>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 xml:space="preserve">                               </w:t>
            </w:r>
            <w:r>
              <w:rPr>
                <w:rFonts w:hint="eastAsia" w:asciiTheme="majorEastAsia" w:hAnsiTheme="majorEastAsia" w:eastAsiaTheme="majorEastAsia"/>
                <w:b/>
                <w:bCs w:val="0"/>
                <w:sz w:val="24"/>
                <w:szCs w:val="24"/>
                <w:vertAlign w:val="baseline"/>
                <w:lang w:val="en-US" w:eastAsia="zh-CN"/>
              </w:rPr>
              <w:t>售后服务要求</w:t>
            </w:r>
          </w:p>
        </w:tc>
      </w:tr>
      <w:tr w14:paraId="405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881C561">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1</w:t>
            </w:r>
          </w:p>
        </w:tc>
        <w:tc>
          <w:tcPr>
            <w:tcW w:w="4543" w:type="pct"/>
            <w:gridSpan w:val="2"/>
            <w:vAlign w:val="top"/>
          </w:tcPr>
          <w:p w14:paraId="753E25BA">
            <w:pPr>
              <w:numPr>
                <w:ilvl w:val="0"/>
                <w:numId w:val="0"/>
              </w:numPr>
              <w:ind w:left="0" w:leftChars="0" w:firstLine="0" w:firstLineChars="0"/>
              <w:rPr>
                <w:rFonts w:hint="eastAsia" w:ascii="宋体" w:hAnsi="宋体" w:eastAsia="宋体" w:cs="Times New Roman"/>
                <w:b w:val="0"/>
                <w:bCs/>
                <w:kern w:val="2"/>
                <w:sz w:val="24"/>
                <w:szCs w:val="24"/>
                <w:vertAlign w:val="baseline"/>
                <w:lang w:val="en-US" w:eastAsia="zh-CN" w:bidi="ar-SA"/>
              </w:rPr>
            </w:pPr>
            <w:r>
              <w:rPr>
                <w:rFonts w:hint="eastAsia"/>
                <w:sz w:val="24"/>
                <w:szCs w:val="24"/>
              </w:rPr>
              <w:t>提供</w:t>
            </w:r>
            <w:r>
              <w:rPr>
                <w:rFonts w:hint="eastAsia" w:asciiTheme="minorEastAsia" w:hAnsiTheme="minorEastAsia"/>
                <w:sz w:val="24"/>
                <w:szCs w:val="24"/>
              </w:rPr>
              <w:t>医疗器械注册证</w:t>
            </w:r>
            <w:r>
              <w:rPr>
                <w:rFonts w:hint="eastAsia" w:asciiTheme="minorEastAsia" w:hAnsiTheme="minorEastAsia"/>
                <w:sz w:val="24"/>
                <w:szCs w:val="24"/>
                <w:lang w:val="en-US" w:eastAsia="zh-CN"/>
              </w:rPr>
              <w:t>或相关资证</w:t>
            </w:r>
            <w:r>
              <w:rPr>
                <w:rFonts w:hint="eastAsia" w:asciiTheme="minorEastAsia" w:hAnsiTheme="minorEastAsia"/>
                <w:sz w:val="24"/>
                <w:szCs w:val="24"/>
              </w:rPr>
              <w:t>、生产许可证、营业执照、出厂质检合格证明</w:t>
            </w:r>
          </w:p>
        </w:tc>
      </w:tr>
      <w:tr w14:paraId="65EC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431E8248">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2</w:t>
            </w:r>
          </w:p>
        </w:tc>
        <w:tc>
          <w:tcPr>
            <w:tcW w:w="4543" w:type="pct"/>
            <w:gridSpan w:val="2"/>
            <w:vAlign w:val="top"/>
          </w:tcPr>
          <w:p w14:paraId="235B519F">
            <w:pPr>
              <w:tabs>
                <w:tab w:val="left" w:pos="10080"/>
              </w:tabs>
              <w:ind w:right="15" w:rightChars="7"/>
              <w:jc w:val="both"/>
              <w:rPr>
                <w:rFonts w:hint="eastAsia" w:ascii="宋体" w:hAnsi="宋体" w:eastAsia="宋体" w:cs="Times New Roman"/>
                <w:b w:val="0"/>
                <w:bCs/>
                <w:kern w:val="2"/>
                <w:sz w:val="24"/>
                <w:szCs w:val="24"/>
                <w:vertAlign w:val="baseline"/>
                <w:lang w:val="en-US" w:eastAsia="zh-CN" w:bidi="ar-SA"/>
              </w:rPr>
            </w:pPr>
            <w:r>
              <w:rPr>
                <w:rFonts w:hint="eastAsia" w:asciiTheme="minorEastAsia" w:hAnsiTheme="minorEastAsia"/>
                <w:sz w:val="24"/>
                <w:szCs w:val="24"/>
              </w:rPr>
              <w:t>提供用户操作手册、维修手册和操作规程，</w:t>
            </w:r>
            <w:r>
              <w:rPr>
                <w:rFonts w:asciiTheme="minorEastAsia" w:hAnsiTheme="minorEastAsia"/>
                <w:sz w:val="24"/>
                <w:szCs w:val="24"/>
              </w:rPr>
              <w:t>根据医院需求提供操作培训</w:t>
            </w:r>
          </w:p>
        </w:tc>
      </w:tr>
      <w:tr w14:paraId="225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E155546">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3</w:t>
            </w:r>
          </w:p>
        </w:tc>
        <w:tc>
          <w:tcPr>
            <w:tcW w:w="4543" w:type="pct"/>
            <w:gridSpan w:val="2"/>
            <w:vAlign w:val="top"/>
          </w:tcPr>
          <w:p w14:paraId="7BD2DA39">
            <w:pPr>
              <w:numPr>
                <w:ilvl w:val="0"/>
                <w:numId w:val="0"/>
              </w:numPr>
              <w:tabs>
                <w:tab w:val="left" w:pos="10080"/>
              </w:tabs>
              <w:ind w:left="0" w:leftChars="0" w:right="15" w:rightChars="7" w:firstLine="0" w:firstLineChars="0"/>
              <w:rPr>
                <w:rFonts w:hint="eastAsia" w:ascii="宋体" w:hAnsi="宋体" w:cs="Times New Roman" w:eastAsiaTheme="minorEastAsia"/>
                <w:b w:val="0"/>
                <w:bCs/>
                <w:color w:val="auto"/>
                <w:kern w:val="2"/>
                <w:sz w:val="24"/>
                <w:szCs w:val="24"/>
                <w:vertAlign w:val="baseline"/>
                <w:lang w:val="en-US" w:eastAsia="zh-CN" w:bidi="ar-SA"/>
              </w:rPr>
            </w:pPr>
            <w:r>
              <w:rPr>
                <w:rFonts w:hint="eastAsia" w:asciiTheme="minorEastAsia" w:hAnsiTheme="minorEastAsia"/>
                <w:sz w:val="24"/>
                <w:szCs w:val="24"/>
              </w:rPr>
              <w:t>保修期≥</w:t>
            </w:r>
            <w:r>
              <w:rPr>
                <w:rFonts w:hint="eastAsia" w:asciiTheme="minorEastAsia" w:hAnsiTheme="minorEastAsia"/>
                <w:sz w:val="24"/>
                <w:szCs w:val="24"/>
                <w:lang w:val="en-US" w:eastAsia="zh-CN"/>
              </w:rPr>
              <w:t>5</w:t>
            </w:r>
            <w:r>
              <w:rPr>
                <w:rFonts w:hint="eastAsia" w:asciiTheme="minorEastAsia" w:hAnsiTheme="minorEastAsia"/>
                <w:sz w:val="24"/>
                <w:szCs w:val="24"/>
              </w:rPr>
              <w:t>年，设备全生命周期内提供零配件及维修服务</w:t>
            </w:r>
            <w:r>
              <w:rPr>
                <w:rFonts w:hint="eastAsia" w:asciiTheme="minorEastAsia" w:hAnsiTheme="minorEastAsia"/>
                <w:sz w:val="24"/>
                <w:szCs w:val="24"/>
                <w:lang w:eastAsia="zh-CN"/>
              </w:rPr>
              <w:t>，</w:t>
            </w:r>
            <w:r>
              <w:rPr>
                <w:rFonts w:hint="eastAsia" w:asciiTheme="minorEastAsia" w:hAnsiTheme="minorEastAsia"/>
                <w:sz w:val="24"/>
                <w:szCs w:val="24"/>
              </w:rPr>
              <w:t>系统软件终生免费升级</w:t>
            </w:r>
          </w:p>
        </w:tc>
      </w:tr>
      <w:tr w14:paraId="770F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1341C80B">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4</w:t>
            </w:r>
          </w:p>
        </w:tc>
        <w:tc>
          <w:tcPr>
            <w:tcW w:w="4543" w:type="pct"/>
            <w:gridSpan w:val="2"/>
            <w:vAlign w:val="top"/>
          </w:tcPr>
          <w:p w14:paraId="283B046C">
            <w:pPr>
              <w:tabs>
                <w:tab w:val="left" w:pos="10080"/>
              </w:tabs>
              <w:ind w:right="15" w:rightChars="7"/>
              <w:jc w:val="both"/>
              <w:rPr>
                <w:rFonts w:hint="eastAsia" w:ascii="宋体" w:hAnsi="宋体" w:eastAsia="宋体" w:cs="Times New Roman"/>
                <w:b w:val="0"/>
                <w:bCs/>
                <w:color w:val="auto"/>
                <w:kern w:val="2"/>
                <w:sz w:val="24"/>
                <w:szCs w:val="24"/>
                <w:vertAlign w:val="baseline"/>
                <w:lang w:val="en-US" w:eastAsia="zh-CN" w:bidi="ar-SA"/>
              </w:rPr>
            </w:pPr>
            <w:r>
              <w:rPr>
                <w:rFonts w:hint="eastAsia" w:asciiTheme="minorEastAsia" w:hAnsiTheme="minorEastAsia"/>
                <w:sz w:val="24"/>
                <w:szCs w:val="24"/>
              </w:rPr>
              <w:t>维修</w:t>
            </w:r>
            <w:r>
              <w:rPr>
                <w:rFonts w:hint="eastAsia" w:asciiTheme="minorEastAsia" w:hAnsiTheme="minorEastAsia"/>
                <w:sz w:val="24"/>
                <w:szCs w:val="24"/>
                <w:lang w:val="en-US" w:eastAsia="zh-CN"/>
              </w:rPr>
              <w:t>12</w:t>
            </w:r>
            <w:r>
              <w:rPr>
                <w:rFonts w:hint="eastAsia" w:asciiTheme="minorEastAsia" w:hAnsiTheme="minorEastAsia"/>
                <w:sz w:val="24"/>
                <w:szCs w:val="24"/>
              </w:rPr>
              <w:t>小时内响应，</w:t>
            </w:r>
            <w:r>
              <w:rPr>
                <w:rFonts w:hint="eastAsia" w:ascii="宋体" w:hAnsi="宋体" w:eastAsia="宋体" w:cs="宋体"/>
                <w:b w:val="0"/>
                <w:bCs/>
                <w:sz w:val="24"/>
                <w:szCs w:val="24"/>
              </w:rPr>
              <w:t>维修响应时间＜12小时，12工作小时未能修复，则无偿提供备</w:t>
            </w:r>
            <w:r>
              <w:rPr>
                <w:rFonts w:hint="eastAsia" w:ascii="宋体" w:hAnsi="宋体" w:eastAsia="宋体" w:cs="宋体"/>
                <w:b w:val="0"/>
                <w:bCs/>
                <w:sz w:val="24"/>
                <w:szCs w:val="24"/>
                <w:lang w:val="en-US" w:eastAsia="zh-CN"/>
              </w:rPr>
              <w:t>机</w:t>
            </w:r>
            <w:r>
              <w:rPr>
                <w:rFonts w:hint="eastAsia" w:ascii="宋体" w:hAnsi="宋体" w:eastAsia="宋体" w:cs="宋体"/>
                <w:b w:val="0"/>
                <w:bCs/>
                <w:sz w:val="24"/>
                <w:szCs w:val="24"/>
              </w:rPr>
              <w:t>；保修期内开机率达到95%，否则每超过一天保修期相应延期长10天</w:t>
            </w:r>
          </w:p>
        </w:tc>
      </w:tr>
      <w:tr w14:paraId="3C4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27DA1409">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5</w:t>
            </w:r>
          </w:p>
        </w:tc>
        <w:tc>
          <w:tcPr>
            <w:tcW w:w="4543" w:type="pct"/>
            <w:gridSpan w:val="2"/>
            <w:shd w:val="clear" w:color="auto" w:fill="auto"/>
            <w:vAlign w:val="top"/>
          </w:tcPr>
          <w:p w14:paraId="1C7AEB22">
            <w:pPr>
              <w:tabs>
                <w:tab w:val="left" w:pos="10080"/>
              </w:tabs>
              <w:ind w:right="15" w:rightChars="7"/>
              <w:jc w:val="both"/>
              <w:rPr>
                <w:rFonts w:hint="eastAsia" w:ascii="宋体" w:hAnsi="宋体" w:eastAsiaTheme="minorEastAsia" w:cstheme="minorBidi"/>
                <w:color w:val="auto"/>
                <w:kern w:val="2"/>
                <w:sz w:val="24"/>
                <w:szCs w:val="24"/>
                <w:lang w:val="en-US" w:eastAsia="zh-CN" w:bidi="ar-SA"/>
              </w:rPr>
            </w:pPr>
            <w:r>
              <w:rPr>
                <w:rFonts w:hint="eastAsia" w:ascii="宋体" w:hAnsi="宋体" w:eastAsia="宋体" w:cs="宋体"/>
                <w:sz w:val="24"/>
                <w:szCs w:val="24"/>
                <w:lang w:val="en-US" w:eastAsia="zh-CN"/>
              </w:rPr>
              <w:t>大型设备（单价≥10万元）、特种设备、强制计量设备、急救及生命支持类设备、院感及生物安全相关设备等，验收时需提供</w:t>
            </w:r>
            <w:r>
              <w:rPr>
                <w:rFonts w:hint="eastAsia" w:ascii="宋体" w:hAnsi="宋体" w:eastAsia="宋体" w:cs="宋体"/>
                <w:sz w:val="24"/>
                <w:szCs w:val="24"/>
                <w:highlight w:val="none"/>
                <w:lang w:val="en-US" w:eastAsia="zh-CN"/>
              </w:rPr>
              <w:t>经采购人认可的且具有资质的检测机构出具的</w:t>
            </w:r>
            <w:r>
              <w:rPr>
                <w:rFonts w:hint="eastAsia" w:ascii="宋体" w:hAnsi="宋体" w:eastAsia="宋体" w:cs="宋体"/>
                <w:sz w:val="24"/>
                <w:szCs w:val="24"/>
                <w:lang w:val="en-US" w:eastAsia="zh-CN"/>
              </w:rPr>
              <w:t>检测合格报告，相关费用包含在投标总价中</w:t>
            </w:r>
          </w:p>
        </w:tc>
      </w:tr>
      <w:tr w14:paraId="0A8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C173762">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6</w:t>
            </w:r>
          </w:p>
        </w:tc>
        <w:tc>
          <w:tcPr>
            <w:tcW w:w="4543" w:type="pct"/>
            <w:gridSpan w:val="2"/>
            <w:shd w:val="clear" w:color="auto" w:fill="auto"/>
            <w:vAlign w:val="top"/>
          </w:tcPr>
          <w:p w14:paraId="2B5CDAA5">
            <w:pPr>
              <w:tabs>
                <w:tab w:val="left" w:pos="10080"/>
              </w:tabs>
              <w:ind w:right="15" w:rightChars="7"/>
              <w:jc w:val="both"/>
              <w:rPr>
                <w:rFonts w:hint="eastAsia" w:asciiTheme="minorEastAsia" w:hAnsiTheme="minorEastAsia" w:eastAsiaTheme="minorEastAsia" w:cstheme="minorBidi"/>
                <w:kern w:val="2"/>
                <w:sz w:val="24"/>
                <w:szCs w:val="24"/>
                <w:lang w:val="en-US" w:eastAsia="zh-CN" w:bidi="ar-SA"/>
              </w:rPr>
            </w:pPr>
            <w:r>
              <w:rPr>
                <w:rFonts w:hint="eastAsia" w:ascii="宋体" w:hAnsi="宋体" w:eastAsia="宋体" w:cs="宋体"/>
                <w:sz w:val="24"/>
                <w:szCs w:val="24"/>
                <w:lang w:val="en-US" w:eastAsia="zh-CN"/>
              </w:rPr>
              <w:t>设备实现与院内信息系统（如HIS、LIS、PACS等）的无缝对接，接入方案要求支持标准数据接口（如HL7、DICOM），并提供开放API文档，确保兼容性与数据互通</w:t>
            </w:r>
            <w:r>
              <w:rPr>
                <w:rFonts w:hint="eastAsia" w:ascii="宋体" w:hAnsi="宋体" w:eastAsia="宋体" w:cs="宋体"/>
                <w:sz w:val="24"/>
                <w:szCs w:val="24"/>
                <w:highlight w:val="none"/>
                <w:lang w:val="en-US" w:eastAsia="zh-CN"/>
              </w:rPr>
              <w:t>，同时，设备需支持远程监控与维护功能</w:t>
            </w:r>
            <w:r>
              <w:rPr>
                <w:rFonts w:hint="eastAsia" w:ascii="宋体" w:hAnsi="宋体" w:eastAsia="宋体" w:cs="宋体"/>
                <w:sz w:val="24"/>
                <w:szCs w:val="24"/>
                <w:lang w:val="en-US" w:eastAsia="zh-CN"/>
              </w:rPr>
              <w:t>，具备良好的扩展性以满足后续升级需求；提供原厂承诺，涉及插件</w:t>
            </w:r>
            <w:r>
              <w:rPr>
                <w:rFonts w:hint="eastAsia" w:ascii="宋体" w:hAnsi="宋体" w:eastAsia="宋体" w:cs="宋体"/>
                <w:color w:val="auto"/>
                <w:sz w:val="24"/>
                <w:szCs w:val="24"/>
                <w:lang w:val="en-US" w:eastAsia="zh-CN"/>
              </w:rPr>
              <w:t>、接口</w:t>
            </w:r>
            <w:r>
              <w:rPr>
                <w:rFonts w:hint="eastAsia" w:ascii="宋体" w:hAnsi="宋体" w:eastAsia="宋体" w:cs="宋体"/>
                <w:sz w:val="24"/>
                <w:szCs w:val="24"/>
                <w:lang w:val="en-US" w:eastAsia="zh-CN"/>
              </w:rPr>
              <w:t>等相关费用包含在投标总价中</w:t>
            </w:r>
          </w:p>
        </w:tc>
      </w:tr>
      <w:tr w14:paraId="6BD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7D39AB22">
            <w:pPr>
              <w:ind w:right="-340" w:rightChars="-162" w:firstLine="240" w:firstLineChars="100"/>
              <w:jc w:val="left"/>
              <w:rPr>
                <w:rFonts w:hint="default" w:asciiTheme="majorEastAsia" w:hAnsiTheme="majorEastAsia" w:eastAsiaTheme="majorEastAsia"/>
                <w:b w:val="0"/>
                <w:bCs/>
                <w:sz w:val="24"/>
                <w:szCs w:val="24"/>
                <w:vertAlign w:val="baseline"/>
                <w:lang w:val="en-US" w:eastAsia="zh-CN"/>
              </w:rPr>
            </w:pPr>
            <w:r>
              <w:rPr>
                <w:rFonts w:hint="eastAsia" w:asciiTheme="majorEastAsia" w:hAnsiTheme="majorEastAsia" w:eastAsiaTheme="majorEastAsia"/>
                <w:b w:val="0"/>
                <w:bCs/>
                <w:sz w:val="24"/>
                <w:szCs w:val="24"/>
                <w:vertAlign w:val="baseline"/>
                <w:lang w:val="en-US" w:eastAsia="zh-CN"/>
              </w:rPr>
              <w:t>7</w:t>
            </w:r>
          </w:p>
        </w:tc>
        <w:tc>
          <w:tcPr>
            <w:tcW w:w="4543" w:type="pct"/>
            <w:gridSpan w:val="2"/>
            <w:shd w:val="clear" w:color="auto" w:fill="auto"/>
            <w:vAlign w:val="top"/>
          </w:tcPr>
          <w:p w14:paraId="48680F5D">
            <w:pPr>
              <w:tabs>
                <w:tab w:val="left" w:pos="10080"/>
              </w:tabs>
              <w:ind w:right="15" w:rightChars="7"/>
              <w:jc w:val="both"/>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sz w:val="24"/>
                <w:szCs w:val="24"/>
              </w:rPr>
              <w:t>交货期：</w:t>
            </w:r>
            <w:r>
              <w:rPr>
                <w:rFonts w:hint="eastAsia" w:asciiTheme="minorEastAsia" w:hAnsiTheme="minorEastAsia"/>
                <w:sz w:val="24"/>
                <w:szCs w:val="24"/>
                <w:lang w:val="en-US" w:eastAsia="zh-CN"/>
              </w:rPr>
              <w:t>合同签订后按医院要求供货，</w:t>
            </w:r>
            <w:r>
              <w:rPr>
                <w:rFonts w:hint="eastAsia" w:asciiTheme="minorEastAsia" w:hAnsiTheme="minorEastAsia"/>
                <w:sz w:val="24"/>
                <w:szCs w:val="24"/>
              </w:rPr>
              <w:t>接到医院送货通知后</w:t>
            </w:r>
            <w:r>
              <w:rPr>
                <w:rFonts w:hint="eastAsia" w:asciiTheme="minorEastAsia" w:hAnsiTheme="minorEastAsia"/>
                <w:sz w:val="24"/>
                <w:szCs w:val="24"/>
                <w:lang w:val="en-US" w:eastAsia="zh-CN"/>
              </w:rPr>
              <w:t>2个月</w:t>
            </w:r>
            <w:r>
              <w:rPr>
                <w:rFonts w:hint="eastAsia" w:asciiTheme="minorEastAsia" w:hAnsiTheme="minorEastAsia"/>
                <w:sz w:val="24"/>
                <w:szCs w:val="24"/>
              </w:rPr>
              <w:t>内进行设备安装、调试和验收</w:t>
            </w:r>
          </w:p>
        </w:tc>
      </w:tr>
    </w:tbl>
    <w:p w14:paraId="2C689BD0">
      <w:pPr>
        <w:spacing w:line="360" w:lineRule="auto"/>
        <w:rPr>
          <w:rFonts w:hint="default" w:eastAsiaTheme="minorEastAsia"/>
          <w:sz w:val="24"/>
          <w:szCs w:val="24"/>
          <w:u w:val="single"/>
          <w:lang w:val="en-US" w:eastAsia="zh-CN"/>
        </w:rPr>
      </w:pPr>
      <w:r>
        <w:rPr>
          <w:rFonts w:hint="eastAsia"/>
          <w:sz w:val="24"/>
          <w:szCs w:val="24"/>
          <w:u w:val="none"/>
          <w:lang w:val="en-US" w:eastAsia="zh-CN"/>
        </w:rPr>
        <w:t>注：</w:t>
      </w:r>
      <w:r>
        <w:rPr>
          <w:rFonts w:hint="eastAsia" w:asciiTheme="majorEastAsia" w:hAnsiTheme="majorEastAsia" w:eastAsiaTheme="majorEastAsia"/>
          <w:b w:val="0"/>
          <w:bCs/>
          <w:sz w:val="24"/>
          <w:szCs w:val="24"/>
          <w:vertAlign w:val="baseline"/>
          <w:lang w:val="en-US" w:eastAsia="zh-CN"/>
        </w:rPr>
        <w:t>▲为实质性条款，△为重要参数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10A6538"/>
    <w:rsid w:val="01150CE5"/>
    <w:rsid w:val="06CC6306"/>
    <w:rsid w:val="07755A9D"/>
    <w:rsid w:val="07A70F85"/>
    <w:rsid w:val="099077F7"/>
    <w:rsid w:val="0FB77316"/>
    <w:rsid w:val="13142634"/>
    <w:rsid w:val="13880BA8"/>
    <w:rsid w:val="17941799"/>
    <w:rsid w:val="18EA4B05"/>
    <w:rsid w:val="1ADC4941"/>
    <w:rsid w:val="1C412E74"/>
    <w:rsid w:val="21122A96"/>
    <w:rsid w:val="22077134"/>
    <w:rsid w:val="228C104B"/>
    <w:rsid w:val="2348427F"/>
    <w:rsid w:val="24262DDA"/>
    <w:rsid w:val="24303C58"/>
    <w:rsid w:val="27027B2E"/>
    <w:rsid w:val="27D06A95"/>
    <w:rsid w:val="28331C1B"/>
    <w:rsid w:val="2C1C74C7"/>
    <w:rsid w:val="2EE34571"/>
    <w:rsid w:val="30257375"/>
    <w:rsid w:val="311367F6"/>
    <w:rsid w:val="322E3EED"/>
    <w:rsid w:val="37C62A56"/>
    <w:rsid w:val="38A03D8B"/>
    <w:rsid w:val="397F500E"/>
    <w:rsid w:val="39BF24C9"/>
    <w:rsid w:val="3AA31C0A"/>
    <w:rsid w:val="3AB5320A"/>
    <w:rsid w:val="446C4B9D"/>
    <w:rsid w:val="45AE47EA"/>
    <w:rsid w:val="496A01C6"/>
    <w:rsid w:val="4AFB588F"/>
    <w:rsid w:val="4C37579F"/>
    <w:rsid w:val="4D363751"/>
    <w:rsid w:val="4DF07F01"/>
    <w:rsid w:val="4EDF1ABC"/>
    <w:rsid w:val="50610BE5"/>
    <w:rsid w:val="51E952C3"/>
    <w:rsid w:val="52E11882"/>
    <w:rsid w:val="56923E00"/>
    <w:rsid w:val="5868001A"/>
    <w:rsid w:val="5E007C1C"/>
    <w:rsid w:val="61386D43"/>
    <w:rsid w:val="61646F94"/>
    <w:rsid w:val="64C50BA7"/>
    <w:rsid w:val="65257F68"/>
    <w:rsid w:val="67212ADF"/>
    <w:rsid w:val="679B526C"/>
    <w:rsid w:val="68570D81"/>
    <w:rsid w:val="68710C67"/>
    <w:rsid w:val="69B6272E"/>
    <w:rsid w:val="69DB0917"/>
    <w:rsid w:val="6D8455BA"/>
    <w:rsid w:val="6D907B5E"/>
    <w:rsid w:val="6DB8732C"/>
    <w:rsid w:val="72901CD2"/>
    <w:rsid w:val="7B28549C"/>
    <w:rsid w:val="7B41219D"/>
    <w:rsid w:val="7C6B69CB"/>
    <w:rsid w:val="7CDB5AC4"/>
    <w:rsid w:val="7D1D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109"/>
    <w:basedOn w:val="1"/>
    <w:next w:val="1"/>
    <w:qFormat/>
    <w:uiPriority w:val="0"/>
    <w:pPr>
      <w:ind w:firstLine="420" w:firstLineChars="200"/>
    </w:pPr>
    <w:rPr>
      <w:rFonts w:ascii="Calibri" w:hAnsi="Calibri" w:eastAsia="宋体" w:cs="Times New Roman"/>
    </w:rPr>
  </w:style>
  <w:style w:type="paragraph" w:customStyle="1" w:styleId="7">
    <w:name w:val="Default"/>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950</Words>
  <Characters>1011</Characters>
  <Lines>0</Lines>
  <Paragraphs>0</Paragraphs>
  <TotalTime>14</TotalTime>
  <ScaleCrop>false</ScaleCrop>
  <LinksUpToDate>false</LinksUpToDate>
  <CharactersWithSpaces>1267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dcterms:modified xsi:type="dcterms:W3CDTF">2025-04-22T02:36:47Z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EBD70073B0314D6CA66217660AC5420C_13</vt:lpwstr>
  </property>
  <property fmtid="{D5CDD505-2E9C-101B-9397-08002B2CF9AE}" pid="4" name="KSOTemplateDocerSaveRecord">
    <vt:lpwstr>eyJoZGlkIjoiMTAxZTlhZjVlOTUwMjk0MjVkODJkNThhOWFkYzQzYjciLCJ1c2VySWQiOiIyNTE3NjAwMzYifQ==</vt:lpwstr>
  </property>
</Properties>
</file>