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054A3" w14:textId="0B0501E5" w:rsidR="00336F15" w:rsidRDefault="00021476">
      <w:pPr>
        <w:pStyle w:val="2"/>
        <w:jc w:val="center"/>
        <w:rPr>
          <w:rFonts w:cs="宋体"/>
          <w:sz w:val="36"/>
          <w:szCs w:val="36"/>
        </w:rPr>
      </w:pPr>
      <w:r>
        <w:rPr>
          <w:rFonts w:cs="宋体" w:hint="eastAsia"/>
          <w:sz w:val="36"/>
          <w:szCs w:val="36"/>
        </w:rPr>
        <w:t>遗传性疾病基因检测项目</w:t>
      </w:r>
      <w:r w:rsidR="00926C7F" w:rsidRPr="00926C7F">
        <w:rPr>
          <w:rFonts w:cs="宋体" w:hint="eastAsia"/>
          <w:sz w:val="36"/>
          <w:szCs w:val="36"/>
        </w:rPr>
        <w:t>（疾病系列</w:t>
      </w:r>
      <w:r w:rsidR="00926C7F" w:rsidRPr="00926C7F">
        <w:rPr>
          <w:rFonts w:cs="宋体" w:hint="eastAsia"/>
          <w:sz w:val="36"/>
          <w:szCs w:val="36"/>
        </w:rPr>
        <w:t>panel</w:t>
      </w:r>
      <w:r w:rsidR="00926C7F" w:rsidRPr="00926C7F">
        <w:rPr>
          <w:rFonts w:cs="宋体" w:hint="eastAsia"/>
          <w:sz w:val="36"/>
          <w:szCs w:val="36"/>
        </w:rPr>
        <w:t>一）</w:t>
      </w:r>
      <w:r w:rsidR="00D42523">
        <w:rPr>
          <w:rFonts w:cs="宋体" w:hint="eastAsia"/>
          <w:sz w:val="36"/>
          <w:szCs w:val="36"/>
        </w:rPr>
        <w:t>外送检验初步采购需求</w:t>
      </w:r>
    </w:p>
    <w:p w14:paraId="3957517A" w14:textId="77777777" w:rsidR="00336F15" w:rsidRDefault="00021476">
      <w:pPr>
        <w:rPr>
          <w:rFonts w:ascii="宋体" w:cs="Times New Roman"/>
          <w:b/>
          <w:bCs/>
          <w:sz w:val="28"/>
          <w:szCs w:val="28"/>
        </w:rPr>
      </w:pPr>
      <w:r>
        <w:rPr>
          <w:rFonts w:ascii="宋体" w:hAnsi="宋体" w:cs="宋体" w:hint="eastAsia"/>
          <w:b/>
          <w:bCs/>
          <w:sz w:val="28"/>
          <w:szCs w:val="28"/>
        </w:rPr>
        <w:t>一、总体要求</w:t>
      </w:r>
    </w:p>
    <w:p w14:paraId="26DEEA12"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具有从事医学检验技术服务能力和资质；</w:t>
      </w:r>
    </w:p>
    <w:p w14:paraId="716E33E1" w14:textId="77777777" w:rsidR="00336F15" w:rsidRDefault="00021476">
      <w:pPr>
        <w:spacing w:line="360" w:lineRule="auto"/>
        <w:ind w:firstLineChars="200" w:firstLine="480"/>
        <w:rPr>
          <w:rFonts w:ascii="仿宋" w:eastAsia="仿宋" w:hAnsi="仿宋" w:cs="仿宋"/>
          <w:bCs/>
          <w:sz w:val="24"/>
        </w:rPr>
      </w:pPr>
      <w:r>
        <w:rPr>
          <w:rFonts w:ascii="仿宋" w:eastAsia="仿宋" w:hAnsi="仿宋" w:cs="仿宋" w:hint="eastAsia"/>
          <w:bCs/>
          <w:sz w:val="24"/>
        </w:rPr>
        <w:t>2、</w:t>
      </w:r>
      <w:bookmarkStart w:id="0" w:name="_Hlk196339080"/>
      <w:r>
        <w:rPr>
          <w:rFonts w:ascii="仿宋" w:eastAsia="仿宋" w:hAnsi="仿宋" w:cs="仿宋"/>
          <w:bCs/>
          <w:sz w:val="24"/>
        </w:rPr>
        <w:t>具有省级或以上</w:t>
      </w:r>
      <w:r>
        <w:rPr>
          <w:rFonts w:ascii="仿宋" w:eastAsia="仿宋" w:hAnsi="仿宋" w:cs="仿宋" w:hint="eastAsia"/>
          <w:bCs/>
          <w:sz w:val="24"/>
        </w:rPr>
        <w:t>“临床基因扩增检验实验室”的审核和备案，提供省级或以上临床检验中心颁发的《临床基因扩增检验实验室技术审核合格证书》；</w:t>
      </w:r>
      <w:bookmarkEnd w:id="0"/>
    </w:p>
    <w:p w14:paraId="77DA4A92" w14:textId="54AEF03D" w:rsidR="00336F15" w:rsidRDefault="00021476">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具备自主高通量测序平台，</w:t>
      </w:r>
      <w:r>
        <w:rPr>
          <w:rFonts w:ascii="仿宋" w:eastAsia="仿宋" w:hAnsi="仿宋" w:cs="仿宋" w:hint="eastAsia"/>
          <w:bCs/>
          <w:sz w:val="24"/>
        </w:rPr>
        <w:t>且实验室通过ISO15189质量体系认证/认可；</w:t>
      </w:r>
      <w:r w:rsidR="00420A32" w:rsidRPr="00420A32">
        <w:rPr>
          <w:rFonts w:ascii="仿宋" w:eastAsia="仿宋" w:hAnsi="仿宋" w:cs="仿宋" w:hint="eastAsia"/>
          <w:bCs/>
          <w:sz w:val="24"/>
        </w:rPr>
        <w:t>如有室</w:t>
      </w:r>
      <w:proofErr w:type="gramStart"/>
      <w:r w:rsidR="00420A32" w:rsidRPr="00420A32">
        <w:rPr>
          <w:rFonts w:ascii="仿宋" w:eastAsia="仿宋" w:hAnsi="仿宋" w:cs="仿宋" w:hint="eastAsia"/>
          <w:bCs/>
          <w:sz w:val="24"/>
        </w:rPr>
        <w:t>间质评近2年</w:t>
      </w:r>
      <w:proofErr w:type="gramEnd"/>
      <w:r w:rsidR="00420A32" w:rsidRPr="00420A32">
        <w:rPr>
          <w:rFonts w:ascii="仿宋" w:eastAsia="仿宋" w:hAnsi="仿宋" w:cs="仿宋" w:hint="eastAsia"/>
          <w:bCs/>
          <w:sz w:val="24"/>
        </w:rPr>
        <w:t>每年均需参加室间质评，并合格；</w:t>
      </w:r>
    </w:p>
    <w:p w14:paraId="45DEC02A"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4、检验报告出具时间：可按院方要求调整发放检验报告时间；报告单可在网上查询；</w:t>
      </w:r>
    </w:p>
    <w:p w14:paraId="467E092C"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5、送检标本收取次数：每天一次，特殊情况临时增加一次；</w:t>
      </w:r>
    </w:p>
    <w:p w14:paraId="1494B271"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6、全年服务：全年全天候上门收取标本（农历除夕、大年初一二三、不可抗力情况除外）；</w:t>
      </w:r>
    </w:p>
    <w:p w14:paraId="258DF59A"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提供标本接收方案（包括样本采集、标本收取、标本运输）；</w:t>
      </w:r>
      <w:r>
        <w:rPr>
          <w:rFonts w:ascii="仿宋" w:eastAsia="仿宋" w:hAnsi="仿宋" w:cs="仿宋" w:hint="eastAsia"/>
          <w:sz w:val="24"/>
        </w:rPr>
        <w:t>所有样本的运送及保存必须符合样本温度的管理要求，有专业的标本冷链物流配送，温度控制在全程2-8℃，数据记录保存≥2年，备查；</w:t>
      </w:r>
    </w:p>
    <w:p w14:paraId="69C29056"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8、突发情况：院方自己开展项目仪器发生故障时，提供标本紧急检验服务，按照同类外送项目标本扣率收取费用，</w:t>
      </w:r>
      <w:proofErr w:type="gramStart"/>
      <w:r>
        <w:rPr>
          <w:rFonts w:ascii="仿宋" w:eastAsia="仿宋" w:hAnsi="仿宋" w:cs="仿宋" w:hint="eastAsia"/>
          <w:sz w:val="24"/>
        </w:rPr>
        <w:t>不</w:t>
      </w:r>
      <w:proofErr w:type="gramEnd"/>
      <w:r>
        <w:rPr>
          <w:rFonts w:ascii="仿宋" w:eastAsia="仿宋" w:hAnsi="仿宋" w:cs="仿宋" w:hint="eastAsia"/>
          <w:sz w:val="24"/>
        </w:rPr>
        <w:t>另计费；</w:t>
      </w:r>
    </w:p>
    <w:p w14:paraId="2BA0CEA9"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9、特殊标本（包括急诊标本、病理标本）：提供临时加急服务，需提供具体方案及报告出具时限等；</w:t>
      </w:r>
    </w:p>
    <w:p w14:paraId="09F9D7E7"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10、提供专门客户服务人员，日常电话及时应答，投诉2小时内回复调查进展；</w:t>
      </w:r>
      <w:r>
        <w:rPr>
          <w:rFonts w:ascii="仿宋" w:eastAsia="仿宋" w:hAnsi="仿宋" w:cs="仿宋"/>
          <w:sz w:val="24"/>
        </w:rPr>
        <w:t>具有健全的应急方案（结果异议、报告丢失、标本丢失、医院急诊项目服务、提供加急标本优先服务等）</w:t>
      </w:r>
      <w:r>
        <w:rPr>
          <w:rFonts w:ascii="仿宋" w:eastAsia="仿宋" w:hAnsi="仿宋" w:cs="仿宋" w:hint="eastAsia"/>
          <w:sz w:val="24"/>
        </w:rPr>
        <w:t>；</w:t>
      </w:r>
    </w:p>
    <w:p w14:paraId="6CBB5004" w14:textId="603259B0"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11、外送检验项目结果需回传至医院LIS</w:t>
      </w:r>
      <w:r w:rsidR="002254AB">
        <w:rPr>
          <w:rFonts w:ascii="仿宋" w:eastAsia="仿宋" w:hAnsi="仿宋" w:cs="仿宋" w:hint="eastAsia"/>
          <w:sz w:val="24"/>
        </w:rPr>
        <w:t>系统，供应商</w:t>
      </w:r>
      <w:bookmarkStart w:id="1" w:name="_GoBack"/>
      <w:bookmarkEnd w:id="1"/>
      <w:r>
        <w:rPr>
          <w:rFonts w:ascii="仿宋" w:eastAsia="仿宋" w:hAnsi="仿宋" w:cs="仿宋" w:hint="eastAsia"/>
          <w:sz w:val="24"/>
        </w:rPr>
        <w:t>承担相关接口费用；</w:t>
      </w:r>
    </w:p>
    <w:p w14:paraId="7C2DA520"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12、切换医院LIS接口需及时完成，不得中断检验报告传输影响临床决策，且传输稳定、报告完整；</w:t>
      </w:r>
    </w:p>
    <w:p w14:paraId="60BD4DB3"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13、按照检验质控要求，定期提供所有外送项目的</w:t>
      </w:r>
      <w:proofErr w:type="gramStart"/>
      <w:r>
        <w:rPr>
          <w:rFonts w:ascii="仿宋" w:eastAsia="仿宋" w:hAnsi="仿宋" w:cs="仿宋" w:hint="eastAsia"/>
          <w:sz w:val="24"/>
        </w:rPr>
        <w:t>室内质</w:t>
      </w:r>
      <w:proofErr w:type="gramEnd"/>
      <w:r>
        <w:rPr>
          <w:rFonts w:ascii="仿宋" w:eastAsia="仿宋" w:hAnsi="仿宋" w:cs="仿宋" w:hint="eastAsia"/>
          <w:sz w:val="24"/>
        </w:rPr>
        <w:t>控、室间质控报告；</w:t>
      </w:r>
    </w:p>
    <w:p w14:paraId="327E444E"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14、按照检验质控要求，定期提供检验仪器设备性能验证报告；</w:t>
      </w:r>
    </w:p>
    <w:p w14:paraId="284833D5"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15、根据院方需求，免费提供院方用于相关标本存放用品、耗材等，提供每次到货清单、随货联、合格证、医疗器械注册证等。</w:t>
      </w:r>
    </w:p>
    <w:p w14:paraId="39B5E4D8"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16、剩余样本处置：应当按照国家及行业标准对标本进行保存以备复检；对过保存期的样本处理需遵守《中华人民共和国人类遗传资源管理条例》，按规定及时销毁。</w:t>
      </w:r>
    </w:p>
    <w:p w14:paraId="3F0228E9" w14:textId="46671784"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17、</w:t>
      </w:r>
      <w:r w:rsidR="00D32ECC">
        <w:rPr>
          <w:rFonts w:ascii="仿宋" w:eastAsia="仿宋" w:hAnsi="仿宋" w:cs="仿宋" w:hint="eastAsia"/>
          <w:sz w:val="24"/>
        </w:rPr>
        <w:t>必要</w:t>
      </w:r>
      <w:r w:rsidR="00D32ECC" w:rsidRPr="00D32ECC">
        <w:rPr>
          <w:rFonts w:ascii="仿宋" w:eastAsia="仿宋" w:hAnsi="仿宋" w:cs="仿宋" w:hint="eastAsia"/>
          <w:sz w:val="24"/>
        </w:rPr>
        <w:t>时</w:t>
      </w:r>
      <w:r w:rsidRPr="00D32ECC">
        <w:rPr>
          <w:rFonts w:ascii="仿宋" w:eastAsia="仿宋" w:hAnsi="仿宋" w:cs="仿宋" w:hint="eastAsia"/>
          <w:sz w:val="24"/>
        </w:rPr>
        <w:t>返回所有原始数据，</w:t>
      </w:r>
      <w:r w:rsidRPr="00D32ECC">
        <w:rPr>
          <w:rFonts w:ascii="仿宋" w:eastAsia="仿宋" w:hAnsi="仿宋" w:cs="仿宋"/>
          <w:sz w:val="24"/>
        </w:rPr>
        <w:t>提</w:t>
      </w:r>
      <w:r>
        <w:rPr>
          <w:rFonts w:ascii="仿宋" w:eastAsia="仿宋" w:hAnsi="仿宋" w:cs="仿宋"/>
          <w:sz w:val="24"/>
        </w:rPr>
        <w:t>供数据安全及保密性保障方案</w:t>
      </w:r>
      <w:r>
        <w:rPr>
          <w:rFonts w:ascii="仿宋" w:eastAsia="仿宋" w:hAnsi="仿宋" w:cs="仿宋" w:hint="eastAsia"/>
          <w:sz w:val="24"/>
        </w:rPr>
        <w:t>，</w:t>
      </w:r>
      <w:r w:rsidR="00BD23A4">
        <w:rPr>
          <w:rFonts w:ascii="仿宋" w:eastAsia="仿宋" w:hAnsi="仿宋" w:cs="仿宋" w:hint="eastAsia"/>
          <w:sz w:val="24"/>
        </w:rPr>
        <w:t>乙方（检测方）承担数据信息安全全部责任</w:t>
      </w:r>
      <w:r>
        <w:rPr>
          <w:rFonts w:ascii="仿宋" w:eastAsia="仿宋" w:hAnsi="仿宋" w:cs="仿宋"/>
          <w:sz w:val="24"/>
        </w:rPr>
        <w:t>；</w:t>
      </w:r>
    </w:p>
    <w:p w14:paraId="1C2DCB33" w14:textId="77777777" w:rsidR="00336F15" w:rsidRDefault="00021476">
      <w:pPr>
        <w:spacing w:line="360" w:lineRule="auto"/>
        <w:ind w:firstLineChars="200" w:firstLine="480"/>
        <w:rPr>
          <w:rFonts w:ascii="仿宋" w:eastAsia="仿宋" w:hAnsi="仿宋" w:cs="仿宋"/>
          <w:sz w:val="24"/>
        </w:rPr>
      </w:pPr>
      <w:r>
        <w:rPr>
          <w:rFonts w:ascii="仿宋" w:eastAsia="仿宋" w:hAnsi="仿宋" w:cs="仿宋" w:hint="eastAsia"/>
          <w:sz w:val="24"/>
        </w:rPr>
        <w:t>18、</w:t>
      </w:r>
      <w:r>
        <w:rPr>
          <w:rFonts w:ascii="仿宋" w:eastAsia="仿宋" w:hAnsi="仿宋" w:cs="仿宋"/>
          <w:sz w:val="24"/>
        </w:rPr>
        <w:t>提供其他增值服务方案，包括但不限于协助积累结构化数据，提高科研产出</w:t>
      </w:r>
      <w:r>
        <w:rPr>
          <w:rFonts w:ascii="仿宋" w:eastAsia="仿宋" w:hAnsi="仿宋" w:cs="仿宋" w:hint="eastAsia"/>
          <w:sz w:val="24"/>
        </w:rPr>
        <w:t>等。</w:t>
      </w:r>
    </w:p>
    <w:p w14:paraId="75340D71" w14:textId="77777777" w:rsidR="00336F15" w:rsidRDefault="00021476">
      <w:pPr>
        <w:rPr>
          <w:rFonts w:ascii="宋体" w:cs="Times New Roman"/>
          <w:b/>
          <w:bCs/>
          <w:sz w:val="28"/>
          <w:szCs w:val="28"/>
        </w:rPr>
      </w:pPr>
      <w:r>
        <w:rPr>
          <w:rFonts w:ascii="宋体" w:hAnsi="宋体" w:cs="宋体" w:hint="eastAsia"/>
          <w:b/>
          <w:bCs/>
          <w:sz w:val="28"/>
          <w:szCs w:val="28"/>
        </w:rPr>
        <w:t>二、外送项目清单及预算：</w:t>
      </w:r>
    </w:p>
    <w:tbl>
      <w:tblPr>
        <w:tblStyle w:val="a6"/>
        <w:tblW w:w="0" w:type="auto"/>
        <w:jc w:val="center"/>
        <w:tblLook w:val="04A0" w:firstRow="1" w:lastRow="0" w:firstColumn="1" w:lastColumn="0" w:noHBand="0" w:noVBand="1"/>
      </w:tblPr>
      <w:tblGrid>
        <w:gridCol w:w="1299"/>
        <w:gridCol w:w="2205"/>
        <w:gridCol w:w="3986"/>
      </w:tblGrid>
      <w:tr w:rsidR="00336F15" w14:paraId="7A06C1B1" w14:textId="77777777">
        <w:trPr>
          <w:trHeight w:val="520"/>
          <w:tblHeader/>
          <w:jc w:val="center"/>
        </w:trPr>
        <w:tc>
          <w:tcPr>
            <w:tcW w:w="1299" w:type="dxa"/>
            <w:vAlign w:val="center"/>
          </w:tcPr>
          <w:p w14:paraId="3CEC5A2E" w14:textId="77777777" w:rsidR="00336F15" w:rsidRDefault="00021476">
            <w:pPr>
              <w:spacing w:line="300" w:lineRule="exact"/>
              <w:jc w:val="center"/>
              <w:rPr>
                <w:rFonts w:ascii="华文楷体" w:eastAsia="华文楷体" w:hAnsi="华文楷体"/>
                <w:b/>
                <w:kern w:val="0"/>
                <w:sz w:val="24"/>
                <w:szCs w:val="24"/>
              </w:rPr>
            </w:pPr>
            <w:r>
              <w:rPr>
                <w:rFonts w:ascii="华文楷体" w:eastAsia="华文楷体" w:hAnsi="华文楷体" w:hint="eastAsia"/>
                <w:b/>
                <w:kern w:val="0"/>
                <w:sz w:val="24"/>
                <w:szCs w:val="24"/>
              </w:rPr>
              <w:t>项目名称</w:t>
            </w:r>
          </w:p>
        </w:tc>
        <w:tc>
          <w:tcPr>
            <w:tcW w:w="2205" w:type="dxa"/>
            <w:vAlign w:val="center"/>
          </w:tcPr>
          <w:p w14:paraId="3BB9B31D" w14:textId="77777777" w:rsidR="00336F15" w:rsidRDefault="00021476">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检测内容</w:t>
            </w:r>
          </w:p>
        </w:tc>
        <w:tc>
          <w:tcPr>
            <w:tcW w:w="3986" w:type="dxa"/>
            <w:vAlign w:val="center"/>
          </w:tcPr>
          <w:p w14:paraId="4283E58A" w14:textId="77777777" w:rsidR="00336F15" w:rsidRDefault="00021476">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产品</w:t>
            </w:r>
            <w:r>
              <w:rPr>
                <w:rFonts w:ascii="华文楷体" w:eastAsia="华文楷体" w:hAnsi="华文楷体"/>
                <w:b/>
                <w:kern w:val="0"/>
                <w:sz w:val="24"/>
                <w:szCs w:val="24"/>
              </w:rPr>
              <w:t>参数要求</w:t>
            </w:r>
          </w:p>
        </w:tc>
      </w:tr>
      <w:tr w:rsidR="00336F15" w14:paraId="53358EF4" w14:textId="77777777">
        <w:trPr>
          <w:trHeight w:val="2153"/>
          <w:jc w:val="center"/>
        </w:trPr>
        <w:tc>
          <w:tcPr>
            <w:tcW w:w="1299" w:type="dxa"/>
            <w:vAlign w:val="center"/>
          </w:tcPr>
          <w:p w14:paraId="572DBDA2" w14:textId="504E70B8"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遗传性疾病基因检测</w:t>
            </w:r>
            <w:r w:rsidR="00926C7F" w:rsidRPr="00926C7F">
              <w:rPr>
                <w:rFonts w:ascii="华文楷体" w:eastAsia="华文楷体" w:hAnsi="华文楷体" w:hint="eastAsia"/>
                <w:kern w:val="0"/>
                <w:sz w:val="24"/>
                <w:szCs w:val="24"/>
              </w:rPr>
              <w:t>（疾病系列panel一）</w:t>
            </w:r>
            <w:r>
              <w:rPr>
                <w:rFonts w:ascii="华文楷体" w:eastAsia="华文楷体" w:hAnsi="华文楷体" w:hint="eastAsia"/>
                <w:kern w:val="0"/>
                <w:sz w:val="24"/>
                <w:szCs w:val="24"/>
              </w:rPr>
              <w:t>外送服务</w:t>
            </w:r>
          </w:p>
        </w:tc>
        <w:tc>
          <w:tcPr>
            <w:tcW w:w="2205" w:type="dxa"/>
            <w:vAlign w:val="center"/>
          </w:tcPr>
          <w:p w14:paraId="743815B3"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血液病基因突变检测panel（贫血、粒细胞减少、血小板减少、血友病、噬血细胞综合征、</w:t>
            </w:r>
            <w:proofErr w:type="gramStart"/>
            <w:r>
              <w:rPr>
                <w:rFonts w:ascii="华文楷体" w:eastAsia="华文楷体" w:hAnsi="华文楷体" w:hint="eastAsia"/>
                <w:kern w:val="0"/>
                <w:sz w:val="24"/>
                <w:szCs w:val="24"/>
              </w:rPr>
              <w:t>朗格罕细胞</w:t>
            </w:r>
            <w:proofErr w:type="gramEnd"/>
            <w:r>
              <w:rPr>
                <w:rFonts w:ascii="华文楷体" w:eastAsia="华文楷体" w:hAnsi="华文楷体" w:hint="eastAsia"/>
                <w:kern w:val="0"/>
                <w:sz w:val="24"/>
                <w:szCs w:val="24"/>
              </w:rPr>
              <w:t>组织细胞增panel</w:t>
            </w:r>
          </w:p>
          <w:p w14:paraId="3860E383"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血液病（血友病）基因检测panel</w:t>
            </w:r>
          </w:p>
          <w:p w14:paraId="75CFBF37"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心血管疾病基因检测panel</w:t>
            </w:r>
          </w:p>
          <w:p w14:paraId="57199ADA"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内分泌系统疾病基因检测panel</w:t>
            </w:r>
          </w:p>
          <w:p w14:paraId="0745E59E"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遗传代谢病基因检测panel</w:t>
            </w:r>
          </w:p>
          <w:p w14:paraId="1AA35804"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免疫系统疾病基因检测panel</w:t>
            </w:r>
          </w:p>
          <w:p w14:paraId="21018D59"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遗传性听力损失基因检测panel</w:t>
            </w:r>
          </w:p>
          <w:p w14:paraId="35AAC345"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呼吸系统基因检测panel</w:t>
            </w:r>
          </w:p>
          <w:p w14:paraId="123C5E31"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DMD基因检测panel</w:t>
            </w:r>
          </w:p>
          <w:p w14:paraId="77898C07"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lastRenderedPageBreak/>
              <w:t>神经纤维瘤基因检测panel</w:t>
            </w:r>
          </w:p>
          <w:p w14:paraId="7A91972B"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MLPA项目（单个基因）</w:t>
            </w:r>
          </w:p>
          <w:p w14:paraId="67207119" w14:textId="77777777" w:rsidR="00336F15" w:rsidRDefault="00021476">
            <w:pPr>
              <w:pStyle w:val="a7"/>
              <w:numPr>
                <w:ilvl w:val="0"/>
                <w:numId w:val="1"/>
              </w:numPr>
              <w:spacing w:line="300" w:lineRule="exact"/>
              <w:ind w:firstLineChars="0"/>
              <w:jc w:val="left"/>
              <w:rPr>
                <w:rFonts w:ascii="华文楷体" w:eastAsia="华文楷体" w:hAnsi="华文楷体"/>
                <w:kern w:val="0"/>
                <w:sz w:val="24"/>
                <w:szCs w:val="24"/>
              </w:rPr>
            </w:pPr>
            <w:r>
              <w:rPr>
                <w:rFonts w:ascii="华文楷体" w:eastAsia="华文楷体" w:hAnsi="华文楷体" w:hint="eastAsia"/>
                <w:kern w:val="0"/>
                <w:sz w:val="24"/>
                <w:szCs w:val="24"/>
              </w:rPr>
              <w:t>动态突变检测项目</w:t>
            </w:r>
          </w:p>
          <w:p w14:paraId="6CE1F664" w14:textId="50034E80" w:rsidR="00336F15" w:rsidRPr="00926C7F" w:rsidRDefault="00336F15" w:rsidP="00926C7F">
            <w:pPr>
              <w:spacing w:line="300" w:lineRule="exact"/>
              <w:jc w:val="left"/>
              <w:rPr>
                <w:rFonts w:ascii="华文楷体" w:eastAsia="华文楷体" w:hAnsi="华文楷体"/>
                <w:kern w:val="0"/>
                <w:sz w:val="24"/>
                <w:szCs w:val="24"/>
              </w:rPr>
            </w:pPr>
          </w:p>
        </w:tc>
        <w:tc>
          <w:tcPr>
            <w:tcW w:w="3986" w:type="dxa"/>
            <w:vAlign w:val="center"/>
          </w:tcPr>
          <w:p w14:paraId="5308AB2E" w14:textId="77777777" w:rsidR="00336F15" w:rsidRDefault="00021476">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lastRenderedPageBreak/>
              <w:t>一、检测要求：</w:t>
            </w:r>
          </w:p>
          <w:p w14:paraId="18949376" w14:textId="263418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1、满足临床需求的全部1</w:t>
            </w:r>
            <w:r w:rsidR="00926C7F">
              <w:rPr>
                <w:rFonts w:ascii="华文楷体" w:eastAsia="华文楷体" w:hAnsi="华文楷体" w:hint="eastAsia"/>
                <w:kern w:val="0"/>
                <w:sz w:val="24"/>
                <w:szCs w:val="24"/>
              </w:rPr>
              <w:t>2</w:t>
            </w:r>
            <w:r>
              <w:rPr>
                <w:rFonts w:ascii="华文楷体" w:eastAsia="华文楷体" w:hAnsi="华文楷体" w:hint="eastAsia"/>
                <w:kern w:val="0"/>
                <w:sz w:val="24"/>
                <w:szCs w:val="24"/>
              </w:rPr>
              <w:t>项检测内容；</w:t>
            </w:r>
          </w:p>
          <w:p w14:paraId="3DC46385"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2、产品适用于骨髓，外周血、组织等样本类型；</w:t>
            </w:r>
          </w:p>
          <w:p w14:paraId="0F0D3953"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3、</w:t>
            </w:r>
            <w:r>
              <w:rPr>
                <w:rFonts w:ascii="华文楷体" w:eastAsia="华文楷体" w:hAnsi="华文楷体"/>
                <w:kern w:val="0"/>
                <w:sz w:val="24"/>
                <w:szCs w:val="24"/>
              </w:rPr>
              <w:t>位点验证：对特定基因位点进行</w:t>
            </w:r>
            <w:r>
              <w:rPr>
                <w:rFonts w:ascii="华文楷体" w:eastAsia="华文楷体" w:hAnsi="华文楷体" w:hint="eastAsia"/>
                <w:kern w:val="0"/>
                <w:sz w:val="24"/>
                <w:szCs w:val="24"/>
              </w:rPr>
              <w:t>一代</w:t>
            </w:r>
            <w:r>
              <w:rPr>
                <w:rFonts w:ascii="华文楷体" w:eastAsia="华文楷体" w:hAnsi="华文楷体"/>
                <w:kern w:val="0"/>
                <w:sz w:val="24"/>
                <w:szCs w:val="24"/>
              </w:rPr>
              <w:t>测序验证</w:t>
            </w:r>
            <w:r>
              <w:rPr>
                <w:rFonts w:ascii="华文楷体" w:eastAsia="华文楷体" w:hAnsi="华文楷体" w:hint="eastAsia"/>
                <w:kern w:val="0"/>
                <w:sz w:val="24"/>
                <w:szCs w:val="24"/>
              </w:rPr>
              <w:t>；</w:t>
            </w:r>
          </w:p>
          <w:p w14:paraId="1F9E9301"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4、MLPA：连接依赖探针峰（92nt）正常；Q峰低于1/3连接依赖探针峰；</w:t>
            </w:r>
            <w:proofErr w:type="gramStart"/>
            <w:r>
              <w:rPr>
                <w:rFonts w:ascii="华文楷体" w:eastAsia="华文楷体" w:hAnsi="华文楷体" w:hint="eastAsia"/>
                <w:kern w:val="0"/>
                <w:sz w:val="24"/>
                <w:szCs w:val="24"/>
              </w:rPr>
              <w:t>变性质控</w:t>
            </w:r>
            <w:proofErr w:type="gramEnd"/>
            <w:r>
              <w:rPr>
                <w:rFonts w:ascii="华文楷体" w:eastAsia="华文楷体" w:hAnsi="华文楷体" w:hint="eastAsia"/>
                <w:kern w:val="0"/>
                <w:sz w:val="24"/>
                <w:szCs w:val="24"/>
              </w:rPr>
              <w:t>峰高于2/5连接依赖探针峰；性别探针与检测的样本性别相符；</w:t>
            </w:r>
          </w:p>
          <w:p w14:paraId="4B424F30"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5、panel：检测项目测序目标区平均测序深度不低于200X，Q20≥95%，Q30&gt;90%；目标区覆盖度99.5%以上，目标区20X覆盖度95%以上。本检测方法可检测突变类型包括单核苷酸变异（SNV）、小片段插入缺失变异（</w:t>
            </w:r>
            <w:proofErr w:type="spellStart"/>
            <w:r>
              <w:rPr>
                <w:rFonts w:ascii="华文楷体" w:eastAsia="华文楷体" w:hAnsi="华文楷体" w:hint="eastAsia"/>
                <w:kern w:val="0"/>
                <w:sz w:val="24"/>
                <w:szCs w:val="24"/>
              </w:rPr>
              <w:t>Indel</w:t>
            </w:r>
            <w:proofErr w:type="spellEnd"/>
            <w:r>
              <w:rPr>
                <w:rFonts w:ascii="华文楷体" w:eastAsia="华文楷体" w:hAnsi="华文楷体" w:hint="eastAsia"/>
                <w:kern w:val="0"/>
                <w:sz w:val="24"/>
                <w:szCs w:val="24"/>
              </w:rPr>
              <w:t>），可提示外显子水平的拷贝数变异（CNV）；线粒体目标区域覆盖度为100%，平均测序深度≥2000X；</w:t>
            </w:r>
          </w:p>
          <w:p w14:paraId="00D72DE3" w14:textId="5FCB0B11" w:rsidR="00336F15" w:rsidRDefault="00133930">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6、对结果提供生物信息学分析及临床分析。</w:t>
            </w:r>
          </w:p>
          <w:p w14:paraId="69E83E55" w14:textId="77777777" w:rsidR="00336F15" w:rsidRDefault="00021476">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二、质控要求：</w:t>
            </w:r>
          </w:p>
          <w:p w14:paraId="02FCE33A"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每日开展室内质控，定期参加室间质评。</w:t>
            </w:r>
          </w:p>
          <w:p w14:paraId="1DA9EF66" w14:textId="77777777" w:rsidR="00336F15" w:rsidRDefault="00021476">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lastRenderedPageBreak/>
              <w:t>三、其他：</w:t>
            </w:r>
          </w:p>
          <w:p w14:paraId="035648BF"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1、</w:t>
            </w:r>
            <w:r>
              <w:rPr>
                <w:rFonts w:ascii="华文楷体" w:eastAsia="华文楷体" w:hAnsi="华文楷体" w:hint="eastAsia"/>
                <w:kern w:val="0"/>
                <w:sz w:val="24"/>
                <w:szCs w:val="24"/>
              </w:rPr>
              <w:t>接收样本后15个工作日内完成样本质控与检测工作，将外送检验项目结果回传至医院LIS系统，承担相关接口费用。</w:t>
            </w:r>
          </w:p>
          <w:p w14:paraId="19E373A0"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2、</w:t>
            </w:r>
            <w:r>
              <w:rPr>
                <w:rFonts w:ascii="华文楷体" w:eastAsia="华文楷体" w:hAnsi="华文楷体" w:hint="eastAsia"/>
                <w:kern w:val="0"/>
                <w:sz w:val="24"/>
                <w:szCs w:val="24"/>
              </w:rPr>
              <w:t>及时安排专人取样，在样本运输途中应采取必要的安全保障措施，并符合样本温度的管理要求。</w:t>
            </w:r>
          </w:p>
          <w:p w14:paraId="61F16819" w14:textId="77777777" w:rsidR="00336F15" w:rsidRDefault="00021476">
            <w:pPr>
              <w:widowControl/>
              <w:spacing w:line="300" w:lineRule="exact"/>
              <w:jc w:val="left"/>
              <w:rPr>
                <w:rFonts w:ascii="华文楷体" w:eastAsia="华文楷体" w:hAnsi="华文楷体"/>
                <w:bCs/>
                <w:kern w:val="0"/>
                <w:sz w:val="24"/>
                <w:szCs w:val="24"/>
              </w:rPr>
            </w:pPr>
            <w:r>
              <w:rPr>
                <w:rFonts w:ascii="华文楷体" w:eastAsia="华文楷体" w:hAnsi="华文楷体" w:hint="eastAsia"/>
                <w:kern w:val="0"/>
                <w:sz w:val="24"/>
                <w:szCs w:val="24"/>
              </w:rPr>
              <w:t>3、</w:t>
            </w:r>
            <w:r>
              <w:rPr>
                <w:rFonts w:ascii="华文楷体" w:eastAsia="华文楷体" w:hAnsi="华文楷体" w:hint="eastAsia"/>
                <w:bCs/>
                <w:kern w:val="0"/>
                <w:sz w:val="24"/>
                <w:szCs w:val="24"/>
              </w:rPr>
              <w:t>自身具有从事医学检验技术服务能力和资质。</w:t>
            </w:r>
          </w:p>
          <w:p w14:paraId="120DD2C3" w14:textId="77777777" w:rsidR="00336F15" w:rsidRDefault="00021476">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w:t>
            </w:r>
            <w:r>
              <w:rPr>
                <w:rFonts w:ascii="华文楷体" w:eastAsia="华文楷体" w:hAnsi="华文楷体"/>
                <w:kern w:val="0"/>
                <w:sz w:val="24"/>
                <w:szCs w:val="24"/>
              </w:rPr>
              <w:t xml:space="preserve"> 有专业技术人员组成的服务组，设立专人负责制</w:t>
            </w:r>
            <w:r>
              <w:rPr>
                <w:rFonts w:ascii="华文楷体" w:eastAsia="华文楷体" w:hAnsi="华文楷体" w:hint="eastAsia"/>
                <w:kern w:val="0"/>
                <w:sz w:val="24"/>
                <w:szCs w:val="24"/>
              </w:rPr>
              <w:t>。</w:t>
            </w:r>
          </w:p>
          <w:p w14:paraId="634A8A16" w14:textId="77777777" w:rsidR="00336F15" w:rsidRDefault="00021476">
            <w:pPr>
              <w:spacing w:line="300" w:lineRule="exact"/>
              <w:jc w:val="left"/>
              <w:rPr>
                <w:rFonts w:ascii="华文楷体" w:eastAsia="华文楷体" w:hAnsi="华文楷体" w:cs="宋体"/>
                <w:kern w:val="0"/>
                <w:sz w:val="24"/>
                <w:szCs w:val="24"/>
              </w:rPr>
            </w:pPr>
            <w:r>
              <w:rPr>
                <w:rFonts w:ascii="华文楷体" w:eastAsia="华文楷体" w:hAnsi="华文楷体" w:hint="eastAsia"/>
                <w:kern w:val="0"/>
                <w:sz w:val="24"/>
                <w:szCs w:val="24"/>
              </w:rPr>
              <w:t>5.</w:t>
            </w:r>
            <w:r>
              <w:rPr>
                <w:bCs/>
                <w:kern w:val="0"/>
                <w:sz w:val="24"/>
                <w:szCs w:val="20"/>
              </w:rPr>
              <w:t xml:space="preserve"> </w:t>
            </w:r>
            <w:r>
              <w:rPr>
                <w:bCs/>
                <w:kern w:val="0"/>
                <w:sz w:val="24"/>
                <w:szCs w:val="20"/>
              </w:rPr>
              <w:t>确保存储数据安全、疑难数据复核等一系列服务。</w:t>
            </w:r>
          </w:p>
        </w:tc>
      </w:tr>
    </w:tbl>
    <w:p w14:paraId="309069CF" w14:textId="77777777" w:rsidR="00D42523" w:rsidRDefault="00D42523" w:rsidP="00D42523">
      <w:pPr>
        <w:rPr>
          <w:rFonts w:ascii="宋体" w:hAnsi="宋体" w:cs="宋体"/>
          <w:b/>
          <w:bCs/>
          <w:sz w:val="28"/>
          <w:szCs w:val="28"/>
        </w:rPr>
      </w:pPr>
      <w:r>
        <w:rPr>
          <w:rFonts w:ascii="宋体" w:hAnsi="宋体" w:cs="宋体" w:hint="eastAsia"/>
          <w:b/>
          <w:bCs/>
          <w:sz w:val="28"/>
          <w:szCs w:val="28"/>
        </w:rPr>
        <w:lastRenderedPageBreak/>
        <w:t>三、商务要求</w:t>
      </w:r>
    </w:p>
    <w:p w14:paraId="2F37E791" w14:textId="77777777" w:rsidR="00D42523" w:rsidRDefault="00D42523" w:rsidP="00D42523">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1、报价：</w:t>
      </w:r>
      <w:r>
        <w:rPr>
          <w:rFonts w:ascii="仿宋" w:eastAsia="仿宋" w:hAnsi="仿宋" w:cs="仿宋" w:hint="eastAsia"/>
          <w:sz w:val="24"/>
        </w:rPr>
        <w:t>本次市场调研的检测项目占浙江省医疗服务价格收费标准的百分比（小写，小数点后保留两位，如：60.00）。所有检测项目的折扣率均须一致。</w:t>
      </w:r>
      <w:r>
        <w:rPr>
          <w:rFonts w:ascii="仿宋" w:eastAsia="仿宋" w:hAnsi="仿宋" w:cs="仿宋" w:hint="eastAsia"/>
          <w:snapToGrid w:val="0"/>
          <w:kern w:val="0"/>
          <w:sz w:val="24"/>
        </w:rPr>
        <w:t>如：供应商报价为60.00%，即中标后按</w:t>
      </w:r>
      <w:r>
        <w:rPr>
          <w:rFonts w:ascii="仿宋" w:eastAsia="仿宋" w:hAnsi="仿宋" w:cs="仿宋" w:hint="eastAsia"/>
          <w:sz w:val="24"/>
        </w:rPr>
        <w:t>检测项目浙江省医疗服务价格收费标准×60.00%的价格执行。</w:t>
      </w:r>
    </w:p>
    <w:p w14:paraId="0EBB7674" w14:textId="77777777" w:rsidR="00D42523" w:rsidRDefault="00D42523" w:rsidP="00D42523">
      <w:pPr>
        <w:widowControl/>
        <w:spacing w:line="360" w:lineRule="auto"/>
        <w:ind w:firstLineChars="200" w:firstLine="480"/>
        <w:rPr>
          <w:rFonts w:ascii="仿宋" w:eastAsia="仿宋" w:hAnsi="仿宋" w:cs="仿宋"/>
          <w:sz w:val="24"/>
        </w:rPr>
      </w:pPr>
      <w:r>
        <w:rPr>
          <w:rFonts w:ascii="仿宋" w:eastAsia="仿宋" w:hAnsi="仿宋" w:cs="仿宋" w:hint="eastAsia"/>
          <w:sz w:val="24"/>
        </w:rPr>
        <w:t>标本外送检测服务费的收取具体为：标本外送检测服务费=∑（每个</w:t>
      </w:r>
      <w:r>
        <w:rPr>
          <w:rFonts w:ascii="仿宋" w:eastAsia="仿宋" w:hAnsi="仿宋" w:cs="仿宋" w:hint="eastAsia"/>
          <w:bCs/>
          <w:sz w:val="24"/>
        </w:rPr>
        <w:t>项目业务量</w:t>
      </w:r>
      <w:r>
        <w:rPr>
          <w:rFonts w:ascii="仿宋" w:eastAsia="仿宋" w:hAnsi="仿宋" w:cs="仿宋" w:hint="eastAsia"/>
          <w:sz w:val="24"/>
        </w:rPr>
        <w:t>×浙江省医疗服务价格收费标准）×报价。</w:t>
      </w:r>
    </w:p>
    <w:p w14:paraId="48BBEC46" w14:textId="77777777" w:rsidR="00D42523" w:rsidRDefault="00D42523" w:rsidP="00D42523">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核算的唯一标准是浙江省医疗服务行业物价收费标准。</w:t>
      </w:r>
    </w:p>
    <w:p w14:paraId="6C6412BE" w14:textId="77777777" w:rsidR="00D42523" w:rsidRDefault="00D42523" w:rsidP="00D42523">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合同期内报价的调整：如物价收费标准上浮，按原收费标准×中标价执行；如物价收费标准下降，</w:t>
      </w:r>
      <w:proofErr w:type="gramStart"/>
      <w:r>
        <w:rPr>
          <w:rFonts w:ascii="仿宋" w:eastAsia="仿宋" w:hAnsi="仿宋" w:cs="仿宋" w:hint="eastAsia"/>
          <w:sz w:val="24"/>
          <w:szCs w:val="24"/>
        </w:rPr>
        <w:t>按下降</w:t>
      </w:r>
      <w:proofErr w:type="gramEnd"/>
      <w:r>
        <w:rPr>
          <w:rFonts w:ascii="仿宋" w:eastAsia="仿宋" w:hAnsi="仿宋" w:cs="仿宋" w:hint="eastAsia"/>
          <w:sz w:val="24"/>
          <w:szCs w:val="24"/>
        </w:rPr>
        <w:t>后的收费标准×中标价执行。</w:t>
      </w:r>
    </w:p>
    <w:p w14:paraId="562FF0A4"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sz w:val="24"/>
        </w:rPr>
        <w:t>检测服务费包括但不限于样本采集、运输服务，配套车辆设备，配备服务人员，</w:t>
      </w:r>
      <w:r>
        <w:rPr>
          <w:rFonts w:ascii="仿宋" w:eastAsia="仿宋" w:hAnsi="仿宋" w:cs="仿宋" w:hint="eastAsia"/>
          <w:kern w:val="1"/>
          <w:sz w:val="24"/>
        </w:rPr>
        <w:t>售后服务，</w:t>
      </w:r>
      <w:r>
        <w:rPr>
          <w:rFonts w:ascii="仿宋" w:eastAsia="仿宋" w:hAnsi="仿宋" w:cs="仿宋" w:hint="eastAsia"/>
          <w:kern w:val="0"/>
          <w:sz w:val="24"/>
        </w:rPr>
        <w:t>质量监控信息</w:t>
      </w:r>
      <w:r>
        <w:rPr>
          <w:rFonts w:ascii="仿宋" w:eastAsia="仿宋" w:hAnsi="仿宋" w:cs="仿宋" w:hint="eastAsia"/>
          <w:sz w:val="24"/>
        </w:rPr>
        <w:t>，外送标本检测成本等</w:t>
      </w:r>
      <w:r>
        <w:rPr>
          <w:rFonts w:ascii="仿宋" w:eastAsia="仿宋" w:hAnsi="仿宋" w:cs="仿宋" w:hint="eastAsia"/>
          <w:kern w:val="1"/>
          <w:sz w:val="24"/>
        </w:rPr>
        <w:t>完成本项目所产生的一切费用，</w:t>
      </w:r>
      <w:r>
        <w:rPr>
          <w:rFonts w:ascii="仿宋" w:eastAsia="仿宋" w:hAnsi="仿宋" w:cs="仿宋" w:hint="eastAsia"/>
          <w:sz w:val="24"/>
        </w:rPr>
        <w:t>医院除标本外送检测服务费</w:t>
      </w:r>
      <w:r>
        <w:rPr>
          <w:rFonts w:ascii="仿宋" w:eastAsia="仿宋" w:hAnsi="仿宋" w:cs="仿宋" w:hint="eastAsia"/>
          <w:bCs/>
          <w:sz w:val="24"/>
        </w:rPr>
        <w:t>，不再另外支付任何其他费用。</w:t>
      </w:r>
    </w:p>
    <w:p w14:paraId="082FB9E5" w14:textId="77777777" w:rsidR="00D42523" w:rsidRDefault="00D42523" w:rsidP="00D42523">
      <w:pPr>
        <w:spacing w:line="360" w:lineRule="auto"/>
        <w:ind w:firstLineChars="200" w:firstLine="480"/>
        <w:rPr>
          <w:rFonts w:ascii="仿宋" w:eastAsia="仿宋" w:hAnsi="仿宋" w:cs="仿宋"/>
          <w:bCs/>
          <w:kern w:val="24"/>
          <w:sz w:val="24"/>
        </w:rPr>
      </w:pPr>
      <w:r>
        <w:rPr>
          <w:rFonts w:ascii="仿宋" w:eastAsia="仿宋" w:hAnsi="仿宋" w:cs="仿宋" w:hint="eastAsia"/>
          <w:bCs/>
          <w:kern w:val="24"/>
          <w:sz w:val="24"/>
        </w:rPr>
        <w:t>2、付款方式</w:t>
      </w:r>
    </w:p>
    <w:p w14:paraId="29FB3267"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2.1 检测费用按季度结算，业务量的结算以</w:t>
      </w:r>
      <w:r>
        <w:rPr>
          <w:rFonts w:ascii="仿宋" w:eastAsia="仿宋" w:hAnsi="仿宋" w:cs="仿宋" w:hint="eastAsia"/>
          <w:sz w:val="24"/>
        </w:rPr>
        <w:t>结算周期内项目检测清单或</w:t>
      </w:r>
      <w:r>
        <w:rPr>
          <w:rFonts w:ascii="仿宋" w:eastAsia="仿宋" w:hAnsi="仿宋" w:cs="仿宋" w:hint="eastAsia"/>
          <w:bCs/>
          <w:sz w:val="24"/>
        </w:rPr>
        <w:t>每个季度外送标本登记的签收记录为基准。</w:t>
      </w:r>
    </w:p>
    <w:p w14:paraId="24C95357"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2.2 每季度就上季度检测项目进行结算。</w:t>
      </w:r>
    </w:p>
    <w:p w14:paraId="5A8EF3BD"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2.3 经双方共同确认检测数量无异议后，医院在收到供应商的发票后60日内支付检测服务费用。</w:t>
      </w:r>
    </w:p>
    <w:p w14:paraId="39299046" w14:textId="77777777" w:rsidR="00D42523" w:rsidRDefault="00D42523" w:rsidP="00D42523">
      <w:pPr>
        <w:pStyle w:val="a3"/>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3、服务期限：</w:t>
      </w:r>
      <w:r>
        <w:rPr>
          <w:rFonts w:ascii="仿宋" w:eastAsia="仿宋" w:hAnsi="仿宋" w:cs="仿宋" w:hint="eastAsia"/>
          <w:sz w:val="24"/>
          <w:szCs w:val="24"/>
          <w:lang w:val="zh-CN"/>
        </w:rPr>
        <w:t>2年。</w:t>
      </w:r>
    </w:p>
    <w:p w14:paraId="0A909584" w14:textId="77777777" w:rsidR="00D42523" w:rsidRDefault="00D42523" w:rsidP="00D42523">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4.其他</w:t>
      </w:r>
    </w:p>
    <w:p w14:paraId="67C49263" w14:textId="77777777" w:rsidR="00D42523" w:rsidRDefault="00D42523" w:rsidP="00D42523">
      <w:pPr>
        <w:widowControl/>
        <w:spacing w:line="360" w:lineRule="auto"/>
        <w:ind w:firstLineChars="200" w:firstLine="480"/>
        <w:rPr>
          <w:rFonts w:ascii="仿宋" w:eastAsia="仿宋" w:hAnsi="仿宋" w:cs="仿宋"/>
          <w:sz w:val="24"/>
        </w:rPr>
      </w:pPr>
      <w:r>
        <w:rPr>
          <w:rFonts w:ascii="仿宋" w:eastAsia="仿宋" w:hAnsi="仿宋" w:cs="仿宋" w:hint="eastAsia"/>
          <w:sz w:val="24"/>
        </w:rPr>
        <w:t>4.1报告时间延迟半天扣检测费的50%，延迟一天检测费减免，如造成投诉纠纷需承担相应责任。五次以上延迟报告的，采购人有权提前解除合同。</w:t>
      </w:r>
    </w:p>
    <w:p w14:paraId="7B30CAF6" w14:textId="77777777" w:rsidR="00D42523" w:rsidRDefault="00D42523" w:rsidP="00D42523">
      <w:pPr>
        <w:widowControl/>
        <w:spacing w:line="360" w:lineRule="auto"/>
        <w:ind w:firstLineChars="200" w:firstLine="480"/>
        <w:rPr>
          <w:rFonts w:ascii="仿宋" w:eastAsia="仿宋" w:hAnsi="仿宋" w:cs="仿宋"/>
          <w:sz w:val="24"/>
        </w:rPr>
      </w:pPr>
      <w:r>
        <w:rPr>
          <w:rFonts w:ascii="仿宋" w:eastAsia="仿宋" w:hAnsi="仿宋" w:cs="仿宋" w:hint="eastAsia"/>
          <w:sz w:val="24"/>
        </w:rPr>
        <w:t>4.2检测结果的准确性：对结果有差异的，供应商应无条件免费复查。</w:t>
      </w:r>
    </w:p>
    <w:p w14:paraId="19E727E5"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4.3供应商对检验结果负责，因检验结果问题引起的医疗纠纷，对患方的所有赔（补）</w:t>
      </w:r>
      <w:proofErr w:type="gramStart"/>
      <w:r>
        <w:rPr>
          <w:rFonts w:ascii="仿宋" w:eastAsia="仿宋" w:hAnsi="仿宋" w:cs="仿宋" w:hint="eastAsia"/>
          <w:bCs/>
          <w:sz w:val="24"/>
        </w:rPr>
        <w:t>偿费用</w:t>
      </w:r>
      <w:proofErr w:type="gramEnd"/>
      <w:r>
        <w:rPr>
          <w:rFonts w:ascii="仿宋" w:eastAsia="仿宋" w:hAnsi="仿宋" w:cs="仿宋" w:hint="eastAsia"/>
          <w:bCs/>
          <w:sz w:val="24"/>
        </w:rPr>
        <w:t>完全由供应商支付，同时供应商应对医院进行相应赔偿。</w:t>
      </w:r>
    </w:p>
    <w:p w14:paraId="53F23EA7"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4.4供应商应根据采购人的要求，为采购人提供分析前样本的质量控制等相关内容的培训服务，按照医院的要求维护所有必需的质量控制项目，每季度提交质量控制数据记录。</w:t>
      </w:r>
    </w:p>
    <w:p w14:paraId="0F5A6AEE"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4.5合同签订后医院有新增加项目，供应商应同意并按已签订合同的折扣执行，否则医院有权另行委托</w:t>
      </w:r>
      <w:proofErr w:type="gramStart"/>
      <w:r>
        <w:rPr>
          <w:rFonts w:ascii="仿宋" w:eastAsia="仿宋" w:hAnsi="仿宋" w:cs="仿宋" w:hint="eastAsia"/>
          <w:bCs/>
          <w:sz w:val="24"/>
        </w:rPr>
        <w:t>其他第三</w:t>
      </w:r>
      <w:proofErr w:type="gramEnd"/>
      <w:r>
        <w:rPr>
          <w:rFonts w:ascii="仿宋" w:eastAsia="仿宋" w:hAnsi="仿宋" w:cs="仿宋" w:hint="eastAsia"/>
          <w:bCs/>
          <w:sz w:val="24"/>
        </w:rPr>
        <w:t>方检测机构。</w:t>
      </w:r>
    </w:p>
    <w:p w14:paraId="1AC4F345"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4.6合同期内，检测项目医院有能力自行开展的，医院可自行检测，可随时不再委托供应商进行检测。中标折扣率不予以调整。</w:t>
      </w:r>
    </w:p>
    <w:p w14:paraId="10B56A7F"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4.7采购人将不定期组织专家</w:t>
      </w:r>
      <w:proofErr w:type="gramStart"/>
      <w:r>
        <w:rPr>
          <w:rFonts w:ascii="仿宋" w:eastAsia="仿宋" w:hAnsi="仿宋" w:cs="仿宋" w:hint="eastAsia"/>
          <w:bCs/>
          <w:sz w:val="24"/>
        </w:rPr>
        <w:t>至供应商现场</w:t>
      </w:r>
      <w:proofErr w:type="gramEnd"/>
      <w:r>
        <w:rPr>
          <w:rFonts w:ascii="仿宋" w:eastAsia="仿宋" w:hAnsi="仿宋" w:cs="仿宋" w:hint="eastAsia"/>
          <w:bCs/>
          <w:sz w:val="24"/>
        </w:rPr>
        <w:t>检查、督导并查看试剂、设备等采购</w:t>
      </w:r>
      <w:proofErr w:type="gramStart"/>
      <w:r>
        <w:rPr>
          <w:rFonts w:ascii="仿宋" w:eastAsia="仿宋" w:hAnsi="仿宋" w:cs="仿宋" w:hint="eastAsia"/>
          <w:bCs/>
          <w:sz w:val="24"/>
        </w:rPr>
        <w:t>相关台</w:t>
      </w:r>
      <w:proofErr w:type="gramEnd"/>
      <w:r>
        <w:rPr>
          <w:rFonts w:ascii="仿宋" w:eastAsia="仿宋" w:hAnsi="仿宋" w:cs="仿宋" w:hint="eastAsia"/>
          <w:bCs/>
          <w:sz w:val="24"/>
        </w:rPr>
        <w:t>账，如发现供应</w:t>
      </w:r>
      <w:proofErr w:type="gramStart"/>
      <w:r>
        <w:rPr>
          <w:rFonts w:ascii="仿宋" w:eastAsia="仿宋" w:hAnsi="仿宋" w:cs="仿宋" w:hint="eastAsia"/>
          <w:bCs/>
          <w:sz w:val="24"/>
        </w:rPr>
        <w:t>商存在</w:t>
      </w:r>
      <w:proofErr w:type="gramEnd"/>
      <w:r>
        <w:rPr>
          <w:rFonts w:ascii="仿宋" w:eastAsia="仿宋" w:hAnsi="仿宋" w:cs="仿宋" w:hint="eastAsia"/>
          <w:bCs/>
          <w:sz w:val="24"/>
        </w:rPr>
        <w:t>提供虚假信息或未经院方同意私自更改使用试剂的品牌和检验项目的方法学等现象，采购人有权立即终止合同，供应商需按已做项目的收费金额赔偿院方，并承担所有相关违约责任。</w:t>
      </w:r>
    </w:p>
    <w:p w14:paraId="1AC3481B" w14:textId="77777777" w:rsidR="00D42523" w:rsidRDefault="00D42523" w:rsidP="00D42523">
      <w:pPr>
        <w:spacing w:line="360" w:lineRule="auto"/>
        <w:ind w:firstLineChars="200" w:firstLine="480"/>
        <w:rPr>
          <w:rFonts w:ascii="仿宋" w:eastAsia="仿宋" w:hAnsi="仿宋" w:cs="仿宋"/>
          <w:bCs/>
          <w:sz w:val="24"/>
        </w:rPr>
      </w:pPr>
      <w:r>
        <w:rPr>
          <w:rFonts w:ascii="仿宋" w:eastAsia="仿宋" w:hAnsi="仿宋" w:cs="仿宋" w:hint="eastAsia"/>
          <w:bCs/>
          <w:sz w:val="24"/>
        </w:rPr>
        <w:t>4.8供应商必须严格遵守《中华人民共和国人类遗传资源管理条例》，如有违反，所有责任由供应商承担。</w:t>
      </w:r>
    </w:p>
    <w:p w14:paraId="50B1EF9A" w14:textId="77777777" w:rsidR="00D42523" w:rsidRDefault="00D42523" w:rsidP="00D42523">
      <w:pPr>
        <w:rPr>
          <w:rFonts w:ascii="华文楷体" w:eastAsia="华文楷体" w:hAnsi="华文楷体"/>
        </w:rPr>
      </w:pPr>
    </w:p>
    <w:p w14:paraId="5541BED6" w14:textId="77777777" w:rsidR="00D42523" w:rsidRDefault="00D42523" w:rsidP="00D42523"/>
    <w:p w14:paraId="23EDDD4F" w14:textId="77777777" w:rsidR="00336F15" w:rsidRPr="00D42523" w:rsidRDefault="00336F15"/>
    <w:sectPr w:rsidR="00336F15" w:rsidRPr="00D42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649F" w14:textId="77777777" w:rsidR="002254AB" w:rsidRDefault="002254AB" w:rsidP="002254AB">
      <w:r>
        <w:separator/>
      </w:r>
    </w:p>
  </w:endnote>
  <w:endnote w:type="continuationSeparator" w:id="0">
    <w:p w14:paraId="0245A701" w14:textId="77777777" w:rsidR="002254AB" w:rsidRDefault="002254AB" w:rsidP="0022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56210" w14:textId="77777777" w:rsidR="002254AB" w:rsidRDefault="002254AB" w:rsidP="002254AB">
      <w:r>
        <w:separator/>
      </w:r>
    </w:p>
  </w:footnote>
  <w:footnote w:type="continuationSeparator" w:id="0">
    <w:p w14:paraId="5A2BA276" w14:textId="77777777" w:rsidR="002254AB" w:rsidRDefault="002254AB" w:rsidP="00225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1E43"/>
    <w:multiLevelType w:val="multilevel"/>
    <w:tmpl w:val="669F1E4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1"/>
    <w:rsid w:val="00021476"/>
    <w:rsid w:val="00026186"/>
    <w:rsid w:val="000538B3"/>
    <w:rsid w:val="00061563"/>
    <w:rsid w:val="00073B8D"/>
    <w:rsid w:val="000B1664"/>
    <w:rsid w:val="00133930"/>
    <w:rsid w:val="001863C9"/>
    <w:rsid w:val="001B35E9"/>
    <w:rsid w:val="001D3BAA"/>
    <w:rsid w:val="001F2E08"/>
    <w:rsid w:val="002254AB"/>
    <w:rsid w:val="00240AC8"/>
    <w:rsid w:val="002710F0"/>
    <w:rsid w:val="00295D3B"/>
    <w:rsid w:val="002D4899"/>
    <w:rsid w:val="00336F15"/>
    <w:rsid w:val="00345B50"/>
    <w:rsid w:val="0039391C"/>
    <w:rsid w:val="00420A32"/>
    <w:rsid w:val="004D6FDA"/>
    <w:rsid w:val="00544D83"/>
    <w:rsid w:val="00564AF9"/>
    <w:rsid w:val="005761BA"/>
    <w:rsid w:val="005F473C"/>
    <w:rsid w:val="00604969"/>
    <w:rsid w:val="006071E6"/>
    <w:rsid w:val="00683541"/>
    <w:rsid w:val="006B69FC"/>
    <w:rsid w:val="006E480F"/>
    <w:rsid w:val="00761091"/>
    <w:rsid w:val="00785A11"/>
    <w:rsid w:val="00785AF3"/>
    <w:rsid w:val="0080162C"/>
    <w:rsid w:val="00803EF4"/>
    <w:rsid w:val="008143DC"/>
    <w:rsid w:val="008204BB"/>
    <w:rsid w:val="00885C07"/>
    <w:rsid w:val="0088677D"/>
    <w:rsid w:val="00926C7F"/>
    <w:rsid w:val="009441A9"/>
    <w:rsid w:val="00991E8F"/>
    <w:rsid w:val="00AE17D0"/>
    <w:rsid w:val="00AE6650"/>
    <w:rsid w:val="00B217F9"/>
    <w:rsid w:val="00B25FA2"/>
    <w:rsid w:val="00BD23A4"/>
    <w:rsid w:val="00C51C6A"/>
    <w:rsid w:val="00CC10DF"/>
    <w:rsid w:val="00CE7464"/>
    <w:rsid w:val="00D32ECC"/>
    <w:rsid w:val="00D42523"/>
    <w:rsid w:val="00DB3617"/>
    <w:rsid w:val="00DD7B1E"/>
    <w:rsid w:val="00E1404D"/>
    <w:rsid w:val="00E84B7E"/>
    <w:rsid w:val="00ED114A"/>
    <w:rsid w:val="00F52FC6"/>
    <w:rsid w:val="00F560A6"/>
    <w:rsid w:val="00F8425F"/>
    <w:rsid w:val="00FC1468"/>
    <w:rsid w:val="00FE6C4A"/>
    <w:rsid w:val="123A2CDB"/>
    <w:rsid w:val="34F50883"/>
    <w:rsid w:val="3B2B784C"/>
    <w:rsid w:val="406631C1"/>
    <w:rsid w:val="4E0E5159"/>
    <w:rsid w:val="66E9163E"/>
    <w:rsid w:val="7E88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6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2586</Words>
  <Characters>246</Characters>
  <Application>Microsoft Office Word</Application>
  <DocSecurity>0</DocSecurity>
  <Lines>2</Lines>
  <Paragraphs>5</Paragraphs>
  <ScaleCrop>false</ScaleCrop>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2025-04-24T10:37:00Z</dcterms:created>
  <dcterms:modified xsi:type="dcterms:W3CDTF">2025-05-12T00:36:00Z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eyJoZGlkIjoiYjZiOWVjMTYyMjY4YTUxNWY1MDBiNDE4N2YyNjBkODcifQ==</vt:lpwstr>
  </property>
  <property fmtid="{D5CDD505-2E9C-101B-9397-08002B2CF9AE}" pid="3" name="KSOProductBuildVer">
    <vt:lpwstr>2052-12.1.0.20784</vt:lpwstr>
  </property>
  <property fmtid="{D5CDD505-2E9C-101B-9397-08002B2CF9AE}" pid="4" name="ICV">
    <vt:lpwstr>43EBFB5699C74D8487319121535A3FA6_12</vt:lpwstr>
  </property>
</Properties>
</file>