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FD" w:rsidRDefault="00360ED5" w:rsidP="002804FD">
      <w:pPr>
        <w:jc w:val="center"/>
        <w:rPr>
          <w:sz w:val="28"/>
        </w:rPr>
      </w:pPr>
      <w:r w:rsidRPr="00360ED5">
        <w:rPr>
          <w:rFonts w:hint="eastAsia"/>
          <w:sz w:val="28"/>
        </w:rPr>
        <w:t>细胞因子流式测定</w:t>
      </w:r>
      <w:r w:rsidR="002804FD">
        <w:rPr>
          <w:rFonts w:hint="eastAsia"/>
          <w:sz w:val="28"/>
        </w:rPr>
        <w:t>具体参数要求</w:t>
      </w:r>
    </w:p>
    <w:tbl>
      <w:tblPr>
        <w:tblStyle w:val="a7"/>
        <w:tblW w:w="8260" w:type="dxa"/>
        <w:jc w:val="center"/>
        <w:tblInd w:w="-611" w:type="dxa"/>
        <w:tblLook w:val="04A0" w:firstRow="1" w:lastRow="0" w:firstColumn="1" w:lastColumn="0" w:noHBand="0" w:noVBand="1"/>
      </w:tblPr>
      <w:tblGrid>
        <w:gridCol w:w="1152"/>
        <w:gridCol w:w="1967"/>
        <w:gridCol w:w="5141"/>
      </w:tblGrid>
      <w:tr w:rsidR="00F01A64" w:rsidTr="00F01A64">
        <w:trPr>
          <w:trHeight w:val="737"/>
          <w:jc w:val="center"/>
        </w:trPr>
        <w:tc>
          <w:tcPr>
            <w:tcW w:w="1152" w:type="dxa"/>
            <w:vAlign w:val="center"/>
          </w:tcPr>
          <w:p w:rsidR="00F01A64" w:rsidRDefault="00F01A64" w:rsidP="003E07FC">
            <w:pPr>
              <w:jc w:val="center"/>
              <w:rPr>
                <w:b/>
                <w:sz w:val="24"/>
                <w:szCs w:val="24"/>
              </w:rPr>
            </w:pPr>
            <w:r>
              <w:rPr>
                <w:rFonts w:hint="eastAsia"/>
                <w:b/>
                <w:sz w:val="24"/>
                <w:szCs w:val="24"/>
              </w:rPr>
              <w:t>项目名称</w:t>
            </w:r>
          </w:p>
        </w:tc>
        <w:tc>
          <w:tcPr>
            <w:tcW w:w="1967" w:type="dxa"/>
            <w:vAlign w:val="center"/>
          </w:tcPr>
          <w:p w:rsidR="00F01A64" w:rsidRDefault="00F01A64" w:rsidP="003E07FC">
            <w:pPr>
              <w:jc w:val="center"/>
              <w:rPr>
                <w:b/>
                <w:sz w:val="24"/>
                <w:szCs w:val="24"/>
              </w:rPr>
            </w:pPr>
            <w:r>
              <w:rPr>
                <w:b/>
                <w:sz w:val="24"/>
                <w:szCs w:val="24"/>
              </w:rPr>
              <w:t>产品名称</w:t>
            </w:r>
          </w:p>
        </w:tc>
        <w:tc>
          <w:tcPr>
            <w:tcW w:w="5141" w:type="dxa"/>
            <w:vAlign w:val="center"/>
          </w:tcPr>
          <w:p w:rsidR="00F01A64" w:rsidRDefault="00F01A64" w:rsidP="003E07FC">
            <w:pPr>
              <w:jc w:val="center"/>
              <w:rPr>
                <w:b/>
                <w:sz w:val="24"/>
                <w:szCs w:val="24"/>
              </w:rPr>
            </w:pPr>
            <w:bookmarkStart w:id="0" w:name="_GoBack"/>
            <w:bookmarkEnd w:id="0"/>
            <w:r>
              <w:rPr>
                <w:rFonts w:hint="eastAsia"/>
                <w:b/>
                <w:sz w:val="24"/>
                <w:szCs w:val="24"/>
              </w:rPr>
              <w:t>产品</w:t>
            </w:r>
            <w:r>
              <w:rPr>
                <w:b/>
                <w:sz w:val="24"/>
                <w:szCs w:val="24"/>
              </w:rPr>
              <w:t>参数要求</w:t>
            </w:r>
          </w:p>
        </w:tc>
      </w:tr>
      <w:tr w:rsidR="00F01A64" w:rsidTr="00F01A64">
        <w:trPr>
          <w:trHeight w:val="983"/>
          <w:jc w:val="center"/>
        </w:trPr>
        <w:tc>
          <w:tcPr>
            <w:tcW w:w="1152" w:type="dxa"/>
            <w:vMerge w:val="restart"/>
            <w:vAlign w:val="center"/>
          </w:tcPr>
          <w:p w:rsidR="00F01A64" w:rsidRPr="00D25663" w:rsidRDefault="00F01A64" w:rsidP="003E07FC">
            <w:pPr>
              <w:jc w:val="center"/>
              <w:rPr>
                <w:rFonts w:asciiTheme="minorEastAsia" w:hAnsiTheme="minorEastAsia"/>
                <w:szCs w:val="21"/>
              </w:rPr>
            </w:pPr>
            <w:r w:rsidRPr="00D25663">
              <w:rPr>
                <w:rFonts w:asciiTheme="minorEastAsia" w:hAnsiTheme="minorEastAsia" w:hint="eastAsia"/>
                <w:szCs w:val="21"/>
              </w:rPr>
              <w:t>多重细胞因子检测</w:t>
            </w:r>
          </w:p>
        </w:tc>
        <w:tc>
          <w:tcPr>
            <w:tcW w:w="1967" w:type="dxa"/>
            <w:vAlign w:val="center"/>
          </w:tcPr>
          <w:p w:rsidR="00F01A64" w:rsidRPr="00D25663" w:rsidRDefault="00F01A64" w:rsidP="0009344F">
            <w:pPr>
              <w:pStyle w:val="a6"/>
              <w:ind w:firstLineChars="0" w:firstLine="0"/>
              <w:rPr>
                <w:rFonts w:asciiTheme="minorEastAsia" w:hAnsiTheme="minorEastAsia" w:cs="宋体"/>
                <w:szCs w:val="21"/>
              </w:rPr>
            </w:pPr>
            <w:r w:rsidRPr="00D25663">
              <w:rPr>
                <w:rFonts w:asciiTheme="minorEastAsia" w:hAnsiTheme="minorEastAsia" w:cs="宋体" w:hint="eastAsia"/>
                <w:szCs w:val="21"/>
              </w:rPr>
              <w:t>多重细胞因子流式检测配套试剂</w:t>
            </w:r>
            <w:r>
              <w:rPr>
                <w:rFonts w:asciiTheme="minorEastAsia" w:hAnsiTheme="minorEastAsia" w:cs="宋体" w:hint="eastAsia"/>
                <w:b/>
                <w:szCs w:val="21"/>
              </w:rPr>
              <w:t>（</w:t>
            </w:r>
            <w:r w:rsidRPr="00D25663">
              <w:rPr>
                <w:rFonts w:asciiTheme="minorEastAsia" w:hAnsiTheme="minorEastAsia" w:cs="宋体" w:hint="eastAsia"/>
                <w:b/>
                <w:szCs w:val="21"/>
              </w:rPr>
              <w:t>≥6项细胞因子）</w:t>
            </w:r>
          </w:p>
          <w:p w:rsidR="00F01A64" w:rsidRPr="00D25663" w:rsidRDefault="00F01A64" w:rsidP="0009344F">
            <w:pPr>
              <w:pStyle w:val="a6"/>
              <w:ind w:firstLineChars="0" w:firstLine="0"/>
              <w:rPr>
                <w:rFonts w:asciiTheme="minorEastAsia" w:hAnsiTheme="minorEastAsia" w:cs="宋体"/>
                <w:szCs w:val="21"/>
              </w:rPr>
            </w:pPr>
            <w:r w:rsidRPr="00D25663">
              <w:rPr>
                <w:rFonts w:asciiTheme="minorEastAsia" w:hAnsiTheme="minorEastAsia" w:hint="eastAsia"/>
                <w:szCs w:val="21"/>
              </w:rPr>
              <w:t>检测试剂包括：白介素</w:t>
            </w:r>
            <w:r w:rsidRPr="00D25663">
              <w:rPr>
                <w:rFonts w:asciiTheme="minorEastAsia" w:hAnsiTheme="minorEastAsia"/>
                <w:szCs w:val="21"/>
              </w:rPr>
              <w:t>2</w:t>
            </w:r>
            <w:r w:rsidRPr="00D25663">
              <w:rPr>
                <w:rFonts w:asciiTheme="minorEastAsia" w:hAnsiTheme="minorEastAsia" w:hint="eastAsia"/>
                <w:szCs w:val="21"/>
              </w:rPr>
              <w:t>（</w:t>
            </w:r>
            <w:r w:rsidRPr="00D25663">
              <w:rPr>
                <w:rFonts w:asciiTheme="minorEastAsia" w:hAnsiTheme="minorEastAsia"/>
                <w:szCs w:val="21"/>
              </w:rPr>
              <w:t>IL-2</w:t>
            </w:r>
            <w:r w:rsidRPr="00D25663">
              <w:rPr>
                <w:rFonts w:asciiTheme="minorEastAsia" w:hAnsiTheme="minorEastAsia" w:hint="eastAsia"/>
                <w:szCs w:val="21"/>
              </w:rPr>
              <w:t>）、白介素</w:t>
            </w:r>
            <w:r w:rsidRPr="00D25663">
              <w:rPr>
                <w:rFonts w:asciiTheme="minorEastAsia" w:hAnsiTheme="minorEastAsia"/>
                <w:szCs w:val="21"/>
              </w:rPr>
              <w:t>4</w:t>
            </w:r>
            <w:r w:rsidRPr="00D25663">
              <w:rPr>
                <w:rFonts w:asciiTheme="minorEastAsia" w:hAnsiTheme="minorEastAsia" w:hint="eastAsia"/>
                <w:szCs w:val="21"/>
              </w:rPr>
              <w:t>（IL-4）、白介素</w:t>
            </w:r>
            <w:r w:rsidRPr="00D25663">
              <w:rPr>
                <w:rFonts w:asciiTheme="minorEastAsia" w:hAnsiTheme="minorEastAsia"/>
                <w:szCs w:val="21"/>
              </w:rPr>
              <w:t>6</w:t>
            </w:r>
            <w:r w:rsidRPr="00D25663">
              <w:rPr>
                <w:rFonts w:asciiTheme="minorEastAsia" w:hAnsiTheme="minorEastAsia" w:hint="eastAsia"/>
                <w:szCs w:val="21"/>
              </w:rPr>
              <w:t>（IL-6）、白介素1</w:t>
            </w:r>
            <w:r w:rsidRPr="00D25663">
              <w:rPr>
                <w:rFonts w:asciiTheme="minorEastAsia" w:hAnsiTheme="minorEastAsia"/>
                <w:szCs w:val="21"/>
              </w:rPr>
              <w:t>0</w:t>
            </w:r>
            <w:r w:rsidRPr="00D25663">
              <w:rPr>
                <w:rFonts w:asciiTheme="minorEastAsia" w:hAnsiTheme="minorEastAsia" w:hint="eastAsia"/>
                <w:szCs w:val="21"/>
              </w:rPr>
              <w:t>（IL-10）、肿瘤坏死因子</w:t>
            </w:r>
            <w:r w:rsidRPr="00D25663">
              <w:rPr>
                <w:rFonts w:asciiTheme="minorEastAsia" w:hAnsiTheme="minorEastAsia"/>
                <w:szCs w:val="21"/>
              </w:rPr>
              <w:t>-</w:t>
            </w:r>
            <w:r w:rsidRPr="00D25663">
              <w:rPr>
                <w:rFonts w:asciiTheme="minorEastAsia" w:hAnsiTheme="minorEastAsia" w:hint="eastAsia"/>
                <w:szCs w:val="21"/>
              </w:rPr>
              <w:t>α（TNF</w:t>
            </w:r>
            <w:r w:rsidRPr="00D25663">
              <w:rPr>
                <w:rFonts w:asciiTheme="minorEastAsia" w:hAnsiTheme="minorEastAsia"/>
                <w:szCs w:val="21"/>
              </w:rPr>
              <w:t>-</w:t>
            </w:r>
            <w:r w:rsidRPr="00D25663">
              <w:rPr>
                <w:rFonts w:asciiTheme="minorEastAsia" w:hAnsiTheme="minorEastAsia" w:hint="eastAsia"/>
                <w:szCs w:val="21"/>
              </w:rPr>
              <w:t>α）和干扰素-γ（IFN-γ）</w:t>
            </w:r>
          </w:p>
        </w:tc>
        <w:tc>
          <w:tcPr>
            <w:tcW w:w="5141" w:type="dxa"/>
            <w:vAlign w:val="center"/>
          </w:tcPr>
          <w:p w:rsidR="00F01A64" w:rsidRPr="00D25663" w:rsidRDefault="00F01A64" w:rsidP="0009344F">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样本类型：血清、血浆，样本用量&lt;50</w:t>
            </w:r>
            <w:r w:rsidRPr="00D25663">
              <w:rPr>
                <w:rFonts w:asciiTheme="minorEastAsia" w:hAnsiTheme="minorEastAsia" w:hint="eastAsia"/>
              </w:rPr>
              <w:t>微升/例。</w:t>
            </w:r>
          </w:p>
          <w:p w:rsidR="00F01A64" w:rsidRPr="00D25663" w:rsidRDefault="00F01A64" w:rsidP="0009344F">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检测方法：</w:t>
            </w:r>
            <w:r w:rsidRPr="00D25663">
              <w:rPr>
                <w:rFonts w:asciiTheme="minorEastAsia" w:hAnsiTheme="minorEastAsia" w:cs="宋体" w:hint="eastAsia"/>
                <w:szCs w:val="21"/>
              </w:rPr>
              <w:t>细胞因子微球检测技术[</w:t>
            </w:r>
            <w:proofErr w:type="spellStart"/>
            <w:r w:rsidRPr="00D25663">
              <w:rPr>
                <w:rFonts w:asciiTheme="minorEastAsia" w:hAnsiTheme="minorEastAsia" w:cs="宋体"/>
                <w:szCs w:val="21"/>
              </w:rPr>
              <w:t>Cytometric</w:t>
            </w:r>
            <w:proofErr w:type="spellEnd"/>
            <w:r w:rsidRPr="00D25663">
              <w:rPr>
                <w:rFonts w:asciiTheme="minorEastAsia" w:hAnsiTheme="minorEastAsia" w:cs="MS Mincho" w:hint="eastAsia"/>
              </w:rPr>
              <w:t> </w:t>
            </w:r>
            <w:r w:rsidRPr="00D25663">
              <w:rPr>
                <w:rFonts w:asciiTheme="minorEastAsia" w:hAnsiTheme="minorEastAsia" w:cs="宋体" w:hint="eastAsia"/>
                <w:szCs w:val="21"/>
              </w:rPr>
              <w:t>Bead</w:t>
            </w:r>
            <w:r w:rsidRPr="00D25663">
              <w:rPr>
                <w:rFonts w:asciiTheme="minorEastAsia" w:hAnsiTheme="minorEastAsia" w:cs="MS Mincho" w:hint="eastAsia"/>
              </w:rPr>
              <w:t> </w:t>
            </w:r>
            <w:r w:rsidRPr="00D25663">
              <w:rPr>
                <w:rFonts w:asciiTheme="minorEastAsia" w:hAnsiTheme="minorEastAsia" w:cs="宋体" w:hint="eastAsia"/>
                <w:szCs w:val="21"/>
              </w:rPr>
              <w:t>Array（</w:t>
            </w:r>
            <w:r w:rsidRPr="00D25663">
              <w:rPr>
                <w:rFonts w:asciiTheme="minorEastAsia" w:hAnsiTheme="minorEastAsia" w:cs="宋体"/>
                <w:szCs w:val="21"/>
              </w:rPr>
              <w:t>CBA</w:t>
            </w:r>
            <w:r w:rsidRPr="00D25663">
              <w:rPr>
                <w:rFonts w:asciiTheme="minorEastAsia" w:hAnsiTheme="minorEastAsia" w:cs="宋体" w:hint="eastAsia"/>
                <w:szCs w:val="21"/>
              </w:rPr>
              <w:t>）]或流式荧光发光技术</w:t>
            </w:r>
            <w:r w:rsidRPr="00D25663">
              <w:rPr>
                <w:rFonts w:asciiTheme="minorEastAsia" w:hAnsiTheme="minorEastAsia" w:hint="eastAsia"/>
                <w:szCs w:val="21"/>
              </w:rPr>
              <w:t>。</w:t>
            </w:r>
          </w:p>
          <w:p w:rsidR="00F01A64" w:rsidRPr="00D25663" w:rsidRDefault="00F01A64" w:rsidP="0009344F">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单个检测速度：&lt;3小时。</w:t>
            </w:r>
          </w:p>
          <w:p w:rsidR="00F01A64" w:rsidRPr="00D25663" w:rsidRDefault="00F01A64" w:rsidP="0009344F">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检测线性范围：</w:t>
            </w:r>
            <w:r w:rsidRPr="00D25663">
              <w:rPr>
                <w:rFonts w:asciiTheme="minorEastAsia" w:hAnsiTheme="minorEastAsia"/>
                <w:szCs w:val="21"/>
              </w:rPr>
              <w:t>3</w:t>
            </w:r>
            <w:r w:rsidRPr="00D25663">
              <w:rPr>
                <w:rFonts w:asciiTheme="minorEastAsia" w:hAnsiTheme="minorEastAsia" w:hint="eastAsia"/>
                <w:szCs w:val="21"/>
              </w:rPr>
              <w:t>-</w:t>
            </w:r>
            <w:r w:rsidRPr="00D25663">
              <w:rPr>
                <w:rFonts w:asciiTheme="minorEastAsia" w:hAnsiTheme="minorEastAsia"/>
                <w:szCs w:val="21"/>
              </w:rPr>
              <w:t>5</w:t>
            </w:r>
            <w:r w:rsidRPr="00D25663">
              <w:rPr>
                <w:rFonts w:asciiTheme="minorEastAsia" w:hAnsiTheme="minorEastAsia" w:hint="eastAsia"/>
                <w:szCs w:val="21"/>
              </w:rPr>
              <w:t>0</w:t>
            </w:r>
            <w:r w:rsidRPr="00D25663">
              <w:rPr>
                <w:rFonts w:asciiTheme="minorEastAsia" w:hAnsiTheme="minorEastAsia"/>
                <w:szCs w:val="21"/>
              </w:rPr>
              <w:t>00p</w:t>
            </w:r>
            <w:r w:rsidRPr="00D25663">
              <w:rPr>
                <w:rFonts w:asciiTheme="minorEastAsia" w:hAnsiTheme="minorEastAsia" w:hint="eastAsia"/>
                <w:szCs w:val="21"/>
              </w:rPr>
              <w:t>g</w:t>
            </w:r>
            <w:r w:rsidRPr="00D25663">
              <w:rPr>
                <w:rFonts w:asciiTheme="minorEastAsia" w:hAnsiTheme="minorEastAsia"/>
                <w:szCs w:val="21"/>
              </w:rPr>
              <w:t>/mL</w:t>
            </w:r>
            <w:r w:rsidRPr="00D25663">
              <w:rPr>
                <w:rFonts w:asciiTheme="minorEastAsia" w:hAnsiTheme="minorEastAsia" w:hint="eastAsia"/>
                <w:szCs w:val="21"/>
              </w:rPr>
              <w:t>。</w:t>
            </w:r>
          </w:p>
          <w:p w:rsidR="00F01A64" w:rsidRPr="00D25663" w:rsidRDefault="00F01A64" w:rsidP="0009344F">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灵敏度与精密度：符合临床需求。</w:t>
            </w:r>
          </w:p>
          <w:p w:rsidR="00F01A64" w:rsidRPr="00D25663" w:rsidRDefault="00F01A64" w:rsidP="0009344F">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重复性： C</w:t>
            </w:r>
            <w:r w:rsidRPr="00D25663">
              <w:rPr>
                <w:rFonts w:asciiTheme="minorEastAsia" w:hAnsiTheme="minorEastAsia"/>
                <w:szCs w:val="21"/>
              </w:rPr>
              <w:t>V</w:t>
            </w:r>
            <w:r w:rsidRPr="00D25663">
              <w:rPr>
                <w:rFonts w:asciiTheme="minorEastAsia" w:hAnsiTheme="minorEastAsia" w:hint="eastAsia"/>
                <w:szCs w:val="21"/>
              </w:rPr>
              <w:t>≤1</w:t>
            </w:r>
            <w:r w:rsidRPr="00D25663">
              <w:rPr>
                <w:rFonts w:asciiTheme="minorEastAsia" w:hAnsiTheme="minorEastAsia"/>
                <w:szCs w:val="21"/>
              </w:rPr>
              <w:t>5%</w:t>
            </w:r>
            <w:r w:rsidRPr="00D25663">
              <w:rPr>
                <w:rFonts w:asciiTheme="minorEastAsia" w:hAnsiTheme="minorEastAsia" w:hint="eastAsia"/>
                <w:szCs w:val="21"/>
              </w:rPr>
              <w:t>。</w:t>
            </w:r>
          </w:p>
          <w:p w:rsidR="00F01A64" w:rsidRDefault="00F01A64" w:rsidP="00BC11B3">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提供配套试剂：</w:t>
            </w:r>
            <w:r w:rsidRPr="00D25663">
              <w:rPr>
                <w:rFonts w:asciiTheme="minorEastAsia" w:hAnsiTheme="minorEastAsia" w:hint="eastAsia"/>
              </w:rPr>
              <w:t>校准品</w:t>
            </w:r>
            <w:r w:rsidRPr="00D25663">
              <w:rPr>
                <w:rFonts w:asciiTheme="minorEastAsia" w:hAnsiTheme="minorEastAsia" w:hint="eastAsia"/>
                <w:szCs w:val="21"/>
              </w:rPr>
              <w:t>、质控品、缓冲液、稀释液等。</w:t>
            </w:r>
          </w:p>
          <w:p w:rsidR="00F01A64" w:rsidRPr="00D25663" w:rsidRDefault="00F01A64" w:rsidP="00BC11B3">
            <w:pPr>
              <w:pStyle w:val="a8"/>
              <w:numPr>
                <w:ilvl w:val="0"/>
                <w:numId w:val="1"/>
              </w:numPr>
              <w:ind w:firstLineChars="0"/>
              <w:rPr>
                <w:rFonts w:asciiTheme="minorEastAsia" w:hAnsiTheme="minorEastAsia"/>
                <w:szCs w:val="21"/>
              </w:rPr>
            </w:pPr>
            <w:r w:rsidRPr="00D25663">
              <w:rPr>
                <w:rFonts w:asciiTheme="minorEastAsia" w:hAnsiTheme="minorEastAsia" w:hint="eastAsia"/>
                <w:szCs w:val="21"/>
              </w:rPr>
              <w:t>具备食品药品监督管理部门核发的完整有效的医疗器械注册证或备案证；</w:t>
            </w:r>
            <w:r w:rsidRPr="00D25663">
              <w:rPr>
                <w:rFonts w:asciiTheme="minorEastAsia" w:hAnsiTheme="minorEastAsia" w:hint="eastAsia"/>
              </w:rPr>
              <w:t>技术成熟可靠。具有完善的销售供应和售后服务的保障体系，货源充足，供货及时，冷链运输，提供24小时内加急供货的应急能力；有其他相关用户使用记录供质控比对参考</w:t>
            </w:r>
            <w:r w:rsidRPr="00D25663">
              <w:rPr>
                <w:rFonts w:asciiTheme="minorEastAsia" w:hAnsiTheme="minorEastAsia"/>
                <w:szCs w:val="21"/>
              </w:rPr>
              <w:t>。</w:t>
            </w:r>
          </w:p>
          <w:p w:rsidR="00F01A64" w:rsidRPr="00D25663" w:rsidRDefault="00F01A64" w:rsidP="00BC11B3">
            <w:pPr>
              <w:pStyle w:val="a8"/>
              <w:numPr>
                <w:ilvl w:val="0"/>
                <w:numId w:val="1"/>
              </w:numPr>
              <w:ind w:firstLineChars="0"/>
              <w:rPr>
                <w:rFonts w:asciiTheme="minorEastAsia" w:hAnsiTheme="minorEastAsia" w:cs="宋体"/>
                <w:sz w:val="18"/>
                <w:szCs w:val="18"/>
              </w:rPr>
            </w:pPr>
            <w:r w:rsidRPr="00D25663">
              <w:rPr>
                <w:rFonts w:asciiTheme="minorEastAsia" w:hAnsiTheme="minorEastAsia" w:hint="eastAsia"/>
                <w:szCs w:val="21"/>
              </w:rPr>
              <w:t>试剂有效期在≥</w:t>
            </w:r>
            <w:r w:rsidRPr="00D25663">
              <w:rPr>
                <w:rFonts w:asciiTheme="minorEastAsia" w:hAnsiTheme="minorEastAsia"/>
                <w:szCs w:val="21"/>
              </w:rPr>
              <w:t>12</w:t>
            </w:r>
            <w:r w:rsidRPr="00D25663">
              <w:rPr>
                <w:rFonts w:asciiTheme="minorEastAsia" w:hAnsiTheme="minorEastAsia" w:hint="eastAsia"/>
                <w:szCs w:val="21"/>
              </w:rPr>
              <w:t>个月，并在贮藏及使用期间保证质量稳定。</w:t>
            </w:r>
          </w:p>
        </w:tc>
      </w:tr>
      <w:tr w:rsidR="00F01A64" w:rsidTr="00F01A64">
        <w:trPr>
          <w:trHeight w:val="983"/>
          <w:jc w:val="center"/>
        </w:trPr>
        <w:tc>
          <w:tcPr>
            <w:tcW w:w="1152" w:type="dxa"/>
            <w:vMerge/>
            <w:vAlign w:val="center"/>
          </w:tcPr>
          <w:p w:rsidR="00F01A64" w:rsidRPr="00D25663" w:rsidRDefault="00F01A64" w:rsidP="003E07FC">
            <w:pPr>
              <w:jc w:val="center"/>
              <w:rPr>
                <w:rFonts w:asciiTheme="minorEastAsia" w:hAnsiTheme="minorEastAsia"/>
                <w:szCs w:val="21"/>
              </w:rPr>
            </w:pPr>
          </w:p>
        </w:tc>
        <w:tc>
          <w:tcPr>
            <w:tcW w:w="1967" w:type="dxa"/>
            <w:vAlign w:val="center"/>
          </w:tcPr>
          <w:p w:rsidR="00F01A64" w:rsidRPr="00D25663" w:rsidRDefault="00F01A64" w:rsidP="0009344F">
            <w:pPr>
              <w:pStyle w:val="a6"/>
              <w:ind w:firstLineChars="0" w:firstLine="0"/>
              <w:rPr>
                <w:rFonts w:asciiTheme="minorEastAsia" w:hAnsiTheme="minorEastAsia" w:cs="宋体"/>
                <w:szCs w:val="21"/>
              </w:rPr>
            </w:pPr>
            <w:r w:rsidRPr="00D25663">
              <w:rPr>
                <w:rFonts w:asciiTheme="minorEastAsia" w:hAnsiTheme="minorEastAsia" w:cs="宋体" w:hint="eastAsia"/>
                <w:szCs w:val="21"/>
              </w:rPr>
              <w:t>多重细胞因子流式检测配套试剂</w:t>
            </w:r>
            <w:r>
              <w:rPr>
                <w:rFonts w:asciiTheme="minorEastAsia" w:hAnsiTheme="minorEastAsia" w:cs="宋体" w:hint="eastAsia"/>
                <w:b/>
                <w:szCs w:val="21"/>
              </w:rPr>
              <w:t>（</w:t>
            </w:r>
            <w:r w:rsidRPr="00D25663">
              <w:rPr>
                <w:rFonts w:asciiTheme="minorEastAsia" w:hAnsiTheme="minorEastAsia" w:cs="宋体" w:hint="eastAsia"/>
                <w:b/>
                <w:szCs w:val="21"/>
              </w:rPr>
              <w:t>≥1</w:t>
            </w:r>
            <w:r w:rsidRPr="00D25663">
              <w:rPr>
                <w:rFonts w:asciiTheme="minorEastAsia" w:hAnsiTheme="minorEastAsia" w:cs="宋体"/>
                <w:b/>
                <w:szCs w:val="21"/>
              </w:rPr>
              <w:t>2</w:t>
            </w:r>
            <w:r w:rsidRPr="00D25663">
              <w:rPr>
                <w:rFonts w:asciiTheme="minorEastAsia" w:hAnsiTheme="minorEastAsia" w:cs="宋体" w:hint="eastAsia"/>
                <w:b/>
                <w:szCs w:val="21"/>
              </w:rPr>
              <w:t>项细胞因子）</w:t>
            </w:r>
          </w:p>
          <w:p w:rsidR="00F01A64" w:rsidRPr="00D25663" w:rsidRDefault="00F01A64" w:rsidP="0009344F">
            <w:pPr>
              <w:jc w:val="left"/>
              <w:rPr>
                <w:rFonts w:asciiTheme="minorEastAsia" w:hAnsiTheme="minorEastAsia" w:cs="宋体"/>
                <w:szCs w:val="21"/>
              </w:rPr>
            </w:pPr>
            <w:r w:rsidRPr="00D25663">
              <w:rPr>
                <w:rFonts w:asciiTheme="minorEastAsia" w:hAnsiTheme="minorEastAsia" w:cs="宋体" w:hint="eastAsia"/>
                <w:szCs w:val="21"/>
              </w:rPr>
              <w:t>检测试剂包括IL-1β、IL-2、IL-4、IL-</w:t>
            </w:r>
            <w:r w:rsidRPr="00D25663">
              <w:rPr>
                <w:rFonts w:asciiTheme="minorEastAsia" w:hAnsiTheme="minorEastAsia" w:cs="宋体"/>
                <w:szCs w:val="21"/>
              </w:rPr>
              <w:t>5</w:t>
            </w:r>
            <w:r w:rsidRPr="00D25663">
              <w:rPr>
                <w:rFonts w:asciiTheme="minorEastAsia" w:hAnsiTheme="minorEastAsia" w:cs="宋体" w:hint="eastAsia"/>
                <w:szCs w:val="21"/>
              </w:rPr>
              <w:t>、IL-6、IL-8、IL-10、IL-12p70、IL-1</w:t>
            </w:r>
            <w:r w:rsidRPr="00D25663">
              <w:rPr>
                <w:rFonts w:asciiTheme="minorEastAsia" w:hAnsiTheme="minorEastAsia" w:cs="宋体"/>
                <w:szCs w:val="21"/>
              </w:rPr>
              <w:t>7</w:t>
            </w:r>
            <w:r w:rsidRPr="00D25663">
              <w:rPr>
                <w:rFonts w:asciiTheme="minorEastAsia" w:hAnsiTheme="minorEastAsia" w:cs="宋体" w:hint="eastAsia"/>
                <w:szCs w:val="21"/>
              </w:rPr>
              <w:t>、TNF-α、IFN-</w:t>
            </w:r>
            <w:r w:rsidRPr="00D25663">
              <w:rPr>
                <w:rFonts w:asciiTheme="minorEastAsia" w:hAnsiTheme="minorEastAsia" w:cs="宋体"/>
                <w:szCs w:val="21"/>
              </w:rPr>
              <w:t>α</w:t>
            </w:r>
            <w:r w:rsidRPr="00D25663">
              <w:rPr>
                <w:rFonts w:asciiTheme="minorEastAsia" w:hAnsiTheme="minorEastAsia" w:cs="宋体" w:hint="eastAsia"/>
                <w:szCs w:val="21"/>
              </w:rPr>
              <w:t>、IFN-γ（以上12项细胞因子）；</w:t>
            </w:r>
          </w:p>
          <w:p w:rsidR="00F01A64" w:rsidRPr="00D25663" w:rsidRDefault="00F01A64" w:rsidP="0009344F">
            <w:pPr>
              <w:jc w:val="left"/>
              <w:rPr>
                <w:rFonts w:asciiTheme="minorEastAsia" w:hAnsiTheme="minorEastAsia" w:cs="宋体"/>
                <w:szCs w:val="21"/>
              </w:rPr>
            </w:pPr>
            <w:r w:rsidRPr="00D25663">
              <w:rPr>
                <w:rFonts w:asciiTheme="minorEastAsia" w:hAnsiTheme="minorEastAsia" w:cs="宋体" w:hint="eastAsia"/>
                <w:szCs w:val="21"/>
              </w:rPr>
              <w:t>IL-2R、IL-18</w:t>
            </w:r>
          </w:p>
          <w:p w:rsidR="00F01A64" w:rsidRPr="00D25663" w:rsidRDefault="00F01A64" w:rsidP="0009344F">
            <w:pPr>
              <w:jc w:val="left"/>
              <w:rPr>
                <w:rFonts w:asciiTheme="minorEastAsia" w:hAnsiTheme="minorEastAsia" w:cs="宋体"/>
                <w:szCs w:val="21"/>
              </w:rPr>
            </w:pPr>
            <w:r w:rsidRPr="00D25663">
              <w:rPr>
                <w:rFonts w:asciiTheme="minorEastAsia" w:hAnsiTheme="minorEastAsia" w:cs="宋体" w:hint="eastAsia"/>
                <w:szCs w:val="21"/>
              </w:rPr>
              <w:t>（14项细胞因子另含）</w:t>
            </w:r>
          </w:p>
        </w:tc>
        <w:tc>
          <w:tcPr>
            <w:tcW w:w="5141" w:type="dxa"/>
            <w:vAlign w:val="center"/>
          </w:tcPr>
          <w:p w:rsidR="00F01A64" w:rsidRPr="00D25663" w:rsidRDefault="00F01A64" w:rsidP="00E765C0">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样本类型：血清、血浆，样本用量&lt;50微升/例。</w:t>
            </w:r>
          </w:p>
          <w:p w:rsidR="00F01A64" w:rsidRPr="00D25663" w:rsidRDefault="00F01A64" w:rsidP="00E765C0">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检测方法：细胞因子微球检测技术[</w:t>
            </w:r>
            <w:proofErr w:type="spellStart"/>
            <w:r w:rsidRPr="00D25663">
              <w:rPr>
                <w:rFonts w:asciiTheme="minorEastAsia" w:hAnsiTheme="minorEastAsia" w:cs="宋体"/>
                <w:szCs w:val="21"/>
              </w:rPr>
              <w:t>Cytometric</w:t>
            </w:r>
            <w:proofErr w:type="spellEnd"/>
            <w:r w:rsidRPr="00D25663">
              <w:rPr>
                <w:rFonts w:asciiTheme="minorEastAsia" w:hAnsiTheme="minorEastAsia" w:cs="宋体" w:hint="eastAsia"/>
                <w:szCs w:val="21"/>
              </w:rPr>
              <w:t> </w:t>
            </w:r>
            <w:r w:rsidRPr="00D25663">
              <w:rPr>
                <w:rFonts w:asciiTheme="minorEastAsia" w:hAnsiTheme="minorEastAsia" w:cs="宋体" w:hint="eastAsia"/>
                <w:szCs w:val="21"/>
              </w:rPr>
              <w:t>Bead</w:t>
            </w:r>
            <w:r w:rsidRPr="00D25663">
              <w:rPr>
                <w:rFonts w:asciiTheme="minorEastAsia" w:hAnsiTheme="minorEastAsia" w:cs="宋体" w:hint="eastAsia"/>
                <w:szCs w:val="21"/>
              </w:rPr>
              <w:t> </w:t>
            </w:r>
            <w:r w:rsidRPr="00D25663">
              <w:rPr>
                <w:rFonts w:asciiTheme="minorEastAsia" w:hAnsiTheme="minorEastAsia" w:cs="宋体" w:hint="eastAsia"/>
                <w:szCs w:val="21"/>
              </w:rPr>
              <w:t>Array（</w:t>
            </w:r>
            <w:r w:rsidRPr="00D25663">
              <w:rPr>
                <w:rFonts w:asciiTheme="minorEastAsia" w:hAnsiTheme="minorEastAsia" w:cs="宋体"/>
                <w:szCs w:val="21"/>
              </w:rPr>
              <w:t>CBA</w:t>
            </w:r>
            <w:r w:rsidRPr="00D25663">
              <w:rPr>
                <w:rFonts w:asciiTheme="minorEastAsia" w:hAnsiTheme="minorEastAsia" w:cs="宋体" w:hint="eastAsia"/>
                <w:szCs w:val="21"/>
              </w:rPr>
              <w:t>）]或流式荧光发光技术。</w:t>
            </w:r>
          </w:p>
          <w:p w:rsidR="00F01A64" w:rsidRPr="00D25663" w:rsidRDefault="00F01A64" w:rsidP="00E765C0">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单个检测速度：&lt;3小时。</w:t>
            </w:r>
          </w:p>
          <w:p w:rsidR="00F01A64" w:rsidRPr="00D25663" w:rsidRDefault="00F01A64" w:rsidP="00E765C0">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检测线性范围：</w:t>
            </w:r>
            <w:r w:rsidRPr="00D25663">
              <w:rPr>
                <w:rFonts w:asciiTheme="minorEastAsia" w:hAnsiTheme="minorEastAsia" w:cs="宋体"/>
                <w:szCs w:val="21"/>
              </w:rPr>
              <w:t>3</w:t>
            </w:r>
            <w:r w:rsidRPr="00D25663">
              <w:rPr>
                <w:rFonts w:asciiTheme="minorEastAsia" w:hAnsiTheme="minorEastAsia" w:cs="宋体" w:hint="eastAsia"/>
                <w:szCs w:val="21"/>
              </w:rPr>
              <w:t>-</w:t>
            </w:r>
            <w:r w:rsidRPr="00D25663">
              <w:rPr>
                <w:rFonts w:asciiTheme="minorEastAsia" w:hAnsiTheme="minorEastAsia" w:cs="宋体"/>
                <w:szCs w:val="21"/>
              </w:rPr>
              <w:t>5</w:t>
            </w:r>
            <w:r w:rsidRPr="00D25663">
              <w:rPr>
                <w:rFonts w:asciiTheme="minorEastAsia" w:hAnsiTheme="minorEastAsia" w:cs="宋体" w:hint="eastAsia"/>
                <w:szCs w:val="21"/>
              </w:rPr>
              <w:t>0</w:t>
            </w:r>
            <w:r w:rsidRPr="00D25663">
              <w:rPr>
                <w:rFonts w:asciiTheme="minorEastAsia" w:hAnsiTheme="minorEastAsia" w:cs="宋体"/>
                <w:szCs w:val="21"/>
              </w:rPr>
              <w:t>00p</w:t>
            </w:r>
            <w:r w:rsidRPr="00D25663">
              <w:rPr>
                <w:rFonts w:asciiTheme="minorEastAsia" w:hAnsiTheme="minorEastAsia" w:cs="宋体" w:hint="eastAsia"/>
                <w:szCs w:val="21"/>
              </w:rPr>
              <w:t>g</w:t>
            </w:r>
            <w:r w:rsidRPr="00D25663">
              <w:rPr>
                <w:rFonts w:asciiTheme="minorEastAsia" w:hAnsiTheme="minorEastAsia" w:cs="宋体"/>
                <w:szCs w:val="21"/>
              </w:rPr>
              <w:t>/mL</w:t>
            </w:r>
            <w:r w:rsidRPr="00D25663">
              <w:rPr>
                <w:rFonts w:asciiTheme="minorEastAsia" w:hAnsiTheme="minorEastAsia" w:cs="宋体" w:hint="eastAsia"/>
                <w:szCs w:val="21"/>
              </w:rPr>
              <w:t>。</w:t>
            </w:r>
          </w:p>
          <w:p w:rsidR="00F01A64" w:rsidRPr="00D25663" w:rsidRDefault="00F01A64" w:rsidP="00E765C0">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灵敏度与精密度：符合临床需求。</w:t>
            </w:r>
          </w:p>
          <w:p w:rsidR="00F01A64" w:rsidRPr="00D25663" w:rsidRDefault="00F01A64" w:rsidP="00E765C0">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重复性： C</w:t>
            </w:r>
            <w:r w:rsidRPr="00D25663">
              <w:rPr>
                <w:rFonts w:asciiTheme="minorEastAsia" w:hAnsiTheme="minorEastAsia" w:cs="宋体"/>
                <w:szCs w:val="21"/>
              </w:rPr>
              <w:t>V</w:t>
            </w:r>
            <w:r w:rsidRPr="00D25663">
              <w:rPr>
                <w:rFonts w:asciiTheme="minorEastAsia" w:hAnsiTheme="minorEastAsia" w:cs="宋体" w:hint="eastAsia"/>
                <w:szCs w:val="21"/>
              </w:rPr>
              <w:t>≤1</w:t>
            </w:r>
            <w:r w:rsidRPr="00D25663">
              <w:rPr>
                <w:rFonts w:asciiTheme="minorEastAsia" w:hAnsiTheme="minorEastAsia" w:cs="宋体"/>
                <w:szCs w:val="21"/>
              </w:rPr>
              <w:t>5%</w:t>
            </w:r>
            <w:r w:rsidRPr="00D25663">
              <w:rPr>
                <w:rFonts w:asciiTheme="minorEastAsia" w:hAnsiTheme="minorEastAsia" w:cs="宋体" w:hint="eastAsia"/>
                <w:szCs w:val="21"/>
              </w:rPr>
              <w:t>。</w:t>
            </w:r>
          </w:p>
          <w:p w:rsidR="00F01A64" w:rsidRDefault="00F01A64" w:rsidP="00BC11B3">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提供配套试剂：校准品、质控品、缓冲液、稀释液等。</w:t>
            </w:r>
          </w:p>
          <w:p w:rsidR="00F01A64" w:rsidRPr="00D25663" w:rsidRDefault="00F01A64" w:rsidP="00BC11B3">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具备食品药品监督管理部门核发的完整有效的医疗器械注册证或备案证；技术成熟可靠。具有完善的销售供应和售后服务的保障体系，货源充足，供货及时，冷链运输，提供24小时内加急供货的应急能力；有其他相关用户使用记录供质控比对参考</w:t>
            </w:r>
            <w:r w:rsidRPr="00D25663">
              <w:rPr>
                <w:rFonts w:asciiTheme="minorEastAsia" w:hAnsiTheme="minorEastAsia" w:cs="宋体"/>
                <w:szCs w:val="21"/>
              </w:rPr>
              <w:t>。</w:t>
            </w:r>
          </w:p>
          <w:p w:rsidR="00F01A64" w:rsidRPr="00BC11B3" w:rsidRDefault="00F01A64" w:rsidP="00BC11B3">
            <w:pPr>
              <w:pStyle w:val="a8"/>
              <w:numPr>
                <w:ilvl w:val="0"/>
                <w:numId w:val="3"/>
              </w:numPr>
              <w:ind w:firstLineChars="0"/>
              <w:rPr>
                <w:rFonts w:asciiTheme="minorEastAsia" w:hAnsiTheme="minorEastAsia" w:cs="宋体"/>
                <w:szCs w:val="21"/>
              </w:rPr>
            </w:pPr>
            <w:r w:rsidRPr="00D25663">
              <w:rPr>
                <w:rFonts w:asciiTheme="minorEastAsia" w:hAnsiTheme="minorEastAsia" w:cs="宋体" w:hint="eastAsia"/>
                <w:szCs w:val="21"/>
              </w:rPr>
              <w:t>试剂有效期在≥</w:t>
            </w:r>
            <w:r w:rsidRPr="00D25663">
              <w:rPr>
                <w:rFonts w:asciiTheme="minorEastAsia" w:hAnsiTheme="minorEastAsia" w:cs="宋体"/>
                <w:szCs w:val="21"/>
              </w:rPr>
              <w:t>12</w:t>
            </w:r>
            <w:r w:rsidRPr="00D25663">
              <w:rPr>
                <w:rFonts w:asciiTheme="minorEastAsia" w:hAnsiTheme="minorEastAsia" w:cs="宋体" w:hint="eastAsia"/>
                <w:szCs w:val="21"/>
              </w:rPr>
              <w:t>个月，并在贮藏及使用期间保证质量稳定。</w:t>
            </w:r>
          </w:p>
        </w:tc>
      </w:tr>
    </w:tbl>
    <w:p w:rsidR="00894CF5" w:rsidRPr="002804FD" w:rsidRDefault="00894CF5" w:rsidP="002804FD">
      <w:pPr>
        <w:pStyle w:val="a8"/>
        <w:ind w:left="1095" w:firstLineChars="0" w:firstLine="0"/>
        <w:jc w:val="left"/>
      </w:pPr>
    </w:p>
    <w:sectPr w:rsidR="00894CF5" w:rsidRPr="002804FD" w:rsidSect="00A93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6D" w:rsidRDefault="002B5E6D" w:rsidP="002804FD">
      <w:r>
        <w:separator/>
      </w:r>
    </w:p>
  </w:endnote>
  <w:endnote w:type="continuationSeparator" w:id="0">
    <w:p w:rsidR="002B5E6D" w:rsidRDefault="002B5E6D" w:rsidP="0028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6D" w:rsidRDefault="002B5E6D" w:rsidP="002804FD">
      <w:r>
        <w:separator/>
      </w:r>
    </w:p>
  </w:footnote>
  <w:footnote w:type="continuationSeparator" w:id="0">
    <w:p w:rsidR="002B5E6D" w:rsidRDefault="002B5E6D" w:rsidP="00280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EEF"/>
    <w:multiLevelType w:val="multilevel"/>
    <w:tmpl w:val="10413EEF"/>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
    <w:nsid w:val="34167E68"/>
    <w:multiLevelType w:val="multilevel"/>
    <w:tmpl w:val="34167E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261C2F"/>
    <w:multiLevelType w:val="hybridMultilevel"/>
    <w:tmpl w:val="CC3CC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6B"/>
    <w:rsid w:val="00121688"/>
    <w:rsid w:val="002220A6"/>
    <w:rsid w:val="002804FD"/>
    <w:rsid w:val="002B5E6D"/>
    <w:rsid w:val="00360ED5"/>
    <w:rsid w:val="00742414"/>
    <w:rsid w:val="00894CF5"/>
    <w:rsid w:val="009B5629"/>
    <w:rsid w:val="00A9379D"/>
    <w:rsid w:val="00AF5B0E"/>
    <w:rsid w:val="00BC11B3"/>
    <w:rsid w:val="00BC4BEE"/>
    <w:rsid w:val="00BC7C6B"/>
    <w:rsid w:val="00C8126B"/>
    <w:rsid w:val="00CB4BA2"/>
    <w:rsid w:val="00CC6FA2"/>
    <w:rsid w:val="00D25663"/>
    <w:rsid w:val="00E765C0"/>
    <w:rsid w:val="00F01A64"/>
    <w:rsid w:val="00F9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04FD"/>
    <w:rPr>
      <w:sz w:val="18"/>
      <w:szCs w:val="18"/>
    </w:rPr>
  </w:style>
  <w:style w:type="paragraph" w:styleId="a4">
    <w:name w:val="footer"/>
    <w:basedOn w:val="a"/>
    <w:link w:val="Char0"/>
    <w:uiPriority w:val="99"/>
    <w:unhideWhenUsed/>
    <w:rsid w:val="002804FD"/>
    <w:pPr>
      <w:tabs>
        <w:tab w:val="center" w:pos="4153"/>
        <w:tab w:val="right" w:pos="8306"/>
      </w:tabs>
      <w:snapToGrid w:val="0"/>
      <w:jc w:val="left"/>
    </w:pPr>
    <w:rPr>
      <w:sz w:val="18"/>
      <w:szCs w:val="18"/>
    </w:rPr>
  </w:style>
  <w:style w:type="character" w:customStyle="1" w:styleId="Char0">
    <w:name w:val="页脚 Char"/>
    <w:basedOn w:val="a0"/>
    <w:link w:val="a4"/>
    <w:uiPriority w:val="99"/>
    <w:rsid w:val="002804FD"/>
    <w:rPr>
      <w:sz w:val="18"/>
      <w:szCs w:val="18"/>
    </w:rPr>
  </w:style>
  <w:style w:type="paragraph" w:styleId="a5">
    <w:name w:val="Body Text"/>
    <w:basedOn w:val="a"/>
    <w:link w:val="Char1"/>
    <w:uiPriority w:val="99"/>
    <w:semiHidden/>
    <w:unhideWhenUsed/>
    <w:rsid w:val="002804FD"/>
    <w:pPr>
      <w:spacing w:after="120"/>
    </w:pPr>
  </w:style>
  <w:style w:type="character" w:customStyle="1" w:styleId="Char1">
    <w:name w:val="正文文本 Char"/>
    <w:basedOn w:val="a0"/>
    <w:link w:val="a5"/>
    <w:uiPriority w:val="99"/>
    <w:semiHidden/>
    <w:rsid w:val="002804FD"/>
  </w:style>
  <w:style w:type="paragraph" w:styleId="a6">
    <w:name w:val="Body Text First Indent"/>
    <w:basedOn w:val="a5"/>
    <w:link w:val="Char2"/>
    <w:uiPriority w:val="99"/>
    <w:unhideWhenUsed/>
    <w:qFormat/>
    <w:rsid w:val="002804FD"/>
    <w:pPr>
      <w:ind w:firstLineChars="100" w:firstLine="420"/>
    </w:pPr>
  </w:style>
  <w:style w:type="character" w:customStyle="1" w:styleId="Char2">
    <w:name w:val="正文首行缩进 Char"/>
    <w:basedOn w:val="Char1"/>
    <w:link w:val="a6"/>
    <w:uiPriority w:val="99"/>
    <w:rsid w:val="002804FD"/>
  </w:style>
  <w:style w:type="table" w:styleId="a7">
    <w:name w:val="Table Grid"/>
    <w:basedOn w:val="a1"/>
    <w:uiPriority w:val="59"/>
    <w:qFormat/>
    <w:rsid w:val="002804F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80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04FD"/>
    <w:rPr>
      <w:sz w:val="18"/>
      <w:szCs w:val="18"/>
    </w:rPr>
  </w:style>
  <w:style w:type="paragraph" w:styleId="a4">
    <w:name w:val="footer"/>
    <w:basedOn w:val="a"/>
    <w:link w:val="Char0"/>
    <w:uiPriority w:val="99"/>
    <w:unhideWhenUsed/>
    <w:rsid w:val="002804FD"/>
    <w:pPr>
      <w:tabs>
        <w:tab w:val="center" w:pos="4153"/>
        <w:tab w:val="right" w:pos="8306"/>
      </w:tabs>
      <w:snapToGrid w:val="0"/>
      <w:jc w:val="left"/>
    </w:pPr>
    <w:rPr>
      <w:sz w:val="18"/>
      <w:szCs w:val="18"/>
    </w:rPr>
  </w:style>
  <w:style w:type="character" w:customStyle="1" w:styleId="Char0">
    <w:name w:val="页脚 Char"/>
    <w:basedOn w:val="a0"/>
    <w:link w:val="a4"/>
    <w:uiPriority w:val="99"/>
    <w:rsid w:val="002804FD"/>
    <w:rPr>
      <w:sz w:val="18"/>
      <w:szCs w:val="18"/>
    </w:rPr>
  </w:style>
  <w:style w:type="paragraph" w:styleId="a5">
    <w:name w:val="Body Text"/>
    <w:basedOn w:val="a"/>
    <w:link w:val="Char1"/>
    <w:uiPriority w:val="99"/>
    <w:semiHidden/>
    <w:unhideWhenUsed/>
    <w:rsid w:val="002804FD"/>
    <w:pPr>
      <w:spacing w:after="120"/>
    </w:pPr>
  </w:style>
  <w:style w:type="character" w:customStyle="1" w:styleId="Char1">
    <w:name w:val="正文文本 Char"/>
    <w:basedOn w:val="a0"/>
    <w:link w:val="a5"/>
    <w:uiPriority w:val="99"/>
    <w:semiHidden/>
    <w:rsid w:val="002804FD"/>
  </w:style>
  <w:style w:type="paragraph" w:styleId="a6">
    <w:name w:val="Body Text First Indent"/>
    <w:basedOn w:val="a5"/>
    <w:link w:val="Char2"/>
    <w:uiPriority w:val="99"/>
    <w:unhideWhenUsed/>
    <w:qFormat/>
    <w:rsid w:val="002804FD"/>
    <w:pPr>
      <w:ind w:firstLineChars="100" w:firstLine="420"/>
    </w:pPr>
  </w:style>
  <w:style w:type="character" w:customStyle="1" w:styleId="Char2">
    <w:name w:val="正文首行缩进 Char"/>
    <w:basedOn w:val="Char1"/>
    <w:link w:val="a6"/>
    <w:uiPriority w:val="99"/>
    <w:rsid w:val="002804FD"/>
  </w:style>
  <w:style w:type="table" w:styleId="a7">
    <w:name w:val="Table Grid"/>
    <w:basedOn w:val="a1"/>
    <w:uiPriority w:val="59"/>
    <w:qFormat/>
    <w:rsid w:val="002804F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80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2025-03-26T01:17:00Z</dcterms:created>
  <dcterms:modified xsi:type="dcterms:W3CDTF">2025-05-20T01:01:00Z</dcterms:modified>
</cp:coreProperties>
</file>