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B46A7" w14:textId="48633B19" w:rsidR="00EA5BA8" w:rsidRPr="0004164C" w:rsidRDefault="00573A63" w:rsidP="00456914">
      <w:pPr>
        <w:widowControl/>
        <w:adjustRightInd w:val="0"/>
        <w:spacing w:line="360" w:lineRule="auto"/>
        <w:contextualSpacing/>
        <w:jc w:val="center"/>
        <w:rPr>
          <w:rFonts w:asciiTheme="minorEastAsia" w:eastAsiaTheme="minorEastAsia" w:hAnsiTheme="minorEastAsia" w:cs="仿宋_GB2312"/>
          <w:b/>
          <w:color w:val="000000"/>
          <w:kern w:val="0"/>
          <w:sz w:val="28"/>
        </w:rPr>
      </w:pPr>
      <w:bookmarkStart w:id="0" w:name="_GoBack"/>
      <w:bookmarkEnd w:id="0"/>
      <w:r w:rsidRPr="0004164C">
        <w:rPr>
          <w:rFonts w:asciiTheme="minorEastAsia" w:eastAsiaTheme="minorEastAsia" w:hAnsiTheme="minorEastAsia" w:cs="仿宋_GB2312" w:hint="eastAsia"/>
          <w:b/>
          <w:color w:val="000000"/>
          <w:kern w:val="0"/>
          <w:sz w:val="28"/>
        </w:rPr>
        <w:t>滨江院区一期消防主机及配套设备采购需求</w:t>
      </w:r>
    </w:p>
    <w:p w14:paraId="7CE4B055" w14:textId="77777777" w:rsidR="00EA5BA8" w:rsidRPr="00F25C43" w:rsidRDefault="00573A63" w:rsidP="00456914">
      <w:pPr>
        <w:spacing w:line="360" w:lineRule="auto"/>
        <w:jc w:val="left"/>
        <w:outlineLvl w:val="0"/>
        <w:rPr>
          <w:rFonts w:asciiTheme="minorEastAsia" w:eastAsiaTheme="minorEastAsia" w:hAnsiTheme="minorEastAsia" w:cs="宋体"/>
          <w:b/>
          <w:bCs/>
          <w:sz w:val="24"/>
        </w:rPr>
      </w:pPr>
      <w:r w:rsidRPr="00F25C43">
        <w:rPr>
          <w:rFonts w:asciiTheme="minorEastAsia" w:eastAsiaTheme="minorEastAsia" w:hAnsiTheme="minorEastAsia" w:cs="宋体" w:hint="eastAsia"/>
          <w:b/>
          <w:bCs/>
          <w:sz w:val="24"/>
        </w:rPr>
        <w:t>一、项目概况</w:t>
      </w:r>
    </w:p>
    <w:p w14:paraId="50207B01" w14:textId="6C9ED6C3" w:rsidR="00EA5BA8" w:rsidRPr="00F25C43" w:rsidRDefault="00573A63" w:rsidP="00456914">
      <w:pPr>
        <w:widowControl/>
        <w:adjustRightInd w:val="0"/>
        <w:spacing w:line="360" w:lineRule="auto"/>
        <w:ind w:firstLineChars="200" w:firstLine="480"/>
        <w:contextualSpacing/>
        <w:jc w:val="left"/>
        <w:rPr>
          <w:rFonts w:asciiTheme="minorEastAsia" w:eastAsiaTheme="minorEastAsia" w:hAnsiTheme="minorEastAsia" w:cs="宋体"/>
          <w:sz w:val="24"/>
        </w:rPr>
      </w:pPr>
      <w:r w:rsidRPr="00F25C43">
        <w:rPr>
          <w:rFonts w:asciiTheme="minorEastAsia" w:eastAsiaTheme="minorEastAsia" w:hAnsiTheme="minorEastAsia" w:cs="宋体" w:hint="eastAsia"/>
          <w:bCs/>
          <w:sz w:val="24"/>
        </w:rPr>
        <w:t>1</w:t>
      </w:r>
      <w:r w:rsidRPr="00F25C43">
        <w:rPr>
          <w:rFonts w:asciiTheme="minorEastAsia" w:eastAsiaTheme="minorEastAsia" w:hAnsiTheme="minorEastAsia" w:cs="仿宋_GB2312" w:hint="eastAsia"/>
          <w:kern w:val="0"/>
          <w:sz w:val="24"/>
        </w:rPr>
        <w:t>、</w:t>
      </w:r>
      <w:r w:rsidRPr="00F25C43">
        <w:rPr>
          <w:rFonts w:asciiTheme="minorEastAsia" w:eastAsiaTheme="minorEastAsia" w:hAnsiTheme="minorEastAsia" w:cs="宋体" w:hint="eastAsia"/>
          <w:sz w:val="24"/>
        </w:rPr>
        <w:t>项目名称：浙江大学医学院附属儿童医院滨江院区一期消防主机及配套设备</w:t>
      </w:r>
      <w:r w:rsidR="00804EE1">
        <w:rPr>
          <w:rFonts w:asciiTheme="minorEastAsia" w:eastAsiaTheme="minorEastAsia" w:hAnsiTheme="minorEastAsia" w:cs="宋体" w:hint="eastAsia"/>
          <w:sz w:val="24"/>
        </w:rPr>
        <w:t>。</w:t>
      </w:r>
    </w:p>
    <w:p w14:paraId="29F2FC51" w14:textId="78590A3E" w:rsidR="00EA5BA8" w:rsidRPr="00F25C43" w:rsidRDefault="00573A63" w:rsidP="00456914">
      <w:pPr>
        <w:spacing w:line="360" w:lineRule="auto"/>
        <w:ind w:firstLineChars="200" w:firstLine="480"/>
        <w:jc w:val="left"/>
        <w:rPr>
          <w:rFonts w:asciiTheme="minorEastAsia" w:eastAsiaTheme="minorEastAsia" w:hAnsiTheme="minorEastAsia" w:cs="宋体"/>
          <w:bCs/>
          <w:sz w:val="24"/>
        </w:rPr>
      </w:pPr>
      <w:r w:rsidRPr="00F25C43">
        <w:rPr>
          <w:rFonts w:asciiTheme="minorEastAsia" w:eastAsiaTheme="minorEastAsia" w:hAnsiTheme="minorEastAsia" w:cs="宋体" w:hint="eastAsia"/>
          <w:bCs/>
          <w:sz w:val="24"/>
        </w:rPr>
        <w:t>2、地点：</w:t>
      </w:r>
      <w:r w:rsidRPr="00F25C43">
        <w:rPr>
          <w:rFonts w:asciiTheme="minorEastAsia" w:eastAsiaTheme="minorEastAsia" w:hAnsiTheme="minorEastAsia" w:cs="宋体" w:hint="eastAsia"/>
          <w:sz w:val="24"/>
        </w:rPr>
        <w:t>杭州市滨江区滨盛路3333号，本次采购消防主机管辖建筑面积约13万平方米</w:t>
      </w:r>
      <w:r w:rsidRPr="00F25C43">
        <w:rPr>
          <w:rFonts w:asciiTheme="minorEastAsia" w:eastAsiaTheme="minorEastAsia" w:hAnsiTheme="minorEastAsia" w:cs="宋体" w:hint="eastAsia"/>
          <w:bCs/>
          <w:sz w:val="24"/>
        </w:rPr>
        <w:t>。</w:t>
      </w:r>
    </w:p>
    <w:p w14:paraId="00994929" w14:textId="77777777" w:rsidR="00EA5BA8" w:rsidRPr="00F25C43" w:rsidRDefault="00573A63" w:rsidP="00456914">
      <w:pPr>
        <w:spacing w:line="360" w:lineRule="auto"/>
        <w:ind w:firstLineChars="200" w:firstLine="480"/>
        <w:jc w:val="left"/>
        <w:rPr>
          <w:rFonts w:asciiTheme="minorEastAsia" w:eastAsiaTheme="minorEastAsia" w:hAnsiTheme="minorEastAsia" w:cs="宋体"/>
          <w:bCs/>
          <w:sz w:val="24"/>
        </w:rPr>
      </w:pPr>
      <w:r w:rsidRPr="00F25C43">
        <w:rPr>
          <w:rFonts w:asciiTheme="minorEastAsia" w:eastAsiaTheme="minorEastAsia" w:hAnsiTheme="minorEastAsia" w:cs="宋体" w:hint="eastAsia"/>
          <w:bCs/>
          <w:sz w:val="24"/>
        </w:rPr>
        <w:t>3、</w:t>
      </w:r>
      <w:r w:rsidRPr="00F25C43">
        <w:rPr>
          <w:rFonts w:asciiTheme="minorEastAsia" w:eastAsiaTheme="minorEastAsia" w:hAnsiTheme="minorEastAsia" w:cs="仿宋_GB2312" w:hint="eastAsia"/>
          <w:kern w:val="0"/>
          <w:sz w:val="24"/>
        </w:rPr>
        <w:t>本项目为总承包项目，不接受联合体投标，不得分包或转包。</w:t>
      </w:r>
    </w:p>
    <w:p w14:paraId="0FEA4C01" w14:textId="77777777" w:rsidR="00EA5BA8" w:rsidRPr="00F25C43" w:rsidRDefault="00573A63" w:rsidP="00456914">
      <w:pPr>
        <w:spacing w:line="360" w:lineRule="auto"/>
        <w:jc w:val="left"/>
        <w:outlineLvl w:val="0"/>
        <w:rPr>
          <w:rFonts w:asciiTheme="minorEastAsia" w:eastAsiaTheme="minorEastAsia" w:hAnsiTheme="minorEastAsia" w:cs="宋体"/>
          <w:b/>
          <w:bCs/>
          <w:sz w:val="24"/>
        </w:rPr>
      </w:pPr>
      <w:r w:rsidRPr="00F25C43">
        <w:rPr>
          <w:rFonts w:asciiTheme="minorEastAsia" w:eastAsiaTheme="minorEastAsia" w:hAnsiTheme="minorEastAsia" w:cs="宋体" w:hint="eastAsia"/>
          <w:b/>
          <w:bCs/>
          <w:sz w:val="24"/>
        </w:rPr>
        <w:t>二、采购内容</w:t>
      </w:r>
    </w:p>
    <w:p w14:paraId="5A06ECA3" w14:textId="31C43362"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F25C43">
        <w:rPr>
          <w:rFonts w:asciiTheme="minorEastAsia" w:eastAsiaTheme="minorEastAsia" w:hAnsiTheme="minorEastAsia" w:cs="宋体" w:hint="eastAsia"/>
          <w:sz w:val="24"/>
        </w:rPr>
        <w:t>1、消防主机及配套设备主要包括：三台特灵主机（需注明主机型号）、配套楼层火灾显示器及线路、地下室部分烟感，详见设备清单；</w:t>
      </w:r>
    </w:p>
    <w:p w14:paraId="4E89B84D" w14:textId="4EF41024"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F25C43">
        <w:rPr>
          <w:rFonts w:asciiTheme="minorEastAsia" w:eastAsiaTheme="minorEastAsia" w:hAnsiTheme="minorEastAsia" w:cs="宋体" w:hint="eastAsia"/>
          <w:sz w:val="24"/>
        </w:rPr>
        <w:t>2、对所采购的主机进行安装、调试，对消防控制室图形显示装置（CRT）地图进行修订，包括：点位位置、中文地址等；</w:t>
      </w:r>
    </w:p>
    <w:p w14:paraId="4F662320" w14:textId="041C113E"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F25C43">
        <w:rPr>
          <w:rFonts w:asciiTheme="minorEastAsia" w:eastAsiaTheme="minorEastAsia" w:hAnsiTheme="minorEastAsia" w:cs="宋体" w:hint="eastAsia"/>
          <w:sz w:val="24"/>
        </w:rPr>
        <w:t>3、对楼层火灾显示器进行更换，配套线路进行敷设；</w:t>
      </w:r>
    </w:p>
    <w:p w14:paraId="4046AF1A"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F25C43">
        <w:rPr>
          <w:rFonts w:asciiTheme="minorEastAsia" w:eastAsiaTheme="minorEastAsia" w:hAnsiTheme="minorEastAsia" w:cs="宋体" w:hint="eastAsia"/>
          <w:sz w:val="24"/>
        </w:rPr>
        <w:t>4、将所有七氟丙烷气体自动灭火装置控制柜与主机联网；</w:t>
      </w:r>
    </w:p>
    <w:p w14:paraId="05AFD03A"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F25C43">
        <w:rPr>
          <w:rFonts w:asciiTheme="minorEastAsia" w:eastAsiaTheme="minorEastAsia" w:hAnsiTheme="minorEastAsia" w:cs="宋体" w:hint="eastAsia"/>
          <w:sz w:val="24"/>
        </w:rPr>
        <w:t>5、更换地下室部分烟感。</w:t>
      </w:r>
    </w:p>
    <w:p w14:paraId="27D5DBA6" w14:textId="43CE3B09" w:rsidR="00EA5BA8" w:rsidRPr="00F25C43" w:rsidRDefault="00573A63" w:rsidP="00456914">
      <w:pPr>
        <w:spacing w:line="360" w:lineRule="auto"/>
        <w:jc w:val="left"/>
        <w:outlineLvl w:val="0"/>
        <w:rPr>
          <w:rFonts w:asciiTheme="minorEastAsia" w:eastAsiaTheme="minorEastAsia" w:hAnsiTheme="minorEastAsia" w:cs="宋体"/>
          <w:b/>
          <w:bCs/>
          <w:sz w:val="24"/>
        </w:rPr>
      </w:pPr>
      <w:r w:rsidRPr="00F25C43">
        <w:rPr>
          <w:rFonts w:asciiTheme="minorEastAsia" w:eastAsiaTheme="minorEastAsia" w:hAnsiTheme="minorEastAsia" w:cs="宋体" w:hint="eastAsia"/>
          <w:b/>
          <w:bCs/>
          <w:sz w:val="24"/>
        </w:rPr>
        <w:t>三、总体要求</w:t>
      </w:r>
    </w:p>
    <w:p w14:paraId="1543B17B"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bCs/>
          <w:sz w:val="24"/>
        </w:rPr>
      </w:pPr>
      <w:r w:rsidRPr="00F25C43">
        <w:rPr>
          <w:rFonts w:asciiTheme="minorEastAsia" w:eastAsiaTheme="minorEastAsia" w:hAnsiTheme="minorEastAsia" w:cs="宋体" w:hint="eastAsia"/>
          <w:sz w:val="24"/>
        </w:rPr>
        <w:t>1、供应商所提供的所有设备必须是全新，质量、参数等符合现行的法律法规以及国家、地方标准，本次采购的消防主机与</w:t>
      </w:r>
      <w:r w:rsidRPr="00F25C43">
        <w:rPr>
          <w:rFonts w:asciiTheme="minorEastAsia" w:eastAsiaTheme="minorEastAsia" w:hAnsiTheme="minorEastAsia" w:cs="宋体" w:hint="eastAsia"/>
          <w:bCs/>
          <w:sz w:val="24"/>
        </w:rPr>
        <w:t>原有设备（特灵）必须能兼容，与原有消防主机可实现联动。</w:t>
      </w:r>
    </w:p>
    <w:p w14:paraId="5DECDA98"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bCs/>
          <w:sz w:val="24"/>
        </w:rPr>
      </w:pPr>
      <w:r w:rsidRPr="00F25C43">
        <w:rPr>
          <w:rFonts w:asciiTheme="minorEastAsia" w:eastAsiaTheme="minorEastAsia" w:hAnsiTheme="minorEastAsia" w:cs="宋体" w:hint="eastAsia"/>
          <w:sz w:val="24"/>
        </w:rPr>
        <w:t>2、原楼层火灾显示器线路老化，线路布线存在不合理现象，极易出现故障，</w:t>
      </w:r>
      <w:r w:rsidRPr="00F25C43">
        <w:rPr>
          <w:rFonts w:asciiTheme="minorEastAsia" w:eastAsiaTheme="minorEastAsia" w:hAnsiTheme="minorEastAsia" w:cs="宋体" w:hint="eastAsia"/>
          <w:bCs/>
          <w:sz w:val="24"/>
        </w:rPr>
        <w:t>供应商应实地考察现场并制定相应整改方案，保证楼层火灾显示器能正常工作。</w:t>
      </w:r>
    </w:p>
    <w:p w14:paraId="0AB2A595"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bCs/>
          <w:sz w:val="24"/>
        </w:rPr>
      </w:pPr>
      <w:r w:rsidRPr="00F25C43">
        <w:rPr>
          <w:rFonts w:asciiTheme="minorEastAsia" w:eastAsiaTheme="minorEastAsia" w:hAnsiTheme="minorEastAsia" w:cs="宋体" w:hint="eastAsia"/>
          <w:bCs/>
          <w:sz w:val="24"/>
        </w:rPr>
        <w:t>3、将七氟丙烷气体自动灭火装置控制柜全部接入消防主机，保证控制柜出现报警、故障、启动时消防主机能接收到反馈信号。</w:t>
      </w:r>
    </w:p>
    <w:p w14:paraId="5F4E9043"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bCs/>
          <w:sz w:val="24"/>
        </w:rPr>
      </w:pPr>
      <w:r w:rsidRPr="00F25C43">
        <w:rPr>
          <w:rFonts w:asciiTheme="minorEastAsia" w:eastAsiaTheme="minorEastAsia" w:hAnsiTheme="minorEastAsia" w:cs="宋体" w:hint="eastAsia"/>
          <w:bCs/>
          <w:sz w:val="24"/>
        </w:rPr>
        <w:t>4、更换新主机后，需对CRT软件重新升级，供应商需对原CRT地图进行校准，尤其是点位位置、中文地址需保证与现场一致，并在项目完成后移交新的地图和点位表电子版。</w:t>
      </w:r>
    </w:p>
    <w:p w14:paraId="566950D0"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F25C43">
        <w:rPr>
          <w:rFonts w:asciiTheme="minorEastAsia" w:eastAsiaTheme="minorEastAsia" w:hAnsiTheme="minorEastAsia" w:cs="宋体" w:hint="eastAsia"/>
          <w:bCs/>
          <w:sz w:val="24"/>
        </w:rPr>
        <w:t>5</w:t>
      </w:r>
      <w:r w:rsidRPr="00F25C43">
        <w:rPr>
          <w:rFonts w:asciiTheme="minorEastAsia" w:eastAsiaTheme="minorEastAsia" w:hAnsiTheme="minorEastAsia" w:cs="宋体" w:hint="eastAsia"/>
          <w:sz w:val="24"/>
        </w:rPr>
        <w:t>、供应商应遵守采购人的安全管理制度以及其他相关管理制度，确保项目的安全、高效、顺利进行，满足业主的日常需求，防范消防等安全事件的发生。</w:t>
      </w:r>
    </w:p>
    <w:p w14:paraId="1AAD6A70" w14:textId="77777777"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F25C43">
        <w:rPr>
          <w:rFonts w:asciiTheme="minorEastAsia" w:eastAsiaTheme="minorEastAsia" w:hAnsiTheme="minorEastAsia" w:cs="宋体" w:hint="eastAsia"/>
          <w:sz w:val="24"/>
        </w:rPr>
        <w:t>6、供应商成交后在材料进场前应向采购人提交产品说明书（中文）、合格</w:t>
      </w:r>
      <w:r w:rsidRPr="00F25C43">
        <w:rPr>
          <w:rFonts w:asciiTheme="minorEastAsia" w:eastAsiaTheme="minorEastAsia" w:hAnsiTheme="minorEastAsia" w:cs="宋体" w:hint="eastAsia"/>
          <w:sz w:val="24"/>
        </w:rPr>
        <w:lastRenderedPageBreak/>
        <w:t>证、材料样品、装箱单等相关资料，并得到认可。</w:t>
      </w:r>
    </w:p>
    <w:p w14:paraId="78510958" w14:textId="5E625929" w:rsidR="00EA5BA8" w:rsidRPr="00F25C43" w:rsidRDefault="00573A63" w:rsidP="00456914">
      <w:pPr>
        <w:autoSpaceDE w:val="0"/>
        <w:autoSpaceDN w:val="0"/>
        <w:adjustRightInd w:val="0"/>
        <w:spacing w:line="360" w:lineRule="auto"/>
        <w:ind w:firstLineChars="200" w:firstLine="480"/>
        <w:jc w:val="left"/>
        <w:rPr>
          <w:rFonts w:asciiTheme="minorEastAsia" w:eastAsiaTheme="minorEastAsia" w:hAnsiTheme="minorEastAsia" w:cs="宋体"/>
          <w:bCs/>
          <w:sz w:val="24"/>
        </w:rPr>
      </w:pPr>
      <w:r w:rsidRPr="00F25C43">
        <w:rPr>
          <w:rFonts w:asciiTheme="minorEastAsia" w:eastAsiaTheme="minorEastAsia" w:hAnsiTheme="minorEastAsia" w:cs="宋体" w:hint="eastAsia"/>
          <w:sz w:val="24"/>
        </w:rPr>
        <w:t>7、本项目不组织现场勘查，</w:t>
      </w:r>
      <w:r w:rsidRPr="00F25C43">
        <w:rPr>
          <w:rFonts w:asciiTheme="minorEastAsia" w:eastAsiaTheme="minorEastAsia" w:hAnsiTheme="minorEastAsia" w:cs="宋体" w:hint="eastAsia"/>
          <w:bCs/>
          <w:sz w:val="24"/>
        </w:rPr>
        <w:t>如需更多关于本项目的信息，供应商应自行踏勘现场，对安装现场和周围环境进行踏勘和了解，并应充分考虑影响本次报价的因素、预计实施过程中各种不利因素。成交后因不了解系统情况及现场情况而导致的一切不利因素由供应商自行解决。项目需求联系人：胡老师</w:t>
      </w:r>
      <w:r w:rsidR="003320D4">
        <w:rPr>
          <w:rFonts w:asciiTheme="minorEastAsia" w:eastAsiaTheme="minorEastAsia" w:hAnsiTheme="minorEastAsia" w:cs="宋体" w:hint="eastAsia"/>
          <w:bCs/>
          <w:sz w:val="24"/>
        </w:rPr>
        <w:t>，</w:t>
      </w:r>
      <w:r w:rsidRPr="00F25C43">
        <w:rPr>
          <w:rFonts w:asciiTheme="minorEastAsia" w:eastAsiaTheme="minorEastAsia" w:hAnsiTheme="minorEastAsia" w:cs="宋体" w:hint="eastAsia"/>
          <w:bCs/>
          <w:sz w:val="24"/>
        </w:rPr>
        <w:t>联系电话：0571-88873131。</w:t>
      </w:r>
    </w:p>
    <w:p w14:paraId="31DE51B5" w14:textId="59D755CE" w:rsidR="00EA5BA8" w:rsidRPr="00F25C43" w:rsidRDefault="00573A63" w:rsidP="00456914">
      <w:pPr>
        <w:spacing w:line="360" w:lineRule="auto"/>
        <w:jc w:val="left"/>
        <w:outlineLvl w:val="0"/>
        <w:rPr>
          <w:rFonts w:asciiTheme="minorEastAsia" w:eastAsiaTheme="minorEastAsia" w:hAnsiTheme="minorEastAsia" w:cs="宋体"/>
          <w:b/>
          <w:bCs/>
          <w:sz w:val="24"/>
        </w:rPr>
      </w:pPr>
      <w:r w:rsidRPr="00F25C43">
        <w:rPr>
          <w:rFonts w:asciiTheme="minorEastAsia" w:eastAsiaTheme="minorEastAsia" w:hAnsiTheme="minorEastAsia" w:cs="宋体" w:hint="eastAsia"/>
          <w:b/>
          <w:bCs/>
          <w:sz w:val="24"/>
        </w:rPr>
        <w:t>四、</w:t>
      </w:r>
      <w:r w:rsidR="003C64E6" w:rsidRPr="00F25C43">
        <w:rPr>
          <w:rFonts w:asciiTheme="minorEastAsia" w:eastAsiaTheme="minorEastAsia" w:hAnsiTheme="minorEastAsia" w:cs="宋体" w:hint="eastAsia"/>
          <w:b/>
          <w:bCs/>
          <w:sz w:val="24"/>
        </w:rPr>
        <w:t>资质要求</w:t>
      </w:r>
    </w:p>
    <w:p w14:paraId="332BEA11" w14:textId="0D1571FB" w:rsidR="00EA5BA8" w:rsidRPr="00F25C43" w:rsidRDefault="00573A63" w:rsidP="00456914">
      <w:pPr>
        <w:widowControl/>
        <w:adjustRightInd w:val="0"/>
        <w:spacing w:line="360" w:lineRule="auto"/>
        <w:ind w:firstLineChars="200" w:firstLine="480"/>
        <w:contextualSpacing/>
        <w:jc w:val="left"/>
        <w:rPr>
          <w:rFonts w:asciiTheme="minorEastAsia" w:eastAsiaTheme="minorEastAsia" w:hAnsiTheme="minorEastAsia"/>
          <w:sz w:val="24"/>
        </w:rPr>
      </w:pPr>
      <w:r w:rsidRPr="00F25C43">
        <w:rPr>
          <w:rFonts w:asciiTheme="minorEastAsia" w:eastAsiaTheme="minorEastAsia" w:hAnsiTheme="minorEastAsia" w:hint="eastAsia"/>
          <w:sz w:val="24"/>
        </w:rPr>
        <w:t>1、供应商须在浙江省消防技术服务管理系统备案登记，且已在社会消防社会消防技术服务信息系统中（网址https://xfzzgl.zjxf119.com/ ）公示（提供正常执业备案截图）。</w:t>
      </w:r>
    </w:p>
    <w:p w14:paraId="1E8FA933" w14:textId="022FA817" w:rsidR="00EA5BA8" w:rsidRPr="00F25C43" w:rsidRDefault="00573A63" w:rsidP="00456914">
      <w:pPr>
        <w:widowControl/>
        <w:adjustRightInd w:val="0"/>
        <w:spacing w:line="360" w:lineRule="auto"/>
        <w:ind w:firstLineChars="200" w:firstLine="480"/>
        <w:contextualSpacing/>
        <w:jc w:val="left"/>
        <w:rPr>
          <w:rFonts w:asciiTheme="minorEastAsia" w:eastAsiaTheme="minorEastAsia" w:hAnsiTheme="minorEastAsia"/>
          <w:sz w:val="24"/>
        </w:rPr>
      </w:pPr>
      <w:r w:rsidRPr="00F25C43">
        <w:rPr>
          <w:rFonts w:asciiTheme="minorEastAsia" w:eastAsiaTheme="minorEastAsia" w:hAnsiTheme="minorEastAsia" w:hint="eastAsia"/>
          <w:sz w:val="24"/>
        </w:rPr>
        <w:t>2、供应商应具备</w:t>
      </w:r>
      <w:bookmarkStart w:id="1" w:name="OLE_LINK1"/>
      <w:r w:rsidRPr="00F25C43">
        <w:rPr>
          <w:rFonts w:asciiTheme="minorEastAsia" w:eastAsiaTheme="minorEastAsia" w:hAnsiTheme="minorEastAsia" w:hint="eastAsia"/>
          <w:sz w:val="24"/>
        </w:rPr>
        <w:t>消防设施工程专业承包贰级</w:t>
      </w:r>
      <w:bookmarkEnd w:id="1"/>
      <w:r w:rsidRPr="00F25C43">
        <w:rPr>
          <w:rFonts w:asciiTheme="minorEastAsia" w:eastAsiaTheme="minorEastAsia" w:hAnsiTheme="minorEastAsia" w:hint="eastAsia"/>
          <w:sz w:val="24"/>
        </w:rPr>
        <w:t>及以上资质。</w:t>
      </w:r>
    </w:p>
    <w:p w14:paraId="33F5C4AC" w14:textId="77777777" w:rsidR="00EA5BA8" w:rsidRPr="00F25C43" w:rsidRDefault="00573A63" w:rsidP="00456914">
      <w:pPr>
        <w:spacing w:line="360" w:lineRule="auto"/>
        <w:jc w:val="left"/>
        <w:outlineLvl w:val="0"/>
        <w:rPr>
          <w:rFonts w:asciiTheme="minorEastAsia" w:eastAsiaTheme="minorEastAsia" w:hAnsiTheme="minorEastAsia" w:cs="宋体"/>
          <w:b/>
          <w:bCs/>
          <w:sz w:val="24"/>
        </w:rPr>
      </w:pPr>
      <w:r w:rsidRPr="00F25C43">
        <w:rPr>
          <w:rFonts w:asciiTheme="minorEastAsia" w:eastAsiaTheme="minorEastAsia" w:hAnsiTheme="minorEastAsia" w:cs="宋体" w:hint="eastAsia"/>
          <w:b/>
          <w:bCs/>
          <w:sz w:val="24"/>
        </w:rPr>
        <w:t>五、商务要求</w:t>
      </w:r>
    </w:p>
    <w:p w14:paraId="0B4D20C9" w14:textId="77777777" w:rsidR="003C64E6"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1、工期：</w:t>
      </w:r>
    </w:p>
    <w:p w14:paraId="0DC8BF6F" w14:textId="28EF81A2" w:rsidR="00EA5BA8"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供应商需在合同签订后90天内完成安装和调试，接入院方消控中心，保证火灾报警系统能够正常运行。</w:t>
      </w:r>
    </w:p>
    <w:p w14:paraId="074CE9B0" w14:textId="77777777" w:rsidR="003C64E6"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2、质保期：</w:t>
      </w:r>
    </w:p>
    <w:p w14:paraId="54126B6A" w14:textId="22488F5C" w:rsidR="00EA5BA8"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验收合格之日起不少于2</w:t>
      </w:r>
      <w:r w:rsidR="00804EE1">
        <w:rPr>
          <w:rFonts w:asciiTheme="minorEastAsia" w:eastAsiaTheme="minorEastAsia" w:hAnsiTheme="minorEastAsia" w:cs="仿宋_GB2312" w:hint="eastAsia"/>
          <w:kern w:val="0"/>
          <w:sz w:val="24"/>
        </w:rPr>
        <w:t>年，质保期内需免费维护，每季度</w:t>
      </w:r>
      <w:r w:rsidRPr="00F25C43">
        <w:rPr>
          <w:rFonts w:asciiTheme="minorEastAsia" w:eastAsiaTheme="minorEastAsia" w:hAnsiTheme="minorEastAsia" w:cs="仿宋_GB2312" w:hint="eastAsia"/>
          <w:kern w:val="0"/>
          <w:sz w:val="24"/>
        </w:rPr>
        <w:t>进行一次巡检。</w:t>
      </w:r>
    </w:p>
    <w:p w14:paraId="2131F90B" w14:textId="77777777" w:rsidR="003C64E6" w:rsidRPr="00F25C43" w:rsidRDefault="00573A63" w:rsidP="00456914">
      <w:pPr>
        <w:spacing w:line="360" w:lineRule="auto"/>
        <w:ind w:firstLineChars="200" w:firstLine="480"/>
        <w:jc w:val="left"/>
        <w:rPr>
          <w:rFonts w:asciiTheme="minorEastAsia" w:eastAsiaTheme="minorEastAsia" w:hAnsiTheme="minorEastAsia" w:cs="仿宋_GB2312"/>
          <w:color w:val="000000" w:themeColor="text1"/>
          <w:kern w:val="0"/>
          <w:sz w:val="24"/>
        </w:rPr>
      </w:pPr>
      <w:r w:rsidRPr="00F25C43">
        <w:rPr>
          <w:rFonts w:asciiTheme="minorEastAsia" w:eastAsiaTheme="minorEastAsia" w:hAnsiTheme="minorEastAsia" w:cs="仿宋_GB2312" w:hint="eastAsia"/>
          <w:color w:val="000000" w:themeColor="text1"/>
          <w:kern w:val="0"/>
          <w:sz w:val="24"/>
        </w:rPr>
        <w:t>3、计价方式：</w:t>
      </w:r>
    </w:p>
    <w:p w14:paraId="262C3DB3" w14:textId="0737E367" w:rsidR="00EA5BA8" w:rsidRPr="00F25C43" w:rsidRDefault="00804EE1" w:rsidP="00456914">
      <w:pPr>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本项目采用总价包干。</w:t>
      </w:r>
      <w:r w:rsidR="00573A63" w:rsidRPr="00F25C43">
        <w:rPr>
          <w:rFonts w:asciiTheme="minorEastAsia" w:eastAsiaTheme="minorEastAsia" w:hAnsiTheme="minorEastAsia" w:cs="仿宋_GB2312" w:hint="eastAsia"/>
          <w:color w:val="000000" w:themeColor="text1"/>
          <w:kern w:val="0"/>
          <w:sz w:val="24"/>
        </w:rPr>
        <w:t>包工、包料、包工期、包质量、包安全文明施工，包检测验收合格至交付使用。</w:t>
      </w:r>
    </w:p>
    <w:p w14:paraId="28B2CCE8" w14:textId="77777777" w:rsidR="00EA5BA8"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bookmarkStart w:id="2" w:name="_Toc31759"/>
      <w:r w:rsidRPr="00F25C43">
        <w:rPr>
          <w:rFonts w:asciiTheme="minorEastAsia" w:eastAsiaTheme="minorEastAsia" w:hAnsiTheme="minorEastAsia" w:cs="仿宋_GB2312" w:hint="eastAsia"/>
          <w:kern w:val="0"/>
          <w:sz w:val="24"/>
        </w:rPr>
        <w:t>4、付款方式：</w:t>
      </w:r>
      <w:bookmarkEnd w:id="2"/>
    </w:p>
    <w:p w14:paraId="17022311" w14:textId="532971D5" w:rsidR="00EA5BA8"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方式1：供应商为中小企业，合同生效以及具备实施条件后，供应商向采购人提交预付款保函；采购人在收到预付款保函后向供应商支付合同金额的40%作为预付款，验收合格后支付剩余金额。在签订合同时，</w:t>
      </w:r>
      <w:r w:rsidR="0004164C">
        <w:rPr>
          <w:rFonts w:asciiTheme="minorEastAsia" w:eastAsiaTheme="minorEastAsia" w:hAnsiTheme="minorEastAsia" w:cs="仿宋_GB2312" w:hint="eastAsia"/>
          <w:kern w:val="0"/>
          <w:sz w:val="24"/>
        </w:rPr>
        <w:t>供应商</w:t>
      </w:r>
      <w:r w:rsidRPr="00F25C43">
        <w:rPr>
          <w:rFonts w:asciiTheme="minorEastAsia" w:eastAsiaTheme="minorEastAsia" w:hAnsiTheme="minorEastAsia" w:cs="仿宋_GB2312" w:hint="eastAsia"/>
          <w:kern w:val="0"/>
          <w:sz w:val="24"/>
        </w:rPr>
        <w:t>明确表示无需预付款的，合同款项在项目验收合格后支付。</w:t>
      </w:r>
    </w:p>
    <w:p w14:paraId="108AD352" w14:textId="128FF398" w:rsidR="00EA5BA8"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方式2:供应商为大型企业，合同款项在项目验收合格后支付给中标人。</w:t>
      </w:r>
    </w:p>
    <w:p w14:paraId="4EBC0E8A" w14:textId="77777777" w:rsidR="003C64E6"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5、售后服务：</w:t>
      </w:r>
    </w:p>
    <w:p w14:paraId="26979D3F" w14:textId="1F86A3F8" w:rsidR="00EA5BA8" w:rsidRPr="00F25C43" w:rsidRDefault="00573A63"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需提供不少于2年的7*24小时免费售后服务及技术支持服务，质保期内，如发生故障需在2小时内到达现场，8小时内解决问题，如8小时内无法解决，</w:t>
      </w:r>
      <w:r w:rsidRPr="00F25C43">
        <w:rPr>
          <w:rFonts w:asciiTheme="minorEastAsia" w:eastAsiaTheme="minorEastAsia" w:hAnsiTheme="minorEastAsia" w:cs="仿宋_GB2312" w:hint="eastAsia"/>
          <w:kern w:val="0"/>
          <w:sz w:val="24"/>
        </w:rPr>
        <w:lastRenderedPageBreak/>
        <w:t>需提供同等性能和参数的设备进行更换。</w:t>
      </w:r>
    </w:p>
    <w:p w14:paraId="2395D9F5" w14:textId="6BC4102D" w:rsidR="00EA5BA8" w:rsidRPr="00F25C43" w:rsidRDefault="003C64E6" w:rsidP="00456914">
      <w:pPr>
        <w:spacing w:line="360" w:lineRule="auto"/>
        <w:ind w:firstLineChars="200" w:firstLine="480"/>
        <w:jc w:val="left"/>
        <w:outlineLvl w:val="1"/>
        <w:rPr>
          <w:rFonts w:asciiTheme="minorEastAsia" w:eastAsiaTheme="minorEastAsia" w:hAnsiTheme="minorEastAsia"/>
          <w:sz w:val="24"/>
        </w:rPr>
      </w:pPr>
      <w:r w:rsidRPr="00F25C43">
        <w:rPr>
          <w:rFonts w:asciiTheme="minorEastAsia" w:eastAsiaTheme="minorEastAsia" w:hAnsiTheme="minorEastAsia" w:hint="eastAsia"/>
          <w:sz w:val="24"/>
        </w:rPr>
        <w:t>6</w:t>
      </w:r>
      <w:r w:rsidR="00573A63" w:rsidRPr="00F25C43">
        <w:rPr>
          <w:rFonts w:asciiTheme="minorEastAsia" w:eastAsiaTheme="minorEastAsia" w:hAnsiTheme="minorEastAsia" w:hint="eastAsia"/>
          <w:sz w:val="24"/>
        </w:rPr>
        <w:t>、报价要求</w:t>
      </w:r>
      <w:r w:rsidRPr="00F25C43">
        <w:rPr>
          <w:rFonts w:asciiTheme="minorEastAsia" w:eastAsiaTheme="minorEastAsia" w:hAnsiTheme="minorEastAsia" w:hint="eastAsia"/>
          <w:sz w:val="24"/>
        </w:rPr>
        <w:t>：</w:t>
      </w:r>
    </w:p>
    <w:p w14:paraId="0CE69681" w14:textId="0BC6568E" w:rsidR="00EA5BA8" w:rsidRPr="00F25C43" w:rsidRDefault="00573A63" w:rsidP="00456914">
      <w:pPr>
        <w:spacing w:line="360" w:lineRule="auto"/>
        <w:ind w:firstLineChars="200" w:firstLine="480"/>
        <w:jc w:val="left"/>
        <w:rPr>
          <w:rFonts w:asciiTheme="minorEastAsia" w:eastAsiaTheme="minorEastAsia" w:hAnsiTheme="minorEastAsia"/>
          <w:color w:val="000000" w:themeColor="text1"/>
          <w:sz w:val="24"/>
        </w:rPr>
      </w:pPr>
      <w:r w:rsidRPr="00804EE1">
        <w:rPr>
          <w:rFonts w:asciiTheme="minorEastAsia" w:eastAsiaTheme="minorEastAsia" w:hAnsiTheme="minorEastAsia" w:hint="eastAsia"/>
          <w:color w:val="000000" w:themeColor="text1"/>
          <w:sz w:val="24"/>
        </w:rPr>
        <w:t>总价包干。</w:t>
      </w:r>
      <w:r w:rsidRPr="00F25C43">
        <w:rPr>
          <w:rFonts w:asciiTheme="minorEastAsia" w:eastAsiaTheme="minorEastAsia" w:hAnsiTheme="minorEastAsia" w:hint="eastAsia"/>
          <w:color w:val="000000" w:themeColor="text1"/>
          <w:sz w:val="24"/>
        </w:rPr>
        <w:t>价格应包含在服务期间完本项目服务所需的一切材料、设备设施、人员费用、管理费、税费、利润等，完成合同所需的一切本身和不可或缺的所有工作开支、政策性文件规定及合同包含的所有风险、责任等各项全部费用，供应商应根据上述因素自行考虑含入总报价。</w:t>
      </w:r>
    </w:p>
    <w:p w14:paraId="6A5A80E4" w14:textId="77777777" w:rsidR="003C64E6" w:rsidRPr="00F25C43" w:rsidRDefault="003C64E6" w:rsidP="00456914">
      <w:pPr>
        <w:spacing w:line="360" w:lineRule="auto"/>
        <w:ind w:firstLineChars="200" w:firstLine="480"/>
        <w:jc w:val="left"/>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7、其他要求：</w:t>
      </w:r>
    </w:p>
    <w:p w14:paraId="5BAD74D9" w14:textId="7E0E81B4" w:rsidR="003C64E6" w:rsidRPr="00F25C43" w:rsidRDefault="003C64E6" w:rsidP="00456914">
      <w:pPr>
        <w:spacing w:line="360" w:lineRule="auto"/>
        <w:ind w:firstLineChars="200" w:firstLine="480"/>
        <w:rPr>
          <w:rFonts w:asciiTheme="minorEastAsia" w:eastAsiaTheme="minorEastAsia" w:hAnsiTheme="minorEastAsia" w:cs="仿宋_GB2312"/>
          <w:kern w:val="0"/>
          <w:sz w:val="24"/>
        </w:rPr>
      </w:pPr>
      <w:r w:rsidRPr="00F25C43">
        <w:rPr>
          <w:rFonts w:asciiTheme="minorEastAsia" w:eastAsiaTheme="minorEastAsia" w:hAnsiTheme="minorEastAsia" w:cs="仿宋_GB2312" w:hint="eastAsia"/>
          <w:kern w:val="0"/>
          <w:sz w:val="24"/>
        </w:rPr>
        <w:t>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3B6E48A7" w14:textId="6BDF4D16" w:rsidR="00EA5BA8" w:rsidRPr="00F25C43" w:rsidRDefault="00573A63" w:rsidP="00456914">
      <w:pPr>
        <w:spacing w:line="360" w:lineRule="auto"/>
        <w:jc w:val="left"/>
        <w:outlineLvl w:val="0"/>
        <w:rPr>
          <w:rFonts w:asciiTheme="minorEastAsia" w:eastAsiaTheme="minorEastAsia" w:hAnsiTheme="minorEastAsia" w:cs="宋体"/>
          <w:b/>
          <w:bCs/>
          <w:color w:val="FF0000"/>
          <w:sz w:val="24"/>
        </w:rPr>
      </w:pPr>
      <w:r w:rsidRPr="00F25C43">
        <w:rPr>
          <w:rFonts w:asciiTheme="minorEastAsia" w:eastAsiaTheme="minorEastAsia" w:hAnsiTheme="minorEastAsia" w:cs="宋体" w:hint="eastAsia"/>
          <w:b/>
          <w:bCs/>
          <w:sz w:val="24"/>
        </w:rPr>
        <w:t xml:space="preserve">六、主要设备清单（包括但不限于） </w:t>
      </w:r>
      <w:r w:rsidRPr="00F25C43">
        <w:rPr>
          <w:rFonts w:asciiTheme="minorEastAsia" w:eastAsiaTheme="minorEastAsia" w:hAnsiTheme="minorEastAsia" w:cs="宋体" w:hint="eastAsia"/>
          <w:b/>
          <w:bCs/>
          <w:color w:val="FF0000"/>
          <w:sz w:val="24"/>
        </w:rPr>
        <w:t xml:space="preserve">  </w:t>
      </w:r>
    </w:p>
    <w:tbl>
      <w:tblPr>
        <w:tblStyle w:val="ab"/>
        <w:tblW w:w="8287" w:type="dxa"/>
        <w:jc w:val="center"/>
        <w:tblInd w:w="-234" w:type="dxa"/>
        <w:tblLook w:val="04A0" w:firstRow="1" w:lastRow="0" w:firstColumn="1" w:lastColumn="0" w:noHBand="0" w:noVBand="1"/>
      </w:tblPr>
      <w:tblGrid>
        <w:gridCol w:w="984"/>
        <w:gridCol w:w="1708"/>
        <w:gridCol w:w="701"/>
        <w:gridCol w:w="851"/>
        <w:gridCol w:w="4043"/>
      </w:tblGrid>
      <w:tr w:rsidR="00D16895" w:rsidRPr="00F25C43" w14:paraId="7CB9E231" w14:textId="77777777" w:rsidTr="00172E20">
        <w:trPr>
          <w:trHeight w:val="600"/>
          <w:tblHeader/>
          <w:jc w:val="center"/>
        </w:trPr>
        <w:tc>
          <w:tcPr>
            <w:tcW w:w="984" w:type="dxa"/>
            <w:vAlign w:val="center"/>
          </w:tcPr>
          <w:p w14:paraId="5638185B"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序号</w:t>
            </w:r>
          </w:p>
        </w:tc>
        <w:tc>
          <w:tcPr>
            <w:tcW w:w="1708" w:type="dxa"/>
            <w:vAlign w:val="center"/>
          </w:tcPr>
          <w:p w14:paraId="3323C1A7"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项目名称</w:t>
            </w:r>
          </w:p>
        </w:tc>
        <w:tc>
          <w:tcPr>
            <w:tcW w:w="701" w:type="dxa"/>
            <w:vAlign w:val="center"/>
          </w:tcPr>
          <w:p w14:paraId="4CCB8705"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单位</w:t>
            </w:r>
          </w:p>
        </w:tc>
        <w:tc>
          <w:tcPr>
            <w:tcW w:w="851" w:type="dxa"/>
            <w:vAlign w:val="center"/>
          </w:tcPr>
          <w:p w14:paraId="2F96264F"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数量</w:t>
            </w:r>
          </w:p>
        </w:tc>
        <w:tc>
          <w:tcPr>
            <w:tcW w:w="4043" w:type="dxa"/>
            <w:vAlign w:val="center"/>
          </w:tcPr>
          <w:p w14:paraId="6931605D" w14:textId="74CA3812" w:rsidR="00D16895" w:rsidRPr="00F25C43" w:rsidRDefault="00D16895" w:rsidP="0045691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参数要求</w:t>
            </w:r>
          </w:p>
        </w:tc>
      </w:tr>
      <w:tr w:rsidR="00D16895" w:rsidRPr="00F25C43" w14:paraId="44F3F892" w14:textId="77777777" w:rsidTr="00172E20">
        <w:trPr>
          <w:trHeight w:val="1197"/>
          <w:jc w:val="center"/>
        </w:trPr>
        <w:tc>
          <w:tcPr>
            <w:tcW w:w="984" w:type="dxa"/>
            <w:vAlign w:val="center"/>
          </w:tcPr>
          <w:p w14:paraId="37C501B5"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1</w:t>
            </w:r>
          </w:p>
        </w:tc>
        <w:tc>
          <w:tcPr>
            <w:tcW w:w="1708" w:type="dxa"/>
            <w:vAlign w:val="center"/>
          </w:tcPr>
          <w:p w14:paraId="1315A4A9"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消防报警控制器</w:t>
            </w:r>
          </w:p>
        </w:tc>
        <w:tc>
          <w:tcPr>
            <w:tcW w:w="701" w:type="dxa"/>
            <w:vAlign w:val="center"/>
          </w:tcPr>
          <w:p w14:paraId="6F056F82"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台</w:t>
            </w:r>
          </w:p>
        </w:tc>
        <w:tc>
          <w:tcPr>
            <w:tcW w:w="851" w:type="dxa"/>
            <w:vAlign w:val="center"/>
          </w:tcPr>
          <w:p w14:paraId="1480E083"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3</w:t>
            </w:r>
          </w:p>
        </w:tc>
        <w:tc>
          <w:tcPr>
            <w:tcW w:w="4043" w:type="dxa"/>
            <w:vAlign w:val="center"/>
          </w:tcPr>
          <w:p w14:paraId="2D9E6E3C" w14:textId="76AB38AE" w:rsidR="00D16895"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1、能与现有设备（特灵）配套；</w:t>
            </w:r>
          </w:p>
          <w:p w14:paraId="42B46CAF" w14:textId="62995C0D" w:rsidR="00D16895" w:rsidRPr="00F25C43"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Pr="00F25C43">
              <w:rPr>
                <w:rFonts w:asciiTheme="minorEastAsia" w:eastAsiaTheme="minorEastAsia" w:hAnsiTheme="minorEastAsia" w:hint="eastAsia"/>
                <w:sz w:val="24"/>
              </w:rPr>
              <w:t>每台控制器</w:t>
            </w:r>
            <w:r w:rsidR="00804EE1">
              <w:rPr>
                <w:rFonts w:asciiTheme="minorEastAsia" w:eastAsiaTheme="minorEastAsia" w:hAnsiTheme="minorEastAsia" w:hint="eastAsia"/>
                <w:sz w:val="24"/>
              </w:rPr>
              <w:t>至少</w:t>
            </w:r>
            <w:r w:rsidRPr="00F25C43">
              <w:rPr>
                <w:rFonts w:asciiTheme="minorEastAsia" w:eastAsiaTheme="minorEastAsia" w:hAnsiTheme="minorEastAsia" w:hint="eastAsia"/>
                <w:sz w:val="24"/>
              </w:rPr>
              <w:t>可接16个回路控制单元，每个回路控制单元</w:t>
            </w:r>
            <w:r w:rsidR="00804EE1">
              <w:rPr>
                <w:rFonts w:asciiTheme="minorEastAsia" w:eastAsiaTheme="minorEastAsia" w:hAnsiTheme="minorEastAsia" w:hint="eastAsia"/>
                <w:sz w:val="24"/>
              </w:rPr>
              <w:t>至少</w:t>
            </w:r>
            <w:r w:rsidRPr="00F25C43">
              <w:rPr>
                <w:rFonts w:asciiTheme="minorEastAsia" w:eastAsiaTheme="minorEastAsia" w:hAnsiTheme="minorEastAsia" w:hint="eastAsia"/>
                <w:sz w:val="24"/>
              </w:rPr>
              <w:t>挂接198</w:t>
            </w:r>
            <w:r>
              <w:rPr>
                <w:rFonts w:asciiTheme="minorEastAsia" w:eastAsiaTheme="minorEastAsia" w:hAnsiTheme="minorEastAsia" w:hint="eastAsia"/>
                <w:sz w:val="24"/>
              </w:rPr>
              <w:t>个智能型编址单元；</w:t>
            </w:r>
          </w:p>
          <w:p w14:paraId="4AEF76A0" w14:textId="4AF34A76" w:rsidR="00D16895" w:rsidRPr="00F25C43"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可</w:t>
            </w:r>
            <w:r w:rsidRPr="00F25C43">
              <w:rPr>
                <w:rFonts w:asciiTheme="minorEastAsia" w:eastAsiaTheme="minorEastAsia" w:hAnsiTheme="minorEastAsia"/>
                <w:sz w:val="24"/>
              </w:rPr>
              <w:t>连接60台LCD</w:t>
            </w:r>
            <w:r>
              <w:rPr>
                <w:rFonts w:asciiTheme="minorEastAsia" w:eastAsiaTheme="minorEastAsia" w:hAnsiTheme="minorEastAsia"/>
                <w:sz w:val="24"/>
              </w:rPr>
              <w:t>楼层显示盘；</w:t>
            </w:r>
          </w:p>
          <w:p w14:paraId="7935949B" w14:textId="1ACAF742" w:rsidR="00D16895" w:rsidRPr="00F25C43"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sidRPr="00F25C43">
              <w:rPr>
                <w:rFonts w:asciiTheme="minorEastAsia" w:eastAsiaTheme="minorEastAsia" w:hAnsiTheme="minorEastAsia"/>
                <w:sz w:val="24"/>
              </w:rPr>
              <w:t>系统可配接CRT中文图形显示及管理终端</w:t>
            </w:r>
            <w:r>
              <w:rPr>
                <w:rFonts w:asciiTheme="minorEastAsia" w:eastAsiaTheme="minorEastAsia" w:hAnsiTheme="minorEastAsia" w:hint="eastAsia"/>
                <w:sz w:val="24"/>
              </w:rPr>
              <w:t>；</w:t>
            </w:r>
          </w:p>
          <w:p w14:paraId="722A0067" w14:textId="27B3605B" w:rsidR="00062A06"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5、多线盘数量要保证能够满足</w:t>
            </w:r>
            <w:r w:rsidR="00062A06">
              <w:rPr>
                <w:rFonts w:asciiTheme="minorEastAsia" w:eastAsiaTheme="minorEastAsia" w:hAnsiTheme="minorEastAsia" w:hint="eastAsia"/>
                <w:sz w:val="24"/>
              </w:rPr>
              <w:t>现有</w:t>
            </w:r>
            <w:r>
              <w:rPr>
                <w:rFonts w:asciiTheme="minorEastAsia" w:eastAsiaTheme="minorEastAsia" w:hAnsiTheme="minorEastAsia" w:hint="eastAsia"/>
                <w:sz w:val="24"/>
              </w:rPr>
              <w:t>水泵、</w:t>
            </w:r>
            <w:r w:rsidR="00062A06">
              <w:rPr>
                <w:rFonts w:asciiTheme="minorEastAsia" w:eastAsiaTheme="minorEastAsia" w:hAnsiTheme="minorEastAsia" w:hint="eastAsia"/>
                <w:sz w:val="24"/>
              </w:rPr>
              <w:t>风机等设备使用需求；</w:t>
            </w:r>
          </w:p>
          <w:p w14:paraId="6E94B3EE" w14:textId="35F09F87" w:rsidR="00D16895" w:rsidRPr="00F25C43"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sidRPr="00F25C43">
              <w:rPr>
                <w:rFonts w:asciiTheme="minorEastAsia" w:eastAsiaTheme="minorEastAsia" w:hAnsiTheme="minorEastAsia"/>
                <w:sz w:val="24"/>
              </w:rPr>
              <w:t>总线控制盘</w:t>
            </w:r>
            <w:r w:rsidR="00804EE1">
              <w:rPr>
                <w:rFonts w:asciiTheme="minorEastAsia" w:eastAsiaTheme="minorEastAsia" w:hAnsiTheme="minorEastAsia"/>
                <w:sz w:val="24"/>
              </w:rPr>
              <w:t>数量根据现有设备配置，保证风阀、广播和卷帘门等设施设备能够通过总线控制盘启动</w:t>
            </w:r>
            <w:r>
              <w:rPr>
                <w:rFonts w:asciiTheme="minorEastAsia" w:eastAsiaTheme="minorEastAsia" w:hAnsiTheme="minorEastAsia" w:hint="eastAsia"/>
                <w:sz w:val="24"/>
              </w:rPr>
              <w:t>。</w:t>
            </w:r>
          </w:p>
        </w:tc>
      </w:tr>
      <w:tr w:rsidR="00D16895" w:rsidRPr="00F25C43" w14:paraId="3DCF0C01" w14:textId="77777777" w:rsidTr="00172E20">
        <w:trPr>
          <w:trHeight w:val="1247"/>
          <w:jc w:val="center"/>
        </w:trPr>
        <w:tc>
          <w:tcPr>
            <w:tcW w:w="984" w:type="dxa"/>
            <w:vAlign w:val="center"/>
          </w:tcPr>
          <w:p w14:paraId="3EDD72BF" w14:textId="6415B9D7" w:rsidR="00D16895" w:rsidRPr="00F25C43" w:rsidRDefault="00804EE1" w:rsidP="00456914">
            <w:pPr>
              <w:widowControl/>
              <w:spacing w:line="360" w:lineRule="auto"/>
              <w:jc w:val="center"/>
              <w:textAlignment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2</w:t>
            </w:r>
          </w:p>
        </w:tc>
        <w:tc>
          <w:tcPr>
            <w:tcW w:w="1708" w:type="dxa"/>
            <w:vAlign w:val="center"/>
          </w:tcPr>
          <w:p w14:paraId="2A0E383A" w14:textId="31E80898" w:rsidR="00D16895" w:rsidRPr="00F25C43" w:rsidRDefault="00D16895" w:rsidP="00456914">
            <w:pPr>
              <w:widowControl/>
              <w:spacing w:line="360" w:lineRule="auto"/>
              <w:jc w:val="center"/>
              <w:textAlignment w:val="center"/>
              <w:rPr>
                <w:rFonts w:asciiTheme="minorEastAsia" w:eastAsiaTheme="minorEastAsia" w:hAnsiTheme="minorEastAsia" w:cs="宋体"/>
                <w:color w:val="333333"/>
                <w:kern w:val="0"/>
                <w:sz w:val="24"/>
              </w:rPr>
            </w:pPr>
            <w:r w:rsidRPr="00C7110E">
              <w:rPr>
                <w:rFonts w:asciiTheme="minorEastAsia" w:eastAsiaTheme="minorEastAsia" w:hAnsiTheme="minorEastAsia" w:cs="宋体" w:hint="eastAsia"/>
                <w:color w:val="000000" w:themeColor="text1"/>
                <w:kern w:val="0"/>
                <w:sz w:val="24"/>
              </w:rPr>
              <w:t>主机备电</w:t>
            </w:r>
          </w:p>
        </w:tc>
        <w:tc>
          <w:tcPr>
            <w:tcW w:w="701" w:type="dxa"/>
            <w:vAlign w:val="center"/>
          </w:tcPr>
          <w:p w14:paraId="043233D2"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333333"/>
                <w:kern w:val="0"/>
                <w:sz w:val="24"/>
              </w:rPr>
            </w:pPr>
            <w:r w:rsidRPr="00F25C43">
              <w:rPr>
                <w:rFonts w:asciiTheme="minorEastAsia" w:eastAsiaTheme="minorEastAsia" w:hAnsiTheme="minorEastAsia" w:cs="宋体" w:hint="eastAsia"/>
                <w:color w:val="333333"/>
                <w:kern w:val="0"/>
                <w:sz w:val="24"/>
              </w:rPr>
              <w:t>组</w:t>
            </w:r>
          </w:p>
        </w:tc>
        <w:tc>
          <w:tcPr>
            <w:tcW w:w="851" w:type="dxa"/>
            <w:vAlign w:val="center"/>
          </w:tcPr>
          <w:p w14:paraId="77AD74F6"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333333"/>
                <w:kern w:val="0"/>
                <w:sz w:val="24"/>
              </w:rPr>
            </w:pPr>
            <w:r w:rsidRPr="00F25C43">
              <w:rPr>
                <w:rFonts w:asciiTheme="minorEastAsia" w:eastAsiaTheme="minorEastAsia" w:hAnsiTheme="minorEastAsia" w:cs="宋体" w:hint="eastAsia"/>
                <w:color w:val="333333"/>
                <w:kern w:val="0"/>
                <w:sz w:val="24"/>
              </w:rPr>
              <w:t>3</w:t>
            </w:r>
          </w:p>
        </w:tc>
        <w:tc>
          <w:tcPr>
            <w:tcW w:w="4043" w:type="dxa"/>
            <w:vAlign w:val="center"/>
          </w:tcPr>
          <w:p w14:paraId="48ADCFF6" w14:textId="23BDEE14" w:rsidR="00062A06" w:rsidRPr="00062A06" w:rsidRDefault="00172E20"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062A06" w:rsidRPr="00062A06">
              <w:rPr>
                <w:rFonts w:asciiTheme="minorEastAsia" w:eastAsiaTheme="minorEastAsia" w:hAnsiTheme="minorEastAsia" w:hint="eastAsia"/>
                <w:sz w:val="24"/>
              </w:rPr>
              <w:t>工作电压：24V</w:t>
            </w:r>
            <w:r w:rsidR="00BF5840">
              <w:rPr>
                <w:rFonts w:asciiTheme="minorEastAsia" w:eastAsiaTheme="minorEastAsia" w:hAnsiTheme="minorEastAsia" w:hint="eastAsia"/>
                <w:sz w:val="24"/>
              </w:rPr>
              <w:t>；</w:t>
            </w:r>
          </w:p>
          <w:p w14:paraId="584FFE64" w14:textId="008721BE" w:rsidR="00062A06" w:rsidRDefault="00062A06" w:rsidP="00456914">
            <w:pPr>
              <w:spacing w:line="360" w:lineRule="auto"/>
              <w:rPr>
                <w:rFonts w:asciiTheme="minorEastAsia" w:eastAsiaTheme="minorEastAsia" w:hAnsiTheme="minorEastAsia"/>
                <w:sz w:val="24"/>
              </w:rPr>
            </w:pPr>
            <w:r w:rsidRPr="00BF5840">
              <w:rPr>
                <w:rFonts w:asciiTheme="minorEastAsia" w:eastAsiaTheme="minorEastAsia" w:hAnsiTheme="minorEastAsia" w:hint="eastAsia"/>
                <w:sz w:val="24"/>
              </w:rPr>
              <w:t>2、电池容量</w:t>
            </w:r>
            <w:r w:rsidR="00BF5840">
              <w:rPr>
                <w:rFonts w:asciiTheme="minorEastAsia" w:eastAsiaTheme="minorEastAsia" w:hAnsiTheme="minorEastAsia" w:hint="eastAsia"/>
                <w:sz w:val="24"/>
              </w:rPr>
              <w:t>：</w:t>
            </w:r>
            <w:r w:rsidRPr="00BF5840">
              <w:rPr>
                <w:rFonts w:asciiTheme="minorEastAsia" w:eastAsiaTheme="minorEastAsia" w:hAnsiTheme="minorEastAsia" w:hint="eastAsia"/>
                <w:sz w:val="24"/>
              </w:rPr>
              <w:t>保证当</w:t>
            </w:r>
            <w:r w:rsidR="00BF5840" w:rsidRPr="00BF5840">
              <w:rPr>
                <w:rFonts w:asciiTheme="minorEastAsia" w:eastAsiaTheme="minorEastAsia" w:hAnsiTheme="minorEastAsia" w:hint="eastAsia"/>
                <w:sz w:val="24"/>
              </w:rPr>
              <w:t>主机主电切断时主机能工作不低于3小时</w:t>
            </w:r>
            <w:r w:rsidR="00BF5840">
              <w:rPr>
                <w:rFonts w:asciiTheme="minorEastAsia" w:eastAsiaTheme="minorEastAsia" w:hAnsiTheme="minorEastAsia" w:hint="eastAsia"/>
                <w:sz w:val="24"/>
              </w:rPr>
              <w:t>；</w:t>
            </w:r>
          </w:p>
          <w:p w14:paraId="159F70FA" w14:textId="5B262946" w:rsidR="00BF5840" w:rsidRPr="00BF5840" w:rsidRDefault="00BF5840" w:rsidP="00456914">
            <w:pPr>
              <w:spacing w:line="360" w:lineRule="auto"/>
            </w:pPr>
            <w:r w:rsidRPr="00BF5840">
              <w:rPr>
                <w:rFonts w:asciiTheme="minorEastAsia" w:eastAsiaTheme="minorEastAsia" w:hAnsiTheme="minorEastAsia" w:hint="eastAsia"/>
                <w:sz w:val="24"/>
              </w:rPr>
              <w:t>3、电池种类为铅酸电池</w:t>
            </w:r>
            <w:r>
              <w:rPr>
                <w:rFonts w:asciiTheme="minorEastAsia" w:eastAsiaTheme="minorEastAsia" w:hAnsiTheme="minorEastAsia" w:hint="eastAsia"/>
                <w:sz w:val="24"/>
              </w:rPr>
              <w:t>。</w:t>
            </w:r>
          </w:p>
        </w:tc>
      </w:tr>
      <w:tr w:rsidR="00D16895" w:rsidRPr="00F25C43" w14:paraId="08C86ADC" w14:textId="77777777" w:rsidTr="00172E20">
        <w:trPr>
          <w:trHeight w:val="1191"/>
          <w:jc w:val="center"/>
        </w:trPr>
        <w:tc>
          <w:tcPr>
            <w:tcW w:w="984" w:type="dxa"/>
            <w:vAlign w:val="center"/>
          </w:tcPr>
          <w:p w14:paraId="560068D4" w14:textId="559ECB33" w:rsidR="00D16895" w:rsidRPr="00F25C43" w:rsidRDefault="00804EE1" w:rsidP="00456914">
            <w:pPr>
              <w:widowControl/>
              <w:spacing w:line="360" w:lineRule="auto"/>
              <w:jc w:val="center"/>
              <w:textAlignment w:val="center"/>
              <w:rPr>
                <w:rFonts w:asciiTheme="minorEastAsia" w:eastAsiaTheme="minorEastAsia" w:hAnsiTheme="minorEastAsia" w:cs="宋体"/>
                <w:color w:val="616161"/>
                <w:kern w:val="0"/>
                <w:sz w:val="24"/>
              </w:rPr>
            </w:pPr>
            <w:r>
              <w:rPr>
                <w:rFonts w:asciiTheme="minorEastAsia" w:eastAsiaTheme="minorEastAsia" w:hAnsiTheme="minorEastAsia" w:cs="宋体" w:hint="eastAsia"/>
                <w:color w:val="333333"/>
                <w:kern w:val="0"/>
                <w:sz w:val="24"/>
              </w:rPr>
              <w:lastRenderedPageBreak/>
              <w:t>3</w:t>
            </w:r>
          </w:p>
        </w:tc>
        <w:tc>
          <w:tcPr>
            <w:tcW w:w="1708" w:type="dxa"/>
            <w:vAlign w:val="center"/>
          </w:tcPr>
          <w:p w14:paraId="7744471B"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333333"/>
                <w:kern w:val="0"/>
                <w:sz w:val="24"/>
              </w:rPr>
            </w:pPr>
            <w:r w:rsidRPr="00F25C43">
              <w:rPr>
                <w:rFonts w:asciiTheme="minorEastAsia" w:eastAsiaTheme="minorEastAsia" w:hAnsiTheme="minorEastAsia" w:cs="宋体" w:hint="eastAsia"/>
                <w:color w:val="333333"/>
                <w:kern w:val="0"/>
                <w:sz w:val="24"/>
              </w:rPr>
              <w:t>楼层显示器</w:t>
            </w:r>
          </w:p>
        </w:tc>
        <w:tc>
          <w:tcPr>
            <w:tcW w:w="701" w:type="dxa"/>
            <w:vAlign w:val="center"/>
          </w:tcPr>
          <w:p w14:paraId="5E7C4CF2"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只</w:t>
            </w:r>
          </w:p>
        </w:tc>
        <w:tc>
          <w:tcPr>
            <w:tcW w:w="851" w:type="dxa"/>
            <w:vAlign w:val="center"/>
          </w:tcPr>
          <w:p w14:paraId="25057B1C"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616161"/>
                <w:kern w:val="0"/>
                <w:sz w:val="24"/>
              </w:rPr>
            </w:pPr>
            <w:r w:rsidRPr="00F25C43">
              <w:rPr>
                <w:rFonts w:asciiTheme="minorEastAsia" w:eastAsiaTheme="minorEastAsia" w:hAnsiTheme="minorEastAsia" w:cs="宋体" w:hint="eastAsia"/>
                <w:color w:val="333333"/>
                <w:kern w:val="0"/>
                <w:sz w:val="24"/>
              </w:rPr>
              <w:t>97</w:t>
            </w:r>
          </w:p>
        </w:tc>
        <w:tc>
          <w:tcPr>
            <w:tcW w:w="4043" w:type="dxa"/>
            <w:vAlign w:val="center"/>
          </w:tcPr>
          <w:p w14:paraId="56A781C1" w14:textId="40D489E3" w:rsidR="00BF5840" w:rsidRDefault="00BF5840"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1、当楼层火灾报警设备出现报警、故障等状态时楼层显示器能够展示详细信息、发出提示音；</w:t>
            </w:r>
          </w:p>
          <w:p w14:paraId="0565B36E" w14:textId="576186BD" w:rsidR="00D16895" w:rsidRPr="00F25C43" w:rsidRDefault="00BF5840"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00D16895" w:rsidRPr="00F25C43">
              <w:rPr>
                <w:rFonts w:asciiTheme="minorEastAsia" w:eastAsiaTheme="minorEastAsia" w:hAnsiTheme="minorEastAsia" w:hint="eastAsia"/>
                <w:sz w:val="24"/>
              </w:rPr>
              <w:t>、128×64点阵LCD汉字显示，全中文界面，</w:t>
            </w:r>
            <w:r w:rsidR="00D16895">
              <w:rPr>
                <w:rFonts w:asciiTheme="minorEastAsia" w:eastAsiaTheme="minorEastAsia" w:hAnsiTheme="minorEastAsia" w:hint="eastAsia"/>
                <w:sz w:val="24"/>
              </w:rPr>
              <w:t>可</w:t>
            </w:r>
            <w:r w:rsidR="00D16895" w:rsidRPr="00F25C43">
              <w:rPr>
                <w:rFonts w:asciiTheme="minorEastAsia" w:eastAsiaTheme="minorEastAsia" w:hAnsiTheme="minorEastAsia" w:hint="eastAsia"/>
                <w:sz w:val="24"/>
              </w:rPr>
              <w:t>通过自身软件设置本机编号</w:t>
            </w:r>
            <w:r w:rsidR="00D16895">
              <w:rPr>
                <w:rFonts w:asciiTheme="minorEastAsia" w:eastAsiaTheme="minorEastAsia" w:hAnsiTheme="minorEastAsia" w:hint="eastAsia"/>
                <w:sz w:val="24"/>
              </w:rPr>
              <w:t>；</w:t>
            </w:r>
          </w:p>
          <w:p w14:paraId="07544666" w14:textId="2F2DC35B" w:rsidR="00D16895" w:rsidRPr="00F25C43" w:rsidRDefault="00BF5840"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00D16895" w:rsidRPr="00F25C43">
              <w:rPr>
                <w:rFonts w:asciiTheme="minorEastAsia" w:eastAsiaTheme="minorEastAsia" w:hAnsiTheme="minorEastAsia" w:hint="eastAsia"/>
                <w:sz w:val="24"/>
              </w:rPr>
              <w:t>、设有查询键和消音键</w:t>
            </w:r>
            <w:r w:rsidR="00D16895">
              <w:rPr>
                <w:rFonts w:asciiTheme="minorEastAsia" w:eastAsiaTheme="minorEastAsia" w:hAnsiTheme="minorEastAsia"/>
                <w:sz w:val="24"/>
              </w:rPr>
              <w:t>；</w:t>
            </w:r>
          </w:p>
          <w:p w14:paraId="24A1D67F" w14:textId="4310AC93" w:rsidR="00D16895" w:rsidRPr="00F25C43" w:rsidRDefault="00BF5840"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sidR="00D16895" w:rsidRPr="00F25C43">
              <w:rPr>
                <w:rFonts w:asciiTheme="minorEastAsia" w:eastAsiaTheme="minorEastAsia" w:hAnsiTheme="minorEastAsia" w:hint="eastAsia"/>
                <w:sz w:val="24"/>
              </w:rPr>
              <w:t>、</w:t>
            </w:r>
            <w:r w:rsidR="00C7110E">
              <w:rPr>
                <w:rFonts w:asciiTheme="minorEastAsia" w:eastAsiaTheme="minorEastAsia" w:hAnsiTheme="minorEastAsia" w:hint="eastAsia"/>
                <w:sz w:val="24"/>
              </w:rPr>
              <w:t>外部供电，工作电压为</w:t>
            </w:r>
            <w:r w:rsidR="00D16895" w:rsidRPr="00F25C43">
              <w:rPr>
                <w:rFonts w:asciiTheme="minorEastAsia" w:eastAsiaTheme="minorEastAsia" w:hAnsiTheme="minorEastAsia" w:hint="eastAsia"/>
                <w:sz w:val="24"/>
              </w:rPr>
              <w:t>24V</w:t>
            </w:r>
            <w:r w:rsidR="00C7110E">
              <w:rPr>
                <w:rFonts w:asciiTheme="minorEastAsia" w:eastAsiaTheme="minorEastAsia" w:hAnsiTheme="minorEastAsia" w:hint="eastAsia"/>
                <w:sz w:val="24"/>
              </w:rPr>
              <w:t>。</w:t>
            </w:r>
          </w:p>
        </w:tc>
      </w:tr>
      <w:tr w:rsidR="00D16895" w:rsidRPr="00F25C43" w14:paraId="40B407D0" w14:textId="77777777" w:rsidTr="00172E20">
        <w:trPr>
          <w:trHeight w:val="1202"/>
          <w:jc w:val="center"/>
        </w:trPr>
        <w:tc>
          <w:tcPr>
            <w:tcW w:w="984" w:type="dxa"/>
            <w:vAlign w:val="center"/>
          </w:tcPr>
          <w:p w14:paraId="680D6030" w14:textId="1B584E41" w:rsidR="00D16895" w:rsidRPr="00F25C43" w:rsidRDefault="00804EE1" w:rsidP="00456914">
            <w:pPr>
              <w:widowControl/>
              <w:spacing w:line="360" w:lineRule="auto"/>
              <w:jc w:val="center"/>
              <w:textAlignment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c>
          <w:tcPr>
            <w:tcW w:w="1708" w:type="dxa"/>
            <w:vAlign w:val="center"/>
          </w:tcPr>
          <w:p w14:paraId="2A64C11F"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333333"/>
                <w:kern w:val="0"/>
                <w:sz w:val="24"/>
              </w:rPr>
            </w:pPr>
            <w:r w:rsidRPr="00F25C43">
              <w:rPr>
                <w:rFonts w:asciiTheme="minorEastAsia" w:eastAsiaTheme="minorEastAsia" w:hAnsiTheme="minorEastAsia" w:cs="宋体" w:hint="eastAsia"/>
                <w:color w:val="333333"/>
                <w:kern w:val="0"/>
                <w:sz w:val="24"/>
              </w:rPr>
              <w:t>感烟探测器</w:t>
            </w:r>
          </w:p>
        </w:tc>
        <w:tc>
          <w:tcPr>
            <w:tcW w:w="701" w:type="dxa"/>
            <w:vAlign w:val="center"/>
          </w:tcPr>
          <w:p w14:paraId="7CD53275"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333333"/>
                <w:kern w:val="0"/>
                <w:sz w:val="24"/>
              </w:rPr>
            </w:pPr>
            <w:r w:rsidRPr="00F25C43">
              <w:rPr>
                <w:rFonts w:asciiTheme="minorEastAsia" w:eastAsiaTheme="minorEastAsia" w:hAnsiTheme="minorEastAsia" w:cs="宋体" w:hint="eastAsia"/>
                <w:color w:val="333333"/>
                <w:kern w:val="0"/>
                <w:sz w:val="24"/>
              </w:rPr>
              <w:t>只</w:t>
            </w:r>
          </w:p>
        </w:tc>
        <w:tc>
          <w:tcPr>
            <w:tcW w:w="851" w:type="dxa"/>
            <w:vAlign w:val="center"/>
          </w:tcPr>
          <w:p w14:paraId="4E2D2E82" w14:textId="77777777" w:rsidR="00D16895" w:rsidRPr="00F25C43" w:rsidRDefault="00D16895" w:rsidP="00456914">
            <w:pPr>
              <w:widowControl/>
              <w:spacing w:line="360" w:lineRule="auto"/>
              <w:jc w:val="center"/>
              <w:textAlignment w:val="center"/>
              <w:rPr>
                <w:rFonts w:asciiTheme="minorEastAsia" w:eastAsiaTheme="minorEastAsia" w:hAnsiTheme="minorEastAsia" w:cs="宋体"/>
                <w:color w:val="333333"/>
                <w:kern w:val="0"/>
                <w:sz w:val="24"/>
              </w:rPr>
            </w:pPr>
            <w:r w:rsidRPr="00F25C43">
              <w:rPr>
                <w:rFonts w:asciiTheme="minorEastAsia" w:eastAsiaTheme="minorEastAsia" w:hAnsiTheme="minorEastAsia" w:cs="宋体" w:hint="eastAsia"/>
                <w:color w:val="333333"/>
                <w:kern w:val="0"/>
                <w:sz w:val="24"/>
              </w:rPr>
              <w:t>200</w:t>
            </w:r>
          </w:p>
        </w:tc>
        <w:tc>
          <w:tcPr>
            <w:tcW w:w="4043" w:type="dxa"/>
            <w:vAlign w:val="center"/>
          </w:tcPr>
          <w:p w14:paraId="7D493B09" w14:textId="1F601C2F" w:rsidR="00D16895"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1、能与现有主机配套使用；</w:t>
            </w:r>
          </w:p>
          <w:p w14:paraId="23EBBAC1" w14:textId="25A5EF79" w:rsidR="00D16895" w:rsidRPr="00F25C43"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2、带有</w:t>
            </w:r>
            <w:r w:rsidRPr="00F25C43">
              <w:rPr>
                <w:rFonts w:asciiTheme="minorEastAsia" w:eastAsiaTheme="minorEastAsia" w:hAnsiTheme="minorEastAsia"/>
                <w:sz w:val="24"/>
              </w:rPr>
              <w:t>双色、双发光二极管，360</w:t>
            </w:r>
            <w:r w:rsidR="00804EE1">
              <w:rPr>
                <w:rFonts w:asciiTheme="minorEastAsia" w:eastAsiaTheme="minorEastAsia" w:hAnsiTheme="minorEastAsia"/>
                <w:sz w:val="24"/>
              </w:rPr>
              <w:t>度</w:t>
            </w:r>
            <w:r w:rsidRPr="00F25C43">
              <w:rPr>
                <w:rFonts w:asciiTheme="minorEastAsia" w:eastAsiaTheme="minorEastAsia" w:hAnsiTheme="minorEastAsia"/>
                <w:sz w:val="24"/>
              </w:rPr>
              <w:t>视角</w:t>
            </w:r>
            <w:r>
              <w:rPr>
                <w:rFonts w:asciiTheme="minorEastAsia" w:eastAsiaTheme="minorEastAsia" w:hAnsiTheme="minorEastAsia" w:hint="eastAsia"/>
                <w:sz w:val="24"/>
              </w:rPr>
              <w:t>；</w:t>
            </w:r>
          </w:p>
          <w:p w14:paraId="068A57BA" w14:textId="2F54018D" w:rsidR="00D16895" w:rsidRPr="00F25C43" w:rsidRDefault="00D16895" w:rsidP="00456914">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Pr="00F25C43">
              <w:rPr>
                <w:rFonts w:asciiTheme="minorEastAsia" w:eastAsiaTheme="minorEastAsia" w:hAnsiTheme="minorEastAsia" w:hint="eastAsia"/>
                <w:sz w:val="24"/>
              </w:rPr>
              <w:t>、</w:t>
            </w:r>
            <w:r w:rsidRPr="00F25C43">
              <w:rPr>
                <w:rFonts w:asciiTheme="minorEastAsia" w:eastAsiaTheme="minorEastAsia" w:hAnsiTheme="minorEastAsia"/>
                <w:sz w:val="24"/>
              </w:rPr>
              <w:t>报警时</w:t>
            </w:r>
            <w:r>
              <w:rPr>
                <w:rFonts w:asciiTheme="minorEastAsia" w:eastAsiaTheme="minorEastAsia" w:hAnsiTheme="minorEastAsia"/>
                <w:sz w:val="24"/>
              </w:rPr>
              <w:t>有</w:t>
            </w:r>
            <w:r w:rsidRPr="00F25C43">
              <w:rPr>
                <w:rFonts w:asciiTheme="minorEastAsia" w:eastAsiaTheme="minorEastAsia" w:hAnsiTheme="minorEastAsia"/>
                <w:sz w:val="24"/>
              </w:rPr>
              <w:t>红色</w:t>
            </w:r>
            <w:r>
              <w:rPr>
                <w:rFonts w:asciiTheme="minorEastAsia" w:eastAsiaTheme="minorEastAsia" w:hAnsiTheme="minorEastAsia"/>
                <w:sz w:val="24"/>
              </w:rPr>
              <w:t>灯</w:t>
            </w:r>
            <w:r w:rsidRPr="00F25C43">
              <w:rPr>
                <w:rFonts w:asciiTheme="minorEastAsia" w:eastAsiaTheme="minorEastAsia" w:hAnsiTheme="minorEastAsia"/>
                <w:sz w:val="24"/>
              </w:rPr>
              <w:t>常亮</w:t>
            </w:r>
            <w:r w:rsidR="00C7110E">
              <w:rPr>
                <w:rFonts w:asciiTheme="minorEastAsia" w:eastAsiaTheme="minorEastAsia" w:hAnsiTheme="minorEastAsia"/>
                <w:sz w:val="24"/>
              </w:rPr>
              <w:t>。</w:t>
            </w:r>
          </w:p>
        </w:tc>
      </w:tr>
    </w:tbl>
    <w:p w14:paraId="7D1DEDEC" w14:textId="22A37C98" w:rsidR="00EA5BA8" w:rsidRPr="00F25C43" w:rsidRDefault="00573A63" w:rsidP="00456914">
      <w:pPr>
        <w:spacing w:line="360" w:lineRule="auto"/>
        <w:ind w:firstLineChars="200" w:firstLine="480"/>
        <w:rPr>
          <w:rFonts w:asciiTheme="minorEastAsia" w:eastAsiaTheme="minorEastAsia" w:hAnsiTheme="minorEastAsia" w:cs="宋体"/>
          <w:sz w:val="24"/>
        </w:rPr>
      </w:pPr>
      <w:r w:rsidRPr="00F25C43">
        <w:rPr>
          <w:rFonts w:asciiTheme="minorEastAsia" w:eastAsiaTheme="minorEastAsia" w:hAnsiTheme="minorEastAsia" w:cs="宋体" w:hint="eastAsia"/>
          <w:sz w:val="24"/>
        </w:rPr>
        <w:t>主要设备清单包括（但不限于）本工程的所有内容，供应商须按照本项目技术要求及施工现场实际情况进行施工，自行考虑，必须保证系统的完整性。</w:t>
      </w:r>
    </w:p>
    <w:p w14:paraId="760091B7" w14:textId="7D37ADCE" w:rsidR="00EA5BA8" w:rsidRPr="00F25C43" w:rsidRDefault="00573A63" w:rsidP="00456914">
      <w:pPr>
        <w:spacing w:line="360" w:lineRule="auto"/>
        <w:ind w:firstLineChars="200" w:firstLine="480"/>
        <w:rPr>
          <w:rFonts w:asciiTheme="minorEastAsia" w:eastAsiaTheme="minorEastAsia" w:hAnsiTheme="minorEastAsia"/>
          <w:sz w:val="24"/>
        </w:rPr>
      </w:pPr>
      <w:r w:rsidRPr="00F25C43">
        <w:rPr>
          <w:rFonts w:asciiTheme="minorEastAsia" w:eastAsiaTheme="minorEastAsia" w:hAnsiTheme="minorEastAsia" w:cs="宋体" w:hint="eastAsia"/>
          <w:sz w:val="24"/>
        </w:rPr>
        <w:t>注：供应商须自行踏勘现场了解，成交后因不了解原系统情况及现场情况而导致的一切不利因素由供应商自行解决。</w:t>
      </w:r>
    </w:p>
    <w:sectPr w:rsidR="00EA5BA8" w:rsidRPr="00F25C4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1FD9C" w14:textId="77777777" w:rsidR="00E27FBD" w:rsidRDefault="00E27FBD" w:rsidP="00BE574E">
      <w:r>
        <w:separator/>
      </w:r>
    </w:p>
  </w:endnote>
  <w:endnote w:type="continuationSeparator" w:id="0">
    <w:p w14:paraId="62778251" w14:textId="77777777" w:rsidR="00E27FBD" w:rsidRDefault="00E27FBD" w:rsidP="00BE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903538"/>
      <w:docPartObj>
        <w:docPartGallery w:val="Page Numbers (Bottom of Page)"/>
        <w:docPartUnique/>
      </w:docPartObj>
    </w:sdtPr>
    <w:sdtEndPr/>
    <w:sdtContent>
      <w:p w14:paraId="05EB8E43" w14:textId="528A477E" w:rsidR="00F25C43" w:rsidRDefault="00F25C43">
        <w:pPr>
          <w:pStyle w:val="a7"/>
          <w:jc w:val="right"/>
        </w:pPr>
        <w:r>
          <w:fldChar w:fldCharType="begin"/>
        </w:r>
        <w:r>
          <w:instrText>PAGE   \* MERGEFORMAT</w:instrText>
        </w:r>
        <w:r>
          <w:fldChar w:fldCharType="separate"/>
        </w:r>
        <w:r w:rsidR="00AB19BD" w:rsidRPr="00AB19BD">
          <w:rPr>
            <w:noProof/>
            <w:lang w:val="zh-CN"/>
          </w:rPr>
          <w:t>1</w:t>
        </w:r>
        <w:r>
          <w:fldChar w:fldCharType="end"/>
        </w:r>
      </w:p>
    </w:sdtContent>
  </w:sdt>
  <w:p w14:paraId="0B535724" w14:textId="77777777" w:rsidR="00F25C43" w:rsidRDefault="00F25C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99704" w14:textId="77777777" w:rsidR="00E27FBD" w:rsidRDefault="00E27FBD" w:rsidP="00BE574E">
      <w:r>
        <w:separator/>
      </w:r>
    </w:p>
  </w:footnote>
  <w:footnote w:type="continuationSeparator" w:id="0">
    <w:p w14:paraId="25C1778B" w14:textId="77777777" w:rsidR="00E27FBD" w:rsidRDefault="00E27FBD" w:rsidP="00BE5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401C"/>
    <w:multiLevelType w:val="singleLevel"/>
    <w:tmpl w:val="21C9401C"/>
    <w:lvl w:ilvl="0">
      <w:start w:val="1"/>
      <w:numFmt w:val="decimal"/>
      <w:suff w:val="nothing"/>
      <w:lvlText w:val="%1、"/>
      <w:lvlJc w:val="left"/>
    </w:lvl>
  </w:abstractNum>
  <w:abstractNum w:abstractNumId="1">
    <w:nsid w:val="2C451832"/>
    <w:multiLevelType w:val="hybridMultilevel"/>
    <w:tmpl w:val="55AC4188"/>
    <w:lvl w:ilvl="0" w:tplc="784C6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064E3C"/>
    <w:multiLevelType w:val="hybridMultilevel"/>
    <w:tmpl w:val="97C04992"/>
    <w:lvl w:ilvl="0" w:tplc="2708E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l">
    <w15:presenceInfo w15:providerId="None" w15:userId="wl"/>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NWZmNDRmMzJmNWI5M2I0Y2VlN2ZmZGM2YzBlYTQifQ=="/>
  </w:docVars>
  <w:rsids>
    <w:rsidRoot w:val="00F24A7A"/>
    <w:rsid w:val="0004164C"/>
    <w:rsid w:val="00052B19"/>
    <w:rsid w:val="00062A06"/>
    <w:rsid w:val="0008062D"/>
    <w:rsid w:val="000D500B"/>
    <w:rsid w:val="000E7441"/>
    <w:rsid w:val="00172E20"/>
    <w:rsid w:val="00177C94"/>
    <w:rsid w:val="001A27DB"/>
    <w:rsid w:val="001A5FCB"/>
    <w:rsid w:val="001F12AB"/>
    <w:rsid w:val="002319EC"/>
    <w:rsid w:val="0031107A"/>
    <w:rsid w:val="003320D4"/>
    <w:rsid w:val="00364C4F"/>
    <w:rsid w:val="003A2E19"/>
    <w:rsid w:val="003C64E6"/>
    <w:rsid w:val="00425D3D"/>
    <w:rsid w:val="00434F78"/>
    <w:rsid w:val="00443676"/>
    <w:rsid w:val="00456914"/>
    <w:rsid w:val="00473839"/>
    <w:rsid w:val="004B7A92"/>
    <w:rsid w:val="00512031"/>
    <w:rsid w:val="005720DE"/>
    <w:rsid w:val="00573A63"/>
    <w:rsid w:val="005749D7"/>
    <w:rsid w:val="005A3337"/>
    <w:rsid w:val="00626F36"/>
    <w:rsid w:val="00651006"/>
    <w:rsid w:val="006A1E25"/>
    <w:rsid w:val="006B5F50"/>
    <w:rsid w:val="007569EF"/>
    <w:rsid w:val="007614BE"/>
    <w:rsid w:val="00762C08"/>
    <w:rsid w:val="00774C45"/>
    <w:rsid w:val="00803C08"/>
    <w:rsid w:val="00804EE1"/>
    <w:rsid w:val="008D6E6F"/>
    <w:rsid w:val="00946F7A"/>
    <w:rsid w:val="00973DE8"/>
    <w:rsid w:val="00981833"/>
    <w:rsid w:val="009B6B95"/>
    <w:rsid w:val="00A12A64"/>
    <w:rsid w:val="00AB19BD"/>
    <w:rsid w:val="00AF1795"/>
    <w:rsid w:val="00BE574E"/>
    <w:rsid w:val="00BF5840"/>
    <w:rsid w:val="00BF7272"/>
    <w:rsid w:val="00C3309D"/>
    <w:rsid w:val="00C63B92"/>
    <w:rsid w:val="00C7110E"/>
    <w:rsid w:val="00C95A6E"/>
    <w:rsid w:val="00D121F9"/>
    <w:rsid w:val="00D16895"/>
    <w:rsid w:val="00D36E67"/>
    <w:rsid w:val="00DA6627"/>
    <w:rsid w:val="00E27FBD"/>
    <w:rsid w:val="00E6486D"/>
    <w:rsid w:val="00E72F5B"/>
    <w:rsid w:val="00E84AFA"/>
    <w:rsid w:val="00EA5BA8"/>
    <w:rsid w:val="00EB3D20"/>
    <w:rsid w:val="00F24A7A"/>
    <w:rsid w:val="00F25C43"/>
    <w:rsid w:val="00F42212"/>
    <w:rsid w:val="00F55401"/>
    <w:rsid w:val="00F734C8"/>
    <w:rsid w:val="00F7587A"/>
    <w:rsid w:val="00FC4745"/>
    <w:rsid w:val="00FD760D"/>
    <w:rsid w:val="00FF7F1C"/>
    <w:rsid w:val="05AF04C1"/>
    <w:rsid w:val="05CB200E"/>
    <w:rsid w:val="06A25B33"/>
    <w:rsid w:val="07096454"/>
    <w:rsid w:val="08262763"/>
    <w:rsid w:val="082A5CA6"/>
    <w:rsid w:val="0A347112"/>
    <w:rsid w:val="0B780C29"/>
    <w:rsid w:val="0D865199"/>
    <w:rsid w:val="117C2E73"/>
    <w:rsid w:val="11C50649"/>
    <w:rsid w:val="123258EF"/>
    <w:rsid w:val="12E03024"/>
    <w:rsid w:val="136D4E98"/>
    <w:rsid w:val="15963680"/>
    <w:rsid w:val="16057099"/>
    <w:rsid w:val="17A87570"/>
    <w:rsid w:val="1964105F"/>
    <w:rsid w:val="1B3171D1"/>
    <w:rsid w:val="1B3B4183"/>
    <w:rsid w:val="1C931CF1"/>
    <w:rsid w:val="1CBA06A7"/>
    <w:rsid w:val="1CCB1D4F"/>
    <w:rsid w:val="1D180B94"/>
    <w:rsid w:val="1EDA43A3"/>
    <w:rsid w:val="200B6F8C"/>
    <w:rsid w:val="214561B3"/>
    <w:rsid w:val="21B91B1C"/>
    <w:rsid w:val="24ED414C"/>
    <w:rsid w:val="26796B5C"/>
    <w:rsid w:val="2B821F52"/>
    <w:rsid w:val="2E4478E9"/>
    <w:rsid w:val="32A1627D"/>
    <w:rsid w:val="33440C41"/>
    <w:rsid w:val="344B06D3"/>
    <w:rsid w:val="35CE0055"/>
    <w:rsid w:val="362D2AFE"/>
    <w:rsid w:val="39203E05"/>
    <w:rsid w:val="39E60BE9"/>
    <w:rsid w:val="3C747E0A"/>
    <w:rsid w:val="3F327ABE"/>
    <w:rsid w:val="3FFD66FC"/>
    <w:rsid w:val="41A24061"/>
    <w:rsid w:val="42450BC4"/>
    <w:rsid w:val="45200A8F"/>
    <w:rsid w:val="47543636"/>
    <w:rsid w:val="477E22F4"/>
    <w:rsid w:val="494D06D3"/>
    <w:rsid w:val="4BB84617"/>
    <w:rsid w:val="4DAA404A"/>
    <w:rsid w:val="4DAD1844"/>
    <w:rsid w:val="4E3D494F"/>
    <w:rsid w:val="500E77D1"/>
    <w:rsid w:val="50332C0A"/>
    <w:rsid w:val="51012881"/>
    <w:rsid w:val="51CF0528"/>
    <w:rsid w:val="521B1A6D"/>
    <w:rsid w:val="52A01690"/>
    <w:rsid w:val="54D56CC3"/>
    <w:rsid w:val="560E3442"/>
    <w:rsid w:val="574C1A84"/>
    <w:rsid w:val="59572FF4"/>
    <w:rsid w:val="59DC5E6E"/>
    <w:rsid w:val="5E8B689C"/>
    <w:rsid w:val="615F2EAC"/>
    <w:rsid w:val="6166616A"/>
    <w:rsid w:val="62A61A3D"/>
    <w:rsid w:val="62F85366"/>
    <w:rsid w:val="64F94995"/>
    <w:rsid w:val="66706FC0"/>
    <w:rsid w:val="66EA1103"/>
    <w:rsid w:val="67E054AE"/>
    <w:rsid w:val="68630BBE"/>
    <w:rsid w:val="68E4752A"/>
    <w:rsid w:val="6B9145AA"/>
    <w:rsid w:val="6C736904"/>
    <w:rsid w:val="6CCA6EDA"/>
    <w:rsid w:val="72D477F2"/>
    <w:rsid w:val="73FF56F1"/>
    <w:rsid w:val="74315D6D"/>
    <w:rsid w:val="743856CB"/>
    <w:rsid w:val="745D11FC"/>
    <w:rsid w:val="758E3908"/>
    <w:rsid w:val="759F4605"/>
    <w:rsid w:val="77AB69F3"/>
    <w:rsid w:val="78FF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tabs>
        <w:tab w:val="left" w:pos="1035"/>
      </w:tabs>
      <w:spacing w:line="216" w:lineRule="auto"/>
      <w:ind w:left="1035" w:hanging="420"/>
      <w:outlineLvl w:val="3"/>
    </w:pPr>
    <w:rPr>
      <w:rFonts w:ascii="黑体"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420"/>
    </w:pPr>
    <w:rPr>
      <w:rFonts w:ascii="宋体" w:hAnsi="Courier New" w:cs="宋体"/>
      <w:spacing w:val="-4"/>
      <w:szCs w:val="21"/>
    </w:rPr>
  </w:style>
  <w:style w:type="paragraph" w:styleId="a3">
    <w:name w:val="Body Text Indent"/>
    <w:basedOn w:val="a"/>
    <w:next w:val="a"/>
    <w:qFormat/>
    <w:pPr>
      <w:spacing w:after="120"/>
      <w:ind w:leftChars="200" w:left="420"/>
    </w:pPr>
  </w:style>
  <w:style w:type="paragraph" w:styleId="a4">
    <w:name w:val="annotation text"/>
    <w:basedOn w:val="a"/>
    <w:link w:val="Char"/>
    <w:qFormat/>
    <w:pPr>
      <w:jc w:val="left"/>
    </w:pPr>
  </w:style>
  <w:style w:type="paragraph" w:styleId="a5">
    <w:name w:val="Body Text"/>
    <w:basedOn w:val="a"/>
    <w:qFormat/>
    <w:pPr>
      <w:spacing w:line="360" w:lineRule="auto"/>
    </w:pPr>
    <w:rPr>
      <w:rFonts w:eastAsia="黑体"/>
      <w:b/>
      <w:spacing w:val="6"/>
      <w:sz w:val="36"/>
      <w:szCs w:val="20"/>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03"/>
      </w:tabs>
      <w:jc w:val="center"/>
    </w:pPr>
    <w:rPr>
      <w:rFonts w:ascii="仿宋" w:eastAsia="仿宋" w:hAnsi="仿宋"/>
      <w:b/>
      <w:sz w:val="36"/>
      <w:szCs w:val="36"/>
    </w:rPr>
  </w:style>
  <w:style w:type="paragraph" w:styleId="a9">
    <w:name w:val="Normal (Web)"/>
    <w:basedOn w:val="a"/>
    <w:qFormat/>
    <w:pPr>
      <w:spacing w:beforeAutospacing="1" w:afterAutospacing="1"/>
      <w:jc w:val="left"/>
    </w:pPr>
    <w:rPr>
      <w:kern w:val="0"/>
      <w:sz w:val="24"/>
    </w:rPr>
  </w:style>
  <w:style w:type="paragraph" w:styleId="aa">
    <w:name w:val="annotation subject"/>
    <w:basedOn w:val="a4"/>
    <w:next w:val="a4"/>
    <w:link w:val="Char3"/>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Pr>
      <w:sz w:val="21"/>
      <w:szCs w:val="21"/>
    </w:rPr>
  </w:style>
  <w:style w:type="character" w:customStyle="1" w:styleId="3Char">
    <w:name w:val="标题 3 Char"/>
    <w:link w:val="3"/>
    <w:semiHidden/>
    <w:qFormat/>
    <w:rPr>
      <w:b/>
      <w:bCs/>
      <w:kern w:val="2"/>
      <w:sz w:val="32"/>
      <w:szCs w:val="32"/>
    </w:rPr>
  </w:style>
  <w:style w:type="character" w:customStyle="1" w:styleId="Char">
    <w:name w:val="批注文字 Char"/>
    <w:link w:val="a4"/>
    <w:qFormat/>
    <w:rPr>
      <w:kern w:val="2"/>
      <w:sz w:val="21"/>
      <w:szCs w:val="24"/>
    </w:rPr>
  </w:style>
  <w:style w:type="character" w:customStyle="1" w:styleId="Char0">
    <w:name w:val="批注框文本 Char"/>
    <w:link w:val="a6"/>
    <w:qFormat/>
    <w:rPr>
      <w:kern w:val="2"/>
      <w:sz w:val="18"/>
      <w:szCs w:val="18"/>
    </w:rPr>
  </w:style>
  <w:style w:type="character" w:customStyle="1" w:styleId="Char1">
    <w:name w:val="页脚 Char"/>
    <w:link w:val="a7"/>
    <w:uiPriority w:val="99"/>
    <w:qFormat/>
    <w:rPr>
      <w:kern w:val="2"/>
      <w:sz w:val="18"/>
      <w:szCs w:val="18"/>
    </w:rPr>
  </w:style>
  <w:style w:type="character" w:customStyle="1" w:styleId="Char2">
    <w:name w:val="页眉 Char"/>
    <w:link w:val="a8"/>
    <w:qFormat/>
    <w:rPr>
      <w:kern w:val="2"/>
      <w:sz w:val="18"/>
      <w:szCs w:val="18"/>
    </w:rPr>
  </w:style>
  <w:style w:type="character" w:customStyle="1" w:styleId="Char3">
    <w:name w:val="批注主题 Char"/>
    <w:link w:val="aa"/>
    <w:qFormat/>
    <w:rPr>
      <w:b/>
      <w:bCs/>
      <w:kern w:val="2"/>
      <w:sz w:val="21"/>
      <w:szCs w:val="24"/>
    </w:rPr>
  </w:style>
  <w:style w:type="paragraph" w:customStyle="1" w:styleId="TableParagraph">
    <w:name w:val="Table Paragraph"/>
    <w:basedOn w:val="a"/>
    <w:uiPriority w:val="1"/>
    <w:qFormat/>
    <w:pPr>
      <w:jc w:val="left"/>
    </w:pPr>
    <w:rPr>
      <w:rFonts w:ascii="Cambria Math" w:hAnsi="Cambria Math" w:cs="Cambria Math"/>
      <w:kern w:val="0"/>
      <w:sz w:val="22"/>
      <w:szCs w:val="22"/>
      <w:lang w:eastAsia="en-US"/>
    </w:rPr>
  </w:style>
  <w:style w:type="character" w:customStyle="1" w:styleId="NormalCharacter">
    <w:name w:val="NormalCharacter"/>
    <w:qFormat/>
    <w:rPr>
      <w:kern w:val="2"/>
      <w:sz w:val="21"/>
      <w:szCs w:val="24"/>
      <w:lang w:val="en-US" w:eastAsia="zh-CN" w:bidi="ar-SA"/>
    </w:rPr>
  </w:style>
  <w:style w:type="paragraph" w:customStyle="1" w:styleId="Default">
    <w:name w:val="Default"/>
    <w:next w:val="TOC71"/>
    <w:qFormat/>
    <w:pPr>
      <w:widowControl w:val="0"/>
      <w:autoSpaceDE w:val="0"/>
      <w:autoSpaceDN w:val="0"/>
      <w:adjustRightInd w:val="0"/>
    </w:pPr>
    <w:rPr>
      <w:rFonts w:ascii="宋体" w:cs="宋体"/>
      <w:color w:val="000000"/>
      <w:sz w:val="24"/>
      <w:szCs w:val="24"/>
    </w:rPr>
  </w:style>
  <w:style w:type="paragraph" w:customStyle="1" w:styleId="TOC71">
    <w:name w:val="TOC 71"/>
    <w:next w:val="a"/>
    <w:qFormat/>
    <w:pPr>
      <w:wordWrap w:val="0"/>
      <w:ind w:left="2550"/>
      <w:jc w:val="both"/>
    </w:pPr>
    <w:rPr>
      <w:sz w:val="21"/>
      <w:szCs w:val="22"/>
    </w:rPr>
  </w:style>
  <w:style w:type="character" w:customStyle="1" w:styleId="2Char">
    <w:name w:val="标题 2 Char"/>
    <w:basedOn w:val="a0"/>
    <w:link w:val="20"/>
    <w:semiHidden/>
    <w:qFormat/>
    <w:rPr>
      <w:rFonts w:asciiTheme="majorHAnsi" w:eastAsiaTheme="majorEastAsia" w:hAnsiTheme="majorHAnsi" w:cstheme="majorBidi"/>
      <w:b/>
      <w:bCs/>
      <w:kern w:val="2"/>
      <w:sz w:val="32"/>
      <w:szCs w:val="32"/>
    </w:rPr>
  </w:style>
  <w:style w:type="paragraph" w:styleId="ad">
    <w:name w:val="List Paragraph"/>
    <w:basedOn w:val="a"/>
    <w:uiPriority w:val="99"/>
    <w:unhideWhenUsed/>
    <w:rsid w:val="00062A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tabs>
        <w:tab w:val="left" w:pos="1035"/>
      </w:tabs>
      <w:spacing w:line="216" w:lineRule="auto"/>
      <w:ind w:left="1035" w:hanging="420"/>
      <w:outlineLvl w:val="3"/>
    </w:pPr>
    <w:rPr>
      <w:rFonts w:ascii="黑体"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420"/>
    </w:pPr>
    <w:rPr>
      <w:rFonts w:ascii="宋体" w:hAnsi="Courier New" w:cs="宋体"/>
      <w:spacing w:val="-4"/>
      <w:szCs w:val="21"/>
    </w:rPr>
  </w:style>
  <w:style w:type="paragraph" w:styleId="a3">
    <w:name w:val="Body Text Indent"/>
    <w:basedOn w:val="a"/>
    <w:next w:val="a"/>
    <w:qFormat/>
    <w:pPr>
      <w:spacing w:after="120"/>
      <w:ind w:leftChars="200" w:left="420"/>
    </w:pPr>
  </w:style>
  <w:style w:type="paragraph" w:styleId="a4">
    <w:name w:val="annotation text"/>
    <w:basedOn w:val="a"/>
    <w:link w:val="Char"/>
    <w:qFormat/>
    <w:pPr>
      <w:jc w:val="left"/>
    </w:pPr>
  </w:style>
  <w:style w:type="paragraph" w:styleId="a5">
    <w:name w:val="Body Text"/>
    <w:basedOn w:val="a"/>
    <w:qFormat/>
    <w:pPr>
      <w:spacing w:line="360" w:lineRule="auto"/>
    </w:pPr>
    <w:rPr>
      <w:rFonts w:eastAsia="黑体"/>
      <w:b/>
      <w:spacing w:val="6"/>
      <w:sz w:val="36"/>
      <w:szCs w:val="20"/>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03"/>
      </w:tabs>
      <w:jc w:val="center"/>
    </w:pPr>
    <w:rPr>
      <w:rFonts w:ascii="仿宋" w:eastAsia="仿宋" w:hAnsi="仿宋"/>
      <w:b/>
      <w:sz w:val="36"/>
      <w:szCs w:val="36"/>
    </w:rPr>
  </w:style>
  <w:style w:type="paragraph" w:styleId="a9">
    <w:name w:val="Normal (Web)"/>
    <w:basedOn w:val="a"/>
    <w:qFormat/>
    <w:pPr>
      <w:spacing w:beforeAutospacing="1" w:afterAutospacing="1"/>
      <w:jc w:val="left"/>
    </w:pPr>
    <w:rPr>
      <w:kern w:val="0"/>
      <w:sz w:val="24"/>
    </w:rPr>
  </w:style>
  <w:style w:type="paragraph" w:styleId="aa">
    <w:name w:val="annotation subject"/>
    <w:basedOn w:val="a4"/>
    <w:next w:val="a4"/>
    <w:link w:val="Char3"/>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Pr>
      <w:sz w:val="21"/>
      <w:szCs w:val="21"/>
    </w:rPr>
  </w:style>
  <w:style w:type="character" w:customStyle="1" w:styleId="3Char">
    <w:name w:val="标题 3 Char"/>
    <w:link w:val="3"/>
    <w:semiHidden/>
    <w:qFormat/>
    <w:rPr>
      <w:b/>
      <w:bCs/>
      <w:kern w:val="2"/>
      <w:sz w:val="32"/>
      <w:szCs w:val="32"/>
    </w:rPr>
  </w:style>
  <w:style w:type="character" w:customStyle="1" w:styleId="Char">
    <w:name w:val="批注文字 Char"/>
    <w:link w:val="a4"/>
    <w:qFormat/>
    <w:rPr>
      <w:kern w:val="2"/>
      <w:sz w:val="21"/>
      <w:szCs w:val="24"/>
    </w:rPr>
  </w:style>
  <w:style w:type="character" w:customStyle="1" w:styleId="Char0">
    <w:name w:val="批注框文本 Char"/>
    <w:link w:val="a6"/>
    <w:qFormat/>
    <w:rPr>
      <w:kern w:val="2"/>
      <w:sz w:val="18"/>
      <w:szCs w:val="18"/>
    </w:rPr>
  </w:style>
  <w:style w:type="character" w:customStyle="1" w:styleId="Char1">
    <w:name w:val="页脚 Char"/>
    <w:link w:val="a7"/>
    <w:uiPriority w:val="99"/>
    <w:qFormat/>
    <w:rPr>
      <w:kern w:val="2"/>
      <w:sz w:val="18"/>
      <w:szCs w:val="18"/>
    </w:rPr>
  </w:style>
  <w:style w:type="character" w:customStyle="1" w:styleId="Char2">
    <w:name w:val="页眉 Char"/>
    <w:link w:val="a8"/>
    <w:qFormat/>
    <w:rPr>
      <w:kern w:val="2"/>
      <w:sz w:val="18"/>
      <w:szCs w:val="18"/>
    </w:rPr>
  </w:style>
  <w:style w:type="character" w:customStyle="1" w:styleId="Char3">
    <w:name w:val="批注主题 Char"/>
    <w:link w:val="aa"/>
    <w:qFormat/>
    <w:rPr>
      <w:b/>
      <w:bCs/>
      <w:kern w:val="2"/>
      <w:sz w:val="21"/>
      <w:szCs w:val="24"/>
    </w:rPr>
  </w:style>
  <w:style w:type="paragraph" w:customStyle="1" w:styleId="TableParagraph">
    <w:name w:val="Table Paragraph"/>
    <w:basedOn w:val="a"/>
    <w:uiPriority w:val="1"/>
    <w:qFormat/>
    <w:pPr>
      <w:jc w:val="left"/>
    </w:pPr>
    <w:rPr>
      <w:rFonts w:ascii="Cambria Math" w:hAnsi="Cambria Math" w:cs="Cambria Math"/>
      <w:kern w:val="0"/>
      <w:sz w:val="22"/>
      <w:szCs w:val="22"/>
      <w:lang w:eastAsia="en-US"/>
    </w:rPr>
  </w:style>
  <w:style w:type="character" w:customStyle="1" w:styleId="NormalCharacter">
    <w:name w:val="NormalCharacter"/>
    <w:qFormat/>
    <w:rPr>
      <w:kern w:val="2"/>
      <w:sz w:val="21"/>
      <w:szCs w:val="24"/>
      <w:lang w:val="en-US" w:eastAsia="zh-CN" w:bidi="ar-SA"/>
    </w:rPr>
  </w:style>
  <w:style w:type="paragraph" w:customStyle="1" w:styleId="Default">
    <w:name w:val="Default"/>
    <w:next w:val="TOC71"/>
    <w:qFormat/>
    <w:pPr>
      <w:widowControl w:val="0"/>
      <w:autoSpaceDE w:val="0"/>
      <w:autoSpaceDN w:val="0"/>
      <w:adjustRightInd w:val="0"/>
    </w:pPr>
    <w:rPr>
      <w:rFonts w:ascii="宋体" w:cs="宋体"/>
      <w:color w:val="000000"/>
      <w:sz w:val="24"/>
      <w:szCs w:val="24"/>
    </w:rPr>
  </w:style>
  <w:style w:type="paragraph" w:customStyle="1" w:styleId="TOC71">
    <w:name w:val="TOC 71"/>
    <w:next w:val="a"/>
    <w:qFormat/>
    <w:pPr>
      <w:wordWrap w:val="0"/>
      <w:ind w:left="2550"/>
      <w:jc w:val="both"/>
    </w:pPr>
    <w:rPr>
      <w:sz w:val="21"/>
      <w:szCs w:val="22"/>
    </w:rPr>
  </w:style>
  <w:style w:type="character" w:customStyle="1" w:styleId="2Char">
    <w:name w:val="标题 2 Char"/>
    <w:basedOn w:val="a0"/>
    <w:link w:val="20"/>
    <w:semiHidden/>
    <w:qFormat/>
    <w:rPr>
      <w:rFonts w:asciiTheme="majorHAnsi" w:eastAsiaTheme="majorEastAsia" w:hAnsiTheme="majorHAnsi" w:cstheme="majorBidi"/>
      <w:b/>
      <w:bCs/>
      <w:kern w:val="2"/>
      <w:sz w:val="32"/>
      <w:szCs w:val="32"/>
    </w:rPr>
  </w:style>
  <w:style w:type="paragraph" w:styleId="ad">
    <w:name w:val="List Paragraph"/>
    <w:basedOn w:val="a"/>
    <w:uiPriority w:val="99"/>
    <w:unhideWhenUsed/>
    <w:rsid w:val="00062A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99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23A-066C-4EB2-A3D7-9130BA4D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wl</cp:lastModifiedBy>
  <cp:revision>2</cp:revision>
  <cp:lastPrinted>2024-11-22T03:01:00Z</cp:lastPrinted>
  <dcterms:created xsi:type="dcterms:W3CDTF">2025-05-20T07:39:00Z</dcterms:created>
  <dcterms:modified xsi:type="dcterms:W3CDTF">2025-05-20T07:39:00Z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D8D3C3F495CE4157B04417A3110ECB0B_13</vt:lpwstr>
  </property>
  <property fmtid="{D5CDD505-2E9C-101B-9397-08002B2CF9AE}" pid="4" name="KSOTemplateDocerSaveRecord">
    <vt:lpwstr>eyJoZGlkIjoiOTMxOWY5MzU1NDQzMTFiNDIzNjA3MGVkMTE2ZDNlZjQiLCJ1c2VySWQiOiIxNDUzMDM2NDc0In0=</vt:lpwstr>
  </property>
</Properties>
</file>