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pPr w:leftFromText="180" w:rightFromText="180" w:vertAnchor="text" w:horzAnchor="page" w:tblpX="437" w:tblpY="139"/>
        <w:tblOverlap w:val="never"/>
        <w:tblW w:w="655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9"/>
        <w:gridCol w:w="1814"/>
        <w:gridCol w:w="8338"/>
      </w:tblGrid>
      <w:tr w14:paraId="63147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000" w:type="pct"/>
            <w:gridSpan w:val="3"/>
          </w:tcPr>
          <w:p w14:paraId="3D2B7AEA">
            <w:pPr>
              <w:ind w:right="-932" w:rightChars="-444" w:firstLine="1606" w:firstLineChars="500"/>
              <w:rPr>
                <w:rFonts w:asciiTheme="majorEastAsia" w:hAnsiTheme="majorEastAsia" w:eastAsiaTheme="majorEastAsia"/>
                <w:b/>
                <w:sz w:val="24"/>
                <w:szCs w:val="24"/>
              </w:rPr>
            </w:pPr>
            <w:r>
              <w:rPr>
                <w:rFonts w:hint="eastAsia" w:ascii="宋体" w:hAnsi="宋体"/>
                <w:b/>
                <w:color w:val="000000"/>
                <w:sz w:val="32"/>
                <w:szCs w:val="32"/>
              </w:rPr>
              <w:t>浙江大学附属儿童医院（医疗）设备招标参数规格要求</w:t>
            </w:r>
          </w:p>
        </w:tc>
      </w:tr>
      <w:tr w14:paraId="4DD8F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62B92A4C">
            <w:pPr>
              <w:ind w:right="-340" w:rightChars="-162" w:firstLine="562" w:firstLineChars="200"/>
              <w:rPr>
                <w:rFonts w:asciiTheme="majorEastAsia" w:hAnsiTheme="majorEastAsia" w:eastAsiaTheme="majorEastAsia"/>
                <w:b/>
                <w:sz w:val="28"/>
                <w:szCs w:val="28"/>
              </w:rPr>
            </w:pPr>
            <w:r>
              <w:rPr>
                <w:rFonts w:hint="eastAsia" w:asciiTheme="majorEastAsia" w:hAnsiTheme="majorEastAsia" w:eastAsiaTheme="majorEastAsia"/>
                <w:b/>
                <w:sz w:val="28"/>
                <w:szCs w:val="28"/>
              </w:rPr>
              <w:t>项目名称</w:t>
            </w:r>
          </w:p>
        </w:tc>
        <w:tc>
          <w:tcPr>
            <w:tcW w:w="3731" w:type="pct"/>
          </w:tcPr>
          <w:p w14:paraId="2BB75883">
            <w:pPr>
              <w:ind w:firstLine="281"/>
              <w:jc w:val="center"/>
              <w:rPr>
                <w:rFonts w:ascii="宋体" w:hAnsi="宋体" w:eastAsia="宋体" w:cs="宋体"/>
                <w:bCs/>
                <w:sz w:val="28"/>
                <w:szCs w:val="28"/>
              </w:rPr>
            </w:pPr>
            <w:r>
              <w:rPr>
                <w:rFonts w:hint="eastAsia" w:asciiTheme="majorEastAsia" w:hAnsiTheme="majorEastAsia" w:eastAsiaTheme="majorEastAsia"/>
                <w:b/>
                <w:sz w:val="28"/>
                <w:szCs w:val="28"/>
              </w:rPr>
              <w:t>PCR扩增仪</w:t>
            </w:r>
          </w:p>
        </w:tc>
      </w:tr>
      <w:tr w14:paraId="46B93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268" w:type="pct"/>
            <w:gridSpan w:val="2"/>
          </w:tcPr>
          <w:p w14:paraId="10FCA9E2">
            <w:pPr>
              <w:tabs>
                <w:tab w:val="left" w:pos="874"/>
              </w:tabs>
              <w:ind w:right="-340" w:rightChars="-162" w:firstLine="562" w:firstLineChars="200"/>
              <w:jc w:val="left"/>
              <w:rPr>
                <w:rFonts w:asciiTheme="majorEastAsia" w:hAnsiTheme="majorEastAsia" w:eastAsiaTheme="majorEastAsia"/>
                <w:b/>
                <w:sz w:val="28"/>
                <w:szCs w:val="28"/>
              </w:rPr>
            </w:pPr>
            <w:r>
              <w:rPr>
                <w:rFonts w:hint="eastAsia" w:asciiTheme="majorEastAsia" w:hAnsiTheme="majorEastAsia" w:eastAsiaTheme="majorEastAsia"/>
                <w:b/>
                <w:sz w:val="28"/>
                <w:szCs w:val="28"/>
              </w:rPr>
              <w:t>使用科室</w:t>
            </w:r>
          </w:p>
        </w:tc>
        <w:tc>
          <w:tcPr>
            <w:tcW w:w="3731" w:type="pct"/>
          </w:tcPr>
          <w:p w14:paraId="689AF17F">
            <w:pPr>
              <w:ind w:right="-389" w:firstLine="281"/>
              <w:jc w:val="center"/>
              <w:rPr>
                <w:rFonts w:ascii="宋体" w:hAnsi="宋体" w:eastAsia="宋体" w:cs="宋体"/>
                <w:bCs/>
                <w:sz w:val="28"/>
                <w:szCs w:val="28"/>
              </w:rPr>
            </w:pPr>
            <w:r>
              <w:rPr>
                <w:rFonts w:asciiTheme="majorEastAsia" w:hAnsiTheme="majorEastAsia" w:eastAsiaTheme="majorEastAsia"/>
                <w:b/>
                <w:sz w:val="28"/>
                <w:szCs w:val="28"/>
              </w:rPr>
              <w:t>国家中心科研平台</w:t>
            </w:r>
          </w:p>
        </w:tc>
      </w:tr>
      <w:tr w14:paraId="47E94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4028682">
            <w:pPr>
              <w:ind w:right="-340" w:rightChars="-162" w:firstLine="241" w:firstLineChars="100"/>
              <w:jc w:val="left"/>
              <w:rPr>
                <w:rFonts w:asciiTheme="majorEastAsia" w:hAnsiTheme="majorEastAsia" w:eastAsiaTheme="majorEastAsia"/>
                <w:bCs/>
                <w:sz w:val="24"/>
                <w:szCs w:val="24"/>
              </w:rPr>
            </w:pPr>
            <w:r>
              <w:rPr>
                <w:rFonts w:hint="eastAsia" w:asciiTheme="majorEastAsia" w:hAnsiTheme="majorEastAsia" w:eastAsiaTheme="majorEastAsia"/>
                <w:b/>
                <w:sz w:val="24"/>
                <w:szCs w:val="24"/>
              </w:rPr>
              <w:t>一</w:t>
            </w:r>
          </w:p>
        </w:tc>
        <w:tc>
          <w:tcPr>
            <w:tcW w:w="4543" w:type="pct"/>
            <w:gridSpan w:val="2"/>
          </w:tcPr>
          <w:p w14:paraId="352AE74B">
            <w:pPr>
              <w:ind w:right="-340" w:rightChars="-162" w:firstLine="3855" w:firstLineChars="1600"/>
              <w:jc w:val="left"/>
              <w:rPr>
                <w:rFonts w:asciiTheme="majorEastAsia" w:hAnsiTheme="majorEastAsia" w:eastAsiaTheme="majorEastAsia"/>
                <w:bCs/>
                <w:sz w:val="24"/>
                <w:szCs w:val="24"/>
              </w:rPr>
            </w:pPr>
            <w:r>
              <w:rPr>
                <w:rFonts w:hint="eastAsia" w:asciiTheme="majorEastAsia" w:hAnsiTheme="majorEastAsia" w:eastAsiaTheme="majorEastAsia"/>
                <w:b/>
                <w:sz w:val="24"/>
                <w:szCs w:val="24"/>
              </w:rPr>
              <w:t>基本要求</w:t>
            </w:r>
          </w:p>
        </w:tc>
      </w:tr>
      <w:tr w14:paraId="1CE8B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06C401B9">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tcPr>
          <w:p w14:paraId="45B0408D">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数量：PCR扩增仪1台</w:t>
            </w:r>
          </w:p>
        </w:tc>
      </w:tr>
      <w:tr w14:paraId="59A08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8DD805D">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shd w:val="clear" w:color="auto" w:fill="auto"/>
          </w:tcPr>
          <w:p w14:paraId="62496108">
            <w:pPr>
              <w:ind w:right="-340" w:rightChars="-162"/>
              <w:rPr>
                <w:rFonts w:ascii="宋体" w:hAnsi="宋体" w:eastAsia="宋体" w:cs="宋体"/>
                <w:bCs/>
                <w:sz w:val="24"/>
                <w:szCs w:val="24"/>
              </w:rPr>
            </w:pPr>
            <w:r>
              <w:rPr>
                <w:rFonts w:hint="eastAsia" w:ascii="宋体" w:hAnsi="宋体" w:eastAsia="宋体" w:cs="宋体"/>
                <w:bCs/>
                <w:sz w:val="24"/>
                <w:szCs w:val="24"/>
              </w:rPr>
              <w:t>用途：</w:t>
            </w:r>
            <w:r>
              <w:rPr>
                <w:rFonts w:hint="eastAsia" w:asciiTheme="majorEastAsia" w:hAnsiTheme="majorEastAsia" w:eastAsiaTheme="majorEastAsia"/>
                <w:bCs/>
                <w:sz w:val="24"/>
                <w:szCs w:val="24"/>
              </w:rPr>
              <w:t>用于科研部门对样品中的特定DNA序列进行扩增和定性分析</w:t>
            </w:r>
          </w:p>
        </w:tc>
      </w:tr>
      <w:tr w14:paraId="49025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7873F63C">
            <w:pPr>
              <w:ind w:right="-340" w:rightChars="-162" w:firstLine="241" w:firstLineChars="100"/>
              <w:jc w:val="left"/>
              <w:rPr>
                <w:rFonts w:asciiTheme="majorEastAsia" w:hAnsiTheme="majorEastAsia" w:eastAsiaTheme="majorEastAsia"/>
                <w:b/>
                <w:sz w:val="24"/>
                <w:szCs w:val="24"/>
              </w:rPr>
            </w:pPr>
            <w:r>
              <w:rPr>
                <w:rFonts w:hint="eastAsia" w:asciiTheme="majorEastAsia" w:hAnsiTheme="majorEastAsia" w:eastAsiaTheme="majorEastAsia"/>
                <w:b/>
                <w:sz w:val="24"/>
                <w:szCs w:val="24"/>
              </w:rPr>
              <w:t>二</w:t>
            </w:r>
          </w:p>
        </w:tc>
        <w:tc>
          <w:tcPr>
            <w:tcW w:w="4543" w:type="pct"/>
            <w:gridSpan w:val="2"/>
          </w:tcPr>
          <w:p w14:paraId="418F88BD">
            <w:pPr>
              <w:ind w:right="-340" w:rightChars="-162" w:firstLine="241"/>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主要功能及参数</w:t>
            </w:r>
          </w:p>
        </w:tc>
      </w:tr>
      <w:tr w14:paraId="54338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604690C0">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shd w:val="clear" w:color="auto" w:fill="auto"/>
          </w:tcPr>
          <w:p w14:paraId="4C43A104">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lang w:val="de-DE"/>
              </w:rPr>
              <w:t>可图形化程序编辑，直观简便，中文操作界面</w:t>
            </w:r>
          </w:p>
        </w:tc>
      </w:tr>
      <w:tr w14:paraId="29F81A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64395B6">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shd w:val="clear" w:color="auto" w:fill="auto"/>
          </w:tcPr>
          <w:p w14:paraId="3FFBC092">
            <w:pPr>
              <w:widowControl/>
              <w:jc w:val="left"/>
              <w:rPr>
                <w:rFonts w:hint="default" w:ascii="宋体" w:hAnsi="宋体" w:eastAsia="宋体" w:cs="宋体"/>
                <w:strike/>
                <w:kern w:val="0"/>
                <w:sz w:val="24"/>
                <w:szCs w:val="24"/>
                <w:lang w:val="en-US" w:eastAsia="zh-CN"/>
              </w:rPr>
            </w:pPr>
            <w:r>
              <w:rPr>
                <w:rFonts w:hint="eastAsia" w:ascii="宋体" w:hAnsi="宋体" w:eastAsia="宋体" w:cs="宋体"/>
                <w:color w:val="000000"/>
                <w:sz w:val="24"/>
                <w:szCs w:val="24"/>
                <w:lang w:val="de-DE"/>
              </w:rPr>
              <w:t>双头不对称通用样品槽，配置64孔和32双孔模块，适用0.1ml/0.2ml PCR 管、0.5ml PCR 管 、8 联管及 PCR 板</w:t>
            </w:r>
            <w:r>
              <w:rPr>
                <w:rFonts w:hint="eastAsia" w:ascii="宋体" w:hAnsi="宋体" w:eastAsia="宋体" w:cs="宋体"/>
                <w:color w:val="000000"/>
                <w:sz w:val="24"/>
                <w:szCs w:val="24"/>
                <w:lang w:val="de-DE" w:eastAsia="zh-CN"/>
              </w:rPr>
              <w:t>；</w:t>
            </w:r>
            <w:r>
              <w:rPr>
                <w:rFonts w:hint="eastAsia" w:ascii="宋体" w:hAnsi="宋体" w:eastAsia="宋体" w:cs="宋体"/>
                <w:color w:val="000000"/>
                <w:sz w:val="24"/>
                <w:szCs w:val="24"/>
                <w:lang w:val="en-US" w:eastAsia="zh-CN"/>
              </w:rPr>
              <w:t>两个模块可独立运行</w:t>
            </w:r>
          </w:p>
        </w:tc>
      </w:tr>
      <w:tr w14:paraId="47A00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7D471A4">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3</w:t>
            </w:r>
          </w:p>
        </w:tc>
        <w:tc>
          <w:tcPr>
            <w:tcW w:w="4543" w:type="pct"/>
            <w:gridSpan w:val="2"/>
            <w:shd w:val="clear" w:color="auto" w:fill="auto"/>
          </w:tcPr>
          <w:p w14:paraId="5AF8FC67">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rPr>
              <w:t>双模块温控范围4～99 ℃，温控精确度≤±0.2 ℃</w:t>
            </w:r>
          </w:p>
        </w:tc>
      </w:tr>
      <w:tr w14:paraId="74E45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6" w:type="pct"/>
            <w:shd w:val="clear" w:color="auto" w:fill="auto"/>
          </w:tcPr>
          <w:p w14:paraId="21932B64">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p>
        </w:tc>
        <w:tc>
          <w:tcPr>
            <w:tcW w:w="4543" w:type="pct"/>
            <w:gridSpan w:val="2"/>
            <w:shd w:val="clear" w:color="auto" w:fill="auto"/>
          </w:tcPr>
          <w:p w14:paraId="1358C8DB">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rPr>
              <w:t>双模块温度均一性：20～72℃时≤±0.3℃；95℃时≤±0.4℃</w:t>
            </w:r>
          </w:p>
        </w:tc>
      </w:tr>
      <w:tr w14:paraId="6F8B4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0F18AC29">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5</w:t>
            </w:r>
          </w:p>
        </w:tc>
        <w:tc>
          <w:tcPr>
            <w:tcW w:w="4543" w:type="pct"/>
            <w:gridSpan w:val="2"/>
            <w:shd w:val="clear" w:color="auto" w:fill="auto"/>
          </w:tcPr>
          <w:p w14:paraId="5B67F13E">
            <w:pPr>
              <w:widowControl/>
              <w:ind w:right="-389"/>
              <w:jc w:val="left"/>
              <w:rPr>
                <w:rFonts w:ascii="宋体" w:hAnsi="宋体" w:eastAsia="宋体" w:cs="宋体"/>
                <w:color w:val="000000" w:themeColor="text1"/>
                <w:kern w:val="0"/>
                <w:sz w:val="24"/>
                <w:szCs w:val="24"/>
                <w14:textFill>
                  <w14:solidFill>
                    <w14:schemeClr w14:val="tx1"/>
                  </w14:solidFill>
                </w14:textFill>
              </w:rPr>
            </w:pPr>
            <w:r>
              <w:rPr>
                <w:rFonts w:hint="eastAsia" w:asciiTheme="majorEastAsia" w:hAnsiTheme="majorEastAsia" w:eastAsiaTheme="majorEastAsia"/>
                <w:bCs/>
                <w:sz w:val="24"/>
                <w:szCs w:val="24"/>
              </w:rPr>
              <w:t>具有设置温度梯度功能</w:t>
            </w:r>
          </w:p>
        </w:tc>
      </w:tr>
      <w:tr w14:paraId="1DB09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4976083F">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6</w:t>
            </w:r>
          </w:p>
        </w:tc>
        <w:tc>
          <w:tcPr>
            <w:tcW w:w="4543" w:type="pct"/>
            <w:gridSpan w:val="2"/>
            <w:shd w:val="clear" w:color="auto" w:fill="auto"/>
          </w:tcPr>
          <w:p w14:paraId="06D6EB20">
            <w:pPr>
              <w:widowControl/>
              <w:jc w:val="left"/>
              <w:rPr>
                <w:rFonts w:ascii="宋体" w:hAnsi="宋体" w:eastAsia="宋体" w:cs="宋体"/>
                <w:kern w:val="0"/>
                <w:sz w:val="24"/>
                <w:szCs w:val="24"/>
              </w:rPr>
            </w:pPr>
            <w:bookmarkStart w:id="0" w:name="OLE_LINK3"/>
            <w:bookmarkStart w:id="1" w:name="OLE_LINK1"/>
            <w:r>
              <w:rPr>
                <w:rFonts w:hint="eastAsia" w:ascii="宋体" w:hAnsi="宋体" w:eastAsia="宋体" w:cs="宋体"/>
                <w:color w:val="000000"/>
                <w:sz w:val="24"/>
                <w:szCs w:val="24"/>
                <w:lang w:val="en-US" w:eastAsia="zh-CN"/>
              </w:rPr>
              <w:t>64孔</w:t>
            </w:r>
            <w:r>
              <w:rPr>
                <w:rFonts w:hint="eastAsia" w:ascii="宋体" w:hAnsi="宋体" w:eastAsia="宋体" w:cs="宋体"/>
                <w:color w:val="000000"/>
                <w:sz w:val="24"/>
                <w:szCs w:val="24"/>
                <w:lang w:val="de-DE"/>
              </w:rPr>
              <w:t>模块具有≥8列温度梯度</w:t>
            </w:r>
            <w:bookmarkEnd w:id="0"/>
            <w:bookmarkEnd w:id="1"/>
            <w:r>
              <w:rPr>
                <w:rFonts w:hint="eastAsia" w:ascii="宋体" w:hAnsi="宋体" w:eastAsia="宋体" w:cs="宋体"/>
                <w:color w:val="000000"/>
                <w:sz w:val="24"/>
                <w:szCs w:val="24"/>
                <w:lang w:val="de-DE"/>
              </w:rPr>
              <w:t>、</w:t>
            </w:r>
            <w:r>
              <w:rPr>
                <w:rFonts w:hint="eastAsia" w:ascii="宋体" w:hAnsi="宋体" w:eastAsia="宋体" w:cs="宋体"/>
                <w:color w:val="000000"/>
                <w:sz w:val="24"/>
                <w:szCs w:val="24"/>
                <w:lang w:val="en-US" w:eastAsia="zh-CN"/>
              </w:rPr>
              <w:t>32孔</w:t>
            </w:r>
            <w:r>
              <w:rPr>
                <w:rFonts w:hint="eastAsia" w:ascii="宋体" w:hAnsi="宋体" w:eastAsia="宋体" w:cs="宋体"/>
                <w:color w:val="000000"/>
                <w:sz w:val="24"/>
                <w:szCs w:val="24"/>
                <w:lang w:val="de-DE"/>
              </w:rPr>
              <w:t>模块具有≥4列温度梯度，梯度温度30～99℃；温控模块具有≥3组回路，温度梯度更顺滑；升降温速率：升温≥3 ℃/秒，降温≥2 ℃/秒</w:t>
            </w:r>
          </w:p>
        </w:tc>
      </w:tr>
      <w:tr w14:paraId="28FBA8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CD713BB">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7</w:t>
            </w:r>
          </w:p>
        </w:tc>
        <w:tc>
          <w:tcPr>
            <w:tcW w:w="4543" w:type="pct"/>
            <w:gridSpan w:val="2"/>
            <w:shd w:val="clear" w:color="auto" w:fill="auto"/>
          </w:tcPr>
          <w:p w14:paraId="43AF1C5E">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lang w:val="de-DE"/>
              </w:rPr>
              <w:t>热盖可自动调节高度</w:t>
            </w:r>
            <w:r>
              <w:rPr>
                <w:rFonts w:hint="eastAsia" w:ascii="宋体" w:hAnsi="宋体" w:eastAsia="宋体" w:cs="宋体"/>
                <w:color w:val="000000"/>
                <w:sz w:val="24"/>
                <w:szCs w:val="24"/>
              </w:rPr>
              <w:t>，</w:t>
            </w:r>
            <w:r>
              <w:rPr>
                <w:rFonts w:hint="eastAsia" w:ascii="宋体" w:hAnsi="宋体" w:eastAsia="宋体" w:cs="宋体"/>
                <w:color w:val="000000"/>
                <w:sz w:val="24"/>
                <w:szCs w:val="24"/>
                <w:lang w:val="de-DE"/>
              </w:rPr>
              <w:t>适应不同耗材，</w:t>
            </w:r>
            <w:r>
              <w:rPr>
                <w:rFonts w:hint="eastAsia" w:ascii="宋体" w:hAnsi="宋体" w:eastAsia="宋体" w:cs="宋体"/>
                <w:color w:val="000000"/>
                <w:sz w:val="24"/>
                <w:szCs w:val="24"/>
              </w:rPr>
              <w:t>热盖温度范围37～110 ℃</w:t>
            </w:r>
          </w:p>
        </w:tc>
      </w:tr>
      <w:tr w14:paraId="1BBAD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0403BEB6">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8</w:t>
            </w:r>
          </w:p>
        </w:tc>
        <w:tc>
          <w:tcPr>
            <w:tcW w:w="4543" w:type="pct"/>
            <w:gridSpan w:val="2"/>
            <w:shd w:val="clear" w:color="auto" w:fill="auto"/>
          </w:tcPr>
          <w:p w14:paraId="14C167F6">
            <w:pPr>
              <w:widowControl/>
              <w:ind w:right="-389"/>
              <w:jc w:val="left"/>
              <w:rPr>
                <w:rFonts w:ascii="宋体" w:hAnsi="宋体" w:eastAsia="宋体" w:cs="宋体"/>
                <w:kern w:val="0"/>
                <w:sz w:val="24"/>
                <w:szCs w:val="24"/>
              </w:rPr>
            </w:pPr>
            <w:r>
              <w:rPr>
                <w:rFonts w:hint="eastAsia" w:asciiTheme="majorEastAsia" w:hAnsiTheme="majorEastAsia" w:eastAsiaTheme="majorEastAsia"/>
                <w:bCs/>
                <w:sz w:val="24"/>
                <w:szCs w:val="24"/>
              </w:rPr>
              <w:t>具有</w:t>
            </w:r>
            <w:r>
              <w:rPr>
                <w:rFonts w:hint="eastAsia" w:ascii="宋体" w:hAnsi="宋体" w:eastAsia="宋体" w:cs="宋体"/>
                <w:color w:val="000000"/>
                <w:sz w:val="24"/>
                <w:szCs w:val="24"/>
              </w:rPr>
              <w:t>温控保护技术，减少非特异性反应</w:t>
            </w:r>
          </w:p>
        </w:tc>
      </w:tr>
      <w:tr w14:paraId="0CA7F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3DEDF5C6">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9</w:t>
            </w:r>
          </w:p>
        </w:tc>
        <w:tc>
          <w:tcPr>
            <w:tcW w:w="4543" w:type="pct"/>
            <w:gridSpan w:val="2"/>
            <w:shd w:val="clear" w:color="auto" w:fill="auto"/>
          </w:tcPr>
          <w:p w14:paraId="4B347475">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rPr>
              <w:t>具备≥3种温控模式，包含快速模式、标准模式、安全模式，适用于不同类型的样品模板</w:t>
            </w:r>
          </w:p>
        </w:tc>
      </w:tr>
      <w:tr w14:paraId="2ABE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829DD05">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10</w:t>
            </w:r>
          </w:p>
        </w:tc>
        <w:tc>
          <w:tcPr>
            <w:tcW w:w="4543" w:type="pct"/>
            <w:gridSpan w:val="2"/>
            <w:shd w:val="clear" w:color="auto" w:fill="auto"/>
          </w:tcPr>
          <w:p w14:paraId="5E81DAF6">
            <w:pPr>
              <w:widowControl/>
              <w:jc w:val="left"/>
              <w:rPr>
                <w:rFonts w:ascii="宋体" w:hAnsi="宋体" w:eastAsia="宋体" w:cs="宋体"/>
                <w:strike/>
                <w:color w:val="000000" w:themeColor="text1"/>
                <w:kern w:val="0"/>
                <w:sz w:val="24"/>
                <w:szCs w:val="24"/>
                <w14:textFill>
                  <w14:solidFill>
                    <w14:schemeClr w14:val="tx1"/>
                  </w14:solidFill>
                </w14:textFill>
              </w:rPr>
            </w:pPr>
            <w:r>
              <w:rPr>
                <w:rFonts w:hint="eastAsia" w:ascii="宋体" w:hAnsi="宋体" w:eastAsia="宋体" w:cs="宋体"/>
                <w:color w:val="000000"/>
                <w:sz w:val="24"/>
                <w:szCs w:val="24"/>
                <w:lang w:val="de-DE"/>
              </w:rPr>
              <w:t>具备E-mail 提醒功能，2个USB 接口，可连接鼠标、U盘和打印机等，方便仪器操作、数据传输和程序扩展</w:t>
            </w:r>
          </w:p>
        </w:tc>
      </w:tr>
      <w:tr w14:paraId="270CD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CBC488B">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11</w:t>
            </w:r>
          </w:p>
        </w:tc>
        <w:tc>
          <w:tcPr>
            <w:tcW w:w="4543" w:type="pct"/>
            <w:gridSpan w:val="2"/>
            <w:shd w:val="clear" w:color="auto" w:fill="auto"/>
          </w:tcPr>
          <w:p w14:paraId="6A7EE135">
            <w:pPr>
              <w:widowControl/>
              <w:jc w:val="left"/>
              <w:rPr>
                <w:rFonts w:ascii="宋体" w:hAnsi="宋体" w:eastAsia="宋体" w:cs="宋体"/>
                <w:kern w:val="0"/>
                <w:sz w:val="24"/>
                <w:szCs w:val="24"/>
              </w:rPr>
            </w:pPr>
            <w:r>
              <w:rPr>
                <w:rFonts w:hint="eastAsia" w:ascii="宋体" w:hAnsi="宋体" w:eastAsia="宋体" w:cs="宋体"/>
                <w:color w:val="000000"/>
                <w:sz w:val="24"/>
                <w:szCs w:val="24"/>
                <w:lang w:val="de-DE"/>
              </w:rPr>
              <w:t>仪器可存储 ≥700 个应用程序，可通过 USB 外接设备无限扩展；可选配 USB 加密狗，对半导体元件进行快速检测</w:t>
            </w:r>
          </w:p>
        </w:tc>
      </w:tr>
      <w:tr w14:paraId="3E883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216B7F92">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12</w:t>
            </w:r>
          </w:p>
        </w:tc>
        <w:tc>
          <w:tcPr>
            <w:tcW w:w="4543" w:type="pct"/>
            <w:gridSpan w:val="2"/>
            <w:shd w:val="clear" w:color="auto" w:fill="auto"/>
          </w:tcPr>
          <w:p w14:paraId="0FB762BF">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lang w:val="de-DE"/>
              </w:rPr>
              <w:t>可另外连接两台不带控制面板的PCR仪，提高样品处理通量</w:t>
            </w:r>
          </w:p>
        </w:tc>
      </w:tr>
      <w:tr w14:paraId="03A62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F6669F2">
            <w:pPr>
              <w:ind w:right="-340" w:rightChars="-162" w:firstLine="218" w:firstLineChars="91"/>
              <w:rPr>
                <w:rFonts w:asciiTheme="majorEastAsia" w:hAnsiTheme="majorEastAsia" w:eastAsiaTheme="majorEastAsia"/>
                <w:bCs/>
                <w:sz w:val="24"/>
                <w:szCs w:val="24"/>
              </w:rPr>
            </w:pPr>
            <w:r>
              <w:rPr>
                <w:rFonts w:hint="eastAsia" w:asciiTheme="majorEastAsia" w:hAnsiTheme="majorEastAsia" w:eastAsiaTheme="majorEastAsia"/>
                <w:bCs/>
                <w:sz w:val="24"/>
                <w:szCs w:val="24"/>
              </w:rPr>
              <w:t>13</w:t>
            </w:r>
          </w:p>
        </w:tc>
        <w:tc>
          <w:tcPr>
            <w:tcW w:w="4543" w:type="pct"/>
            <w:gridSpan w:val="2"/>
            <w:shd w:val="clear" w:color="auto" w:fill="auto"/>
          </w:tcPr>
          <w:p w14:paraId="28335C91">
            <w:pPr>
              <w:ind w:right="-340" w:rightChars="-162"/>
              <w:rPr>
                <w:rFonts w:asciiTheme="majorEastAsia" w:hAnsiTheme="majorEastAsia" w:eastAsiaTheme="majorEastAsia"/>
                <w:bCs/>
                <w:sz w:val="24"/>
                <w:szCs w:val="24"/>
              </w:rPr>
            </w:pPr>
            <w:r>
              <w:rPr>
                <w:rFonts w:hint="eastAsia" w:ascii="宋体" w:hAnsi="宋体" w:eastAsia="宋体" w:cs="宋体"/>
                <w:color w:val="000000"/>
                <w:sz w:val="24"/>
                <w:szCs w:val="24"/>
                <w:lang w:val="de-DE"/>
              </w:rPr>
              <w:t>超静音运行，噪音水平</w:t>
            </w:r>
            <w:r>
              <w:rPr>
                <w:rFonts w:hint="eastAsia" w:ascii="宋体" w:hAnsi="宋体" w:eastAsia="宋体" w:cs="宋体"/>
                <w:color w:val="000000"/>
                <w:sz w:val="24"/>
                <w:szCs w:val="24"/>
              </w:rPr>
              <w:t>≤40分贝</w:t>
            </w:r>
          </w:p>
        </w:tc>
      </w:tr>
      <w:tr w14:paraId="6004B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7168D3A9">
            <w:pPr>
              <w:ind w:right="-340" w:rightChars="-162" w:firstLine="218" w:firstLineChars="91"/>
              <w:rPr>
                <w:rFonts w:ascii="宋体" w:hAnsi="宋体" w:eastAsia="宋体" w:cs="宋体"/>
                <w:bCs/>
                <w:sz w:val="24"/>
                <w:szCs w:val="24"/>
              </w:rPr>
            </w:pPr>
            <w:r>
              <w:rPr>
                <w:rFonts w:hint="eastAsia" w:ascii="宋体" w:hAnsi="宋体" w:eastAsia="宋体" w:cs="宋体"/>
                <w:bCs/>
                <w:sz w:val="24"/>
                <w:szCs w:val="24"/>
              </w:rPr>
              <w:t>14</w:t>
            </w:r>
          </w:p>
        </w:tc>
        <w:tc>
          <w:tcPr>
            <w:tcW w:w="4543" w:type="pct"/>
            <w:gridSpan w:val="2"/>
            <w:shd w:val="clear" w:color="auto" w:fill="auto"/>
          </w:tcPr>
          <w:p w14:paraId="383DD618">
            <w:pPr>
              <w:widowControl/>
              <w:ind w:right="-389"/>
              <w:jc w:val="left"/>
              <w:rPr>
                <w:rFonts w:ascii="宋体" w:hAnsi="宋体" w:eastAsia="宋体" w:cs="宋体"/>
                <w:strike/>
                <w:kern w:val="0"/>
                <w:sz w:val="24"/>
                <w:szCs w:val="24"/>
              </w:rPr>
            </w:pPr>
            <w:r>
              <w:rPr>
                <w:rFonts w:hint="eastAsia" w:ascii="宋体" w:hAnsi="宋体" w:eastAsia="宋体" w:cs="宋体"/>
                <w:color w:val="000000"/>
                <w:sz w:val="24"/>
                <w:szCs w:val="24"/>
              </w:rPr>
              <w:t>可进行</w:t>
            </w:r>
            <w:r>
              <w:rPr>
                <w:rFonts w:hint="eastAsia" w:ascii="宋体" w:hAnsi="宋体" w:eastAsia="宋体" w:cs="宋体"/>
                <w:color w:val="000000"/>
                <w:sz w:val="24"/>
                <w:szCs w:val="24"/>
                <w:lang w:val="de-DE"/>
              </w:rPr>
              <w:t>温度校准，</w:t>
            </w:r>
            <w:r>
              <w:rPr>
                <w:rFonts w:hint="eastAsia" w:ascii="宋体" w:hAnsi="宋体" w:eastAsia="宋体" w:cs="宋体"/>
                <w:color w:val="000000"/>
                <w:sz w:val="24"/>
                <w:szCs w:val="24"/>
              </w:rPr>
              <w:t>符合相关标准≥3个（提供证明材料）</w:t>
            </w:r>
          </w:p>
        </w:tc>
      </w:tr>
      <w:tr w14:paraId="666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shd w:val="clear" w:color="auto" w:fill="auto"/>
          </w:tcPr>
          <w:p w14:paraId="1DA8DB14">
            <w:pPr>
              <w:ind w:right="-340" w:rightChars="-162" w:firstLine="218" w:firstLineChars="91"/>
              <w:rPr>
                <w:rFonts w:ascii="宋体" w:hAnsi="宋体" w:eastAsia="宋体" w:cs="宋体"/>
                <w:bCs/>
                <w:sz w:val="24"/>
                <w:szCs w:val="24"/>
              </w:rPr>
            </w:pPr>
            <w:r>
              <w:rPr>
                <w:rFonts w:hint="eastAsia" w:ascii="宋体" w:hAnsi="宋体" w:eastAsia="宋体" w:cs="宋体"/>
                <w:bCs/>
                <w:sz w:val="24"/>
                <w:szCs w:val="24"/>
              </w:rPr>
              <w:t>15</w:t>
            </w:r>
          </w:p>
        </w:tc>
        <w:tc>
          <w:tcPr>
            <w:tcW w:w="4543" w:type="pct"/>
            <w:gridSpan w:val="2"/>
            <w:shd w:val="clear" w:color="auto" w:fill="auto"/>
          </w:tcPr>
          <w:p w14:paraId="733D421F">
            <w:pPr>
              <w:widowControl/>
              <w:ind w:right="-389"/>
              <w:jc w:val="left"/>
              <w:rPr>
                <w:rFonts w:ascii="宋体" w:hAnsi="宋体" w:eastAsia="宋体" w:cs="宋体"/>
                <w:kern w:val="0"/>
                <w:sz w:val="24"/>
                <w:szCs w:val="24"/>
              </w:rPr>
            </w:pPr>
            <w:r>
              <w:rPr>
                <w:rFonts w:hint="eastAsia" w:ascii="宋体" w:hAnsi="宋体" w:eastAsia="宋体" w:cs="宋体"/>
                <w:color w:val="000000"/>
                <w:sz w:val="24"/>
                <w:szCs w:val="24"/>
                <w:lang w:val="de-DE"/>
              </w:rPr>
              <w:t>设有断电自动重启功能、</w:t>
            </w:r>
            <w:r>
              <w:rPr>
                <w:rFonts w:hint="eastAsia" w:ascii="宋体" w:hAnsi="宋体" w:eastAsia="宋体" w:cs="宋体"/>
                <w:color w:val="000000"/>
                <w:sz w:val="24"/>
                <w:szCs w:val="24"/>
              </w:rPr>
              <w:t>具有待机休眠功能，节省能源</w:t>
            </w:r>
          </w:p>
        </w:tc>
      </w:tr>
      <w:tr w14:paraId="77D67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trPr>
        <w:tc>
          <w:tcPr>
            <w:tcW w:w="456" w:type="pct"/>
          </w:tcPr>
          <w:p w14:paraId="5061038A">
            <w:pPr>
              <w:ind w:right="-340" w:rightChars="-162" w:firstLine="241" w:firstLineChars="100"/>
              <w:rPr>
                <w:rFonts w:asciiTheme="majorEastAsia" w:hAnsiTheme="majorEastAsia" w:eastAsiaTheme="majorEastAsia"/>
                <w:b/>
                <w:sz w:val="24"/>
                <w:szCs w:val="24"/>
              </w:rPr>
            </w:pPr>
            <w:r>
              <w:rPr>
                <w:rFonts w:hint="eastAsia" w:asciiTheme="majorEastAsia" w:hAnsiTheme="majorEastAsia" w:eastAsiaTheme="majorEastAsia"/>
                <w:b/>
                <w:sz w:val="24"/>
                <w:szCs w:val="24"/>
              </w:rPr>
              <w:t>三</w:t>
            </w:r>
          </w:p>
        </w:tc>
        <w:tc>
          <w:tcPr>
            <w:tcW w:w="4543" w:type="pct"/>
            <w:gridSpan w:val="2"/>
          </w:tcPr>
          <w:p w14:paraId="71CE746A">
            <w:pPr>
              <w:ind w:right="-340" w:rightChars="-162" w:firstLine="241"/>
              <w:rPr>
                <w:rFonts w:asciiTheme="majorEastAsia" w:hAnsiTheme="majorEastAsia" w:eastAsiaTheme="majorEastAsia"/>
                <w:b/>
                <w:sz w:val="24"/>
                <w:szCs w:val="24"/>
              </w:rPr>
            </w:pPr>
            <w:r>
              <w:rPr>
                <w:rFonts w:hint="eastAsia" w:asciiTheme="majorEastAsia" w:hAnsiTheme="majorEastAsia" w:eastAsiaTheme="majorEastAsia"/>
                <w:b/>
                <w:sz w:val="24"/>
                <w:szCs w:val="24"/>
              </w:rPr>
              <w:t xml:space="preserve">                              主要配置及附件</w:t>
            </w:r>
          </w:p>
        </w:tc>
      </w:tr>
      <w:tr w14:paraId="17CE5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C24EDF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shd w:val="clear" w:color="auto" w:fill="auto"/>
          </w:tcPr>
          <w:p w14:paraId="29727797">
            <w:pPr>
              <w:ind w:right="17" w:rightChars="8"/>
              <w:rPr>
                <w:rFonts w:ascii="宋体" w:hAnsi="宋体" w:cs="宋体" w:eastAsiaTheme="majorEastAsia"/>
                <w:sz w:val="24"/>
                <w:szCs w:val="24"/>
              </w:rPr>
            </w:pPr>
            <w:r>
              <w:rPr>
                <w:rFonts w:hint="eastAsia" w:ascii="宋体" w:hAnsi="宋体" w:cs="宋体" w:eastAsiaTheme="majorEastAsia"/>
                <w:sz w:val="24"/>
                <w:szCs w:val="24"/>
              </w:rPr>
              <w:t>PCR扩增仪主机1台</w:t>
            </w:r>
          </w:p>
        </w:tc>
      </w:tr>
      <w:tr w14:paraId="38858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37BDD9B">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shd w:val="clear" w:color="auto" w:fill="auto"/>
          </w:tcPr>
          <w:p w14:paraId="7BE090CC">
            <w:pPr>
              <w:ind w:right="17" w:rightChars="8"/>
              <w:rPr>
                <w:rFonts w:ascii="宋体" w:hAnsi="宋体" w:eastAsia="宋体" w:cs="宋体"/>
                <w:sz w:val="24"/>
                <w:szCs w:val="24"/>
              </w:rPr>
            </w:pPr>
            <w:r>
              <w:rPr>
                <w:rFonts w:hint="eastAsia" w:ascii="宋体" w:hAnsi="宋体" w:eastAsia="宋体" w:cs="宋体"/>
                <w:sz w:val="24"/>
                <w:szCs w:val="24"/>
              </w:rPr>
              <w:t>64孔模块1个</w:t>
            </w:r>
          </w:p>
        </w:tc>
      </w:tr>
      <w:tr w14:paraId="6D5C7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3DA63C14">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3</w:t>
            </w:r>
          </w:p>
        </w:tc>
        <w:tc>
          <w:tcPr>
            <w:tcW w:w="4543" w:type="pct"/>
            <w:gridSpan w:val="2"/>
            <w:shd w:val="clear" w:color="auto" w:fill="auto"/>
          </w:tcPr>
          <w:p w14:paraId="772F7E4D">
            <w:pPr>
              <w:ind w:right="17" w:rightChars="8"/>
              <w:rPr>
                <w:rFonts w:ascii="宋体" w:hAnsi="宋体" w:eastAsia="宋体" w:cs="宋体"/>
                <w:sz w:val="24"/>
                <w:szCs w:val="24"/>
              </w:rPr>
            </w:pPr>
            <w:r>
              <w:rPr>
                <w:rFonts w:hint="eastAsia" w:ascii="宋体" w:hAnsi="宋体" w:eastAsia="宋体" w:cs="宋体"/>
                <w:sz w:val="24"/>
                <w:szCs w:val="24"/>
              </w:rPr>
              <w:t>32孔模块1个</w:t>
            </w:r>
          </w:p>
        </w:tc>
      </w:tr>
      <w:tr w14:paraId="5A4F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255C4828">
            <w:pPr>
              <w:ind w:right="-340" w:rightChars="-162" w:firstLine="240" w:firstLineChars="100"/>
              <w:rPr>
                <w:rFonts w:asciiTheme="majorEastAsia" w:hAnsiTheme="majorEastAsia" w:eastAsiaTheme="majorEastAsia"/>
                <w:sz w:val="24"/>
                <w:szCs w:val="24"/>
              </w:rPr>
            </w:pPr>
            <w:r>
              <w:rPr>
                <w:rFonts w:hint="eastAsia" w:asciiTheme="majorEastAsia" w:hAnsiTheme="majorEastAsia" w:eastAsiaTheme="majorEastAsia"/>
                <w:sz w:val="24"/>
                <w:szCs w:val="24"/>
              </w:rPr>
              <w:t>4</w:t>
            </w:r>
          </w:p>
        </w:tc>
        <w:tc>
          <w:tcPr>
            <w:tcW w:w="4543" w:type="pct"/>
            <w:gridSpan w:val="2"/>
            <w:shd w:val="clear" w:color="auto" w:fill="auto"/>
          </w:tcPr>
          <w:p w14:paraId="539839A7">
            <w:pPr>
              <w:ind w:right="-340" w:rightChars="-162"/>
              <w:rPr>
                <w:rFonts w:ascii="宋体" w:hAnsi="宋体" w:eastAsia="宋体" w:cs="宋体"/>
                <w:bCs/>
                <w:sz w:val="24"/>
                <w:szCs w:val="24"/>
              </w:rPr>
            </w:pPr>
            <w:r>
              <w:rPr>
                <w:rFonts w:ascii="宋体" w:hAnsi="宋体" w:eastAsia="宋体" w:cs="宋体"/>
                <w:bCs/>
                <w:sz w:val="24"/>
                <w:szCs w:val="24"/>
              </w:rPr>
              <w:t>合格证、说明书等各</w:t>
            </w:r>
            <w:r>
              <w:rPr>
                <w:rFonts w:hint="eastAsia" w:ascii="宋体" w:hAnsi="宋体" w:eastAsia="宋体" w:cs="宋体"/>
                <w:bCs/>
                <w:sz w:val="24"/>
                <w:szCs w:val="24"/>
              </w:rPr>
              <w:t>1份</w:t>
            </w:r>
          </w:p>
        </w:tc>
      </w:tr>
      <w:tr w14:paraId="4288F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51C95E2B">
            <w:pPr>
              <w:ind w:right="-340" w:rightChars="-162" w:firstLine="240" w:firstLineChars="100"/>
              <w:rPr>
                <w:rFonts w:asciiTheme="majorEastAsia" w:hAnsiTheme="majorEastAsia" w:eastAsiaTheme="majorEastAsia"/>
                <w:bCs/>
                <w:sz w:val="24"/>
                <w:szCs w:val="24"/>
              </w:rPr>
            </w:pPr>
            <w:r>
              <w:rPr>
                <w:rFonts w:hint="eastAsia" w:asciiTheme="majorEastAsia" w:hAnsiTheme="majorEastAsia" w:eastAsiaTheme="majorEastAsia"/>
                <w:bCs/>
                <w:sz w:val="24"/>
                <w:szCs w:val="24"/>
              </w:rPr>
              <w:t>四</w:t>
            </w:r>
          </w:p>
        </w:tc>
        <w:tc>
          <w:tcPr>
            <w:tcW w:w="4543" w:type="pct"/>
            <w:gridSpan w:val="2"/>
          </w:tcPr>
          <w:p w14:paraId="475601AB">
            <w:pPr>
              <w:ind w:right="-340" w:rightChars="-162"/>
              <w:rPr>
                <w:rFonts w:asciiTheme="majorEastAsia" w:hAnsiTheme="majorEastAsia" w:eastAsiaTheme="majorEastAsia"/>
                <w:bCs/>
                <w:sz w:val="24"/>
                <w:szCs w:val="24"/>
              </w:rPr>
            </w:pPr>
            <w:r>
              <w:rPr>
                <w:rFonts w:hint="eastAsia" w:asciiTheme="majorEastAsia" w:hAnsiTheme="majorEastAsia" w:eastAsiaTheme="majorEastAsia"/>
                <w:bCs/>
                <w:sz w:val="24"/>
                <w:szCs w:val="24"/>
              </w:rPr>
              <w:t xml:space="preserve">                               </w:t>
            </w:r>
            <w:r>
              <w:rPr>
                <w:rFonts w:hint="eastAsia" w:asciiTheme="majorEastAsia" w:hAnsiTheme="majorEastAsia" w:eastAsiaTheme="majorEastAsia"/>
                <w:b/>
                <w:sz w:val="24"/>
                <w:szCs w:val="24"/>
              </w:rPr>
              <w:t>售后服务要求</w:t>
            </w:r>
          </w:p>
        </w:tc>
      </w:tr>
      <w:tr w14:paraId="40527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7881C561">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1</w:t>
            </w:r>
          </w:p>
        </w:tc>
        <w:tc>
          <w:tcPr>
            <w:tcW w:w="4543" w:type="pct"/>
            <w:gridSpan w:val="2"/>
          </w:tcPr>
          <w:p w14:paraId="753E25BA">
            <w:pPr>
              <w:ind w:right="-389"/>
              <w:rPr>
                <w:rFonts w:ascii="宋体" w:hAnsi="宋体" w:eastAsia="宋体" w:cs="Times New Roman"/>
                <w:bCs/>
                <w:sz w:val="24"/>
                <w:szCs w:val="24"/>
              </w:rPr>
            </w:pPr>
            <w:r>
              <w:rPr>
                <w:rFonts w:hint="eastAsia"/>
                <w:sz w:val="24"/>
                <w:szCs w:val="24"/>
              </w:rPr>
              <w:t>提供</w:t>
            </w:r>
            <w:r>
              <w:rPr>
                <w:rFonts w:hint="eastAsia" w:asciiTheme="minorEastAsia" w:hAnsiTheme="minorEastAsia"/>
                <w:sz w:val="24"/>
                <w:szCs w:val="24"/>
              </w:rPr>
              <w:t>医疗器械注册证或相关资证、生产许可证、营业执照、出厂质检合格证明</w:t>
            </w:r>
          </w:p>
        </w:tc>
      </w:tr>
      <w:tr w14:paraId="65ECE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trPr>
        <w:tc>
          <w:tcPr>
            <w:tcW w:w="456" w:type="pct"/>
          </w:tcPr>
          <w:p w14:paraId="431E8248">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2</w:t>
            </w:r>
          </w:p>
        </w:tc>
        <w:tc>
          <w:tcPr>
            <w:tcW w:w="4543" w:type="pct"/>
            <w:gridSpan w:val="2"/>
          </w:tcPr>
          <w:p w14:paraId="235B519F">
            <w:pPr>
              <w:tabs>
                <w:tab w:val="left" w:pos="10080"/>
              </w:tabs>
              <w:ind w:right="15" w:rightChars="7"/>
              <w:rPr>
                <w:rFonts w:ascii="宋体" w:hAnsi="宋体" w:eastAsia="宋体" w:cs="Times New Roman"/>
                <w:bCs/>
                <w:sz w:val="24"/>
                <w:szCs w:val="24"/>
              </w:rPr>
            </w:pPr>
            <w:r>
              <w:rPr>
                <w:rFonts w:hint="eastAsia" w:asciiTheme="minorEastAsia" w:hAnsiTheme="minorEastAsia"/>
                <w:sz w:val="24"/>
                <w:szCs w:val="24"/>
              </w:rPr>
              <w:t>提供用户操作手册、维修手册和操作规程，</w:t>
            </w:r>
            <w:r>
              <w:rPr>
                <w:rFonts w:asciiTheme="minorEastAsia" w:hAnsiTheme="minorEastAsia"/>
                <w:sz w:val="24"/>
                <w:szCs w:val="24"/>
              </w:rPr>
              <w:t>根据医院需求提供操作培训</w:t>
            </w:r>
          </w:p>
        </w:tc>
      </w:tr>
      <w:tr w14:paraId="225BB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E155546">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3</w:t>
            </w:r>
          </w:p>
        </w:tc>
        <w:tc>
          <w:tcPr>
            <w:tcW w:w="4543" w:type="pct"/>
            <w:gridSpan w:val="2"/>
          </w:tcPr>
          <w:p w14:paraId="7BD2DA39">
            <w:pPr>
              <w:tabs>
                <w:tab w:val="left" w:pos="10080"/>
              </w:tabs>
              <w:ind w:right="15" w:rightChars="7"/>
              <w:rPr>
                <w:rFonts w:ascii="宋体" w:hAnsi="宋体" w:cs="Times New Roman"/>
                <w:bCs/>
                <w:sz w:val="24"/>
                <w:szCs w:val="24"/>
              </w:rPr>
            </w:pPr>
            <w:r>
              <w:rPr>
                <w:rFonts w:hint="eastAsia" w:asciiTheme="minorEastAsia" w:hAnsiTheme="minorEastAsia"/>
                <w:sz w:val="24"/>
                <w:szCs w:val="24"/>
              </w:rPr>
              <w:t>保修期≥5年，设备全生命周期内提供零配件及维修服务，系统软件终生免费升级</w:t>
            </w:r>
          </w:p>
        </w:tc>
      </w:tr>
      <w:tr w14:paraId="770FD8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1341C80B">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4</w:t>
            </w:r>
          </w:p>
        </w:tc>
        <w:tc>
          <w:tcPr>
            <w:tcW w:w="4543" w:type="pct"/>
            <w:gridSpan w:val="2"/>
          </w:tcPr>
          <w:p w14:paraId="283B046C">
            <w:pPr>
              <w:tabs>
                <w:tab w:val="left" w:pos="10080"/>
              </w:tabs>
              <w:ind w:right="15" w:rightChars="7"/>
              <w:rPr>
                <w:rFonts w:ascii="宋体" w:hAnsi="宋体" w:eastAsia="宋体" w:cs="Times New Roman"/>
                <w:bCs/>
                <w:sz w:val="24"/>
                <w:szCs w:val="24"/>
              </w:rPr>
            </w:pPr>
            <w:r>
              <w:rPr>
                <w:rFonts w:hint="eastAsia" w:asciiTheme="minorEastAsia" w:hAnsiTheme="minorEastAsia"/>
                <w:sz w:val="24"/>
                <w:szCs w:val="24"/>
              </w:rPr>
              <w:t>维修12小时内响应，</w:t>
            </w:r>
            <w:r>
              <w:rPr>
                <w:rFonts w:hint="eastAsia" w:ascii="宋体" w:hAnsi="宋体" w:eastAsia="宋体" w:cs="宋体"/>
                <w:bCs/>
                <w:sz w:val="24"/>
                <w:szCs w:val="24"/>
              </w:rPr>
              <w:t>维修响应时间＜12小时，12工作小时未能修复，则无偿提供备机；保修期内开机率达到95%，否则每超过一天保修期相应延期长10天</w:t>
            </w:r>
          </w:p>
        </w:tc>
      </w:tr>
      <w:tr w14:paraId="3C4EB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27DA1409">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5</w:t>
            </w:r>
          </w:p>
        </w:tc>
        <w:tc>
          <w:tcPr>
            <w:tcW w:w="4543" w:type="pct"/>
            <w:gridSpan w:val="2"/>
            <w:shd w:val="clear" w:color="auto" w:fill="auto"/>
          </w:tcPr>
          <w:p w14:paraId="1C7AEB22">
            <w:pPr>
              <w:tabs>
                <w:tab w:val="left" w:pos="10080"/>
              </w:tabs>
              <w:ind w:right="15" w:rightChars="7"/>
              <w:rPr>
                <w:rFonts w:ascii="宋体" w:hAnsi="宋体"/>
                <w:sz w:val="24"/>
                <w:szCs w:val="24"/>
              </w:rPr>
            </w:pPr>
            <w:r>
              <w:rPr>
                <w:rFonts w:hint="eastAsia" w:ascii="宋体" w:hAnsi="宋体" w:eastAsia="宋体" w:cs="宋体"/>
                <w:sz w:val="24"/>
                <w:szCs w:val="24"/>
              </w:rPr>
              <w:t>大型设备（单价≥10万元）、特种设备、强制计量设备、急救及生命支持类设备、院感及生物安全相关设备等，验收时需提供经采购人认可的且具有资质的检测机构出具的检测合格报告，相关费用包含在投标总价中</w:t>
            </w:r>
          </w:p>
        </w:tc>
      </w:tr>
      <w:tr w14:paraId="0A8D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5C173762">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6</w:t>
            </w:r>
          </w:p>
        </w:tc>
        <w:tc>
          <w:tcPr>
            <w:tcW w:w="4543" w:type="pct"/>
            <w:gridSpan w:val="2"/>
            <w:shd w:val="clear" w:color="auto" w:fill="auto"/>
          </w:tcPr>
          <w:p w14:paraId="2B5CDAA5">
            <w:pPr>
              <w:tabs>
                <w:tab w:val="left" w:pos="10080"/>
              </w:tabs>
              <w:ind w:right="15" w:rightChars="7"/>
              <w:rPr>
                <w:rFonts w:asciiTheme="minorEastAsia" w:hAnsiTheme="minorEastAsia"/>
                <w:sz w:val="24"/>
                <w:szCs w:val="24"/>
              </w:rPr>
            </w:pPr>
            <w:r>
              <w:rPr>
                <w:rFonts w:hint="eastAsia" w:ascii="宋体" w:hAnsi="宋体" w:eastAsia="宋体" w:cs="宋体"/>
                <w:sz w:val="24"/>
                <w:szCs w:val="24"/>
              </w:rPr>
              <w:t>设备实现与院内信息系统（如HIS、LIS、PACS等）的无缝对接，接入方案要求支持标准数据接口（如HL7、DICOM），并提供开放API文档，确保兼容性与数据互通，同时，设备需支持远程监控与维护功能，具备良好的扩展性以满足后续升级需求；提供对接方案；若设备有信息系统接口，全部免费开放。（如需）</w:t>
            </w:r>
          </w:p>
        </w:tc>
      </w:tr>
      <w:tr w14:paraId="6BDA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456" w:type="pct"/>
          </w:tcPr>
          <w:p w14:paraId="7D39AB22">
            <w:pPr>
              <w:ind w:right="-340" w:rightChars="-162" w:firstLine="240" w:firstLineChars="100"/>
              <w:jc w:val="left"/>
              <w:rPr>
                <w:rFonts w:asciiTheme="majorEastAsia" w:hAnsiTheme="majorEastAsia" w:eastAsiaTheme="majorEastAsia"/>
                <w:bCs/>
                <w:sz w:val="24"/>
                <w:szCs w:val="24"/>
              </w:rPr>
            </w:pPr>
            <w:r>
              <w:rPr>
                <w:rFonts w:hint="eastAsia" w:asciiTheme="majorEastAsia" w:hAnsiTheme="majorEastAsia" w:eastAsiaTheme="majorEastAsia"/>
                <w:bCs/>
                <w:sz w:val="24"/>
                <w:szCs w:val="24"/>
              </w:rPr>
              <w:t>7</w:t>
            </w:r>
          </w:p>
        </w:tc>
        <w:tc>
          <w:tcPr>
            <w:tcW w:w="4543" w:type="pct"/>
            <w:gridSpan w:val="2"/>
            <w:shd w:val="clear" w:color="auto" w:fill="auto"/>
          </w:tcPr>
          <w:p w14:paraId="48680F5D">
            <w:pPr>
              <w:tabs>
                <w:tab w:val="left" w:pos="10080"/>
              </w:tabs>
              <w:ind w:right="15" w:rightChars="7"/>
              <w:rPr>
                <w:rFonts w:asciiTheme="minorEastAsia" w:hAnsiTheme="minorEastAsia"/>
                <w:sz w:val="24"/>
                <w:szCs w:val="24"/>
              </w:rPr>
            </w:pPr>
            <w:r>
              <w:rPr>
                <w:rFonts w:hint="eastAsia" w:asciiTheme="minorEastAsia" w:hAnsiTheme="minorEastAsia"/>
                <w:sz w:val="24"/>
                <w:szCs w:val="24"/>
              </w:rPr>
              <w:t>交货期：合同签订后按医院要求供货，接到医院送货通知后2个月内进行设备安装、调试和验收</w:t>
            </w:r>
          </w:p>
        </w:tc>
      </w:tr>
    </w:tbl>
    <w:p w14:paraId="2C689BD0">
      <w:pPr>
        <w:spacing w:line="360" w:lineRule="auto"/>
        <w:ind w:right="-389"/>
        <w:rPr>
          <w:sz w:val="24"/>
          <w:szCs w:val="24"/>
          <w:u w:val="single"/>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Y0ZGRiYTRiMWExMDNkMzFjY2IzOTdmMzc1ZjZhYmQifQ=="/>
  </w:docVars>
  <w:rsids>
    <w:rsidRoot w:val="7B28549C"/>
    <w:rsid w:val="00186F16"/>
    <w:rsid w:val="005301C5"/>
    <w:rsid w:val="005713C5"/>
    <w:rsid w:val="005930FE"/>
    <w:rsid w:val="005B6BE3"/>
    <w:rsid w:val="005C0E42"/>
    <w:rsid w:val="00601CE0"/>
    <w:rsid w:val="00766D7E"/>
    <w:rsid w:val="00D263D4"/>
    <w:rsid w:val="00EC7669"/>
    <w:rsid w:val="010A6538"/>
    <w:rsid w:val="01150CE5"/>
    <w:rsid w:val="06CC6306"/>
    <w:rsid w:val="07755A9D"/>
    <w:rsid w:val="07A70F85"/>
    <w:rsid w:val="099077F7"/>
    <w:rsid w:val="0FB77316"/>
    <w:rsid w:val="13142634"/>
    <w:rsid w:val="17941799"/>
    <w:rsid w:val="18EA4B05"/>
    <w:rsid w:val="1ADC4941"/>
    <w:rsid w:val="1C021A27"/>
    <w:rsid w:val="21122A96"/>
    <w:rsid w:val="22077134"/>
    <w:rsid w:val="228C104B"/>
    <w:rsid w:val="23E11D66"/>
    <w:rsid w:val="24262DDA"/>
    <w:rsid w:val="24303C58"/>
    <w:rsid w:val="27027B2E"/>
    <w:rsid w:val="27D06A95"/>
    <w:rsid w:val="28331C1B"/>
    <w:rsid w:val="2C1C74C7"/>
    <w:rsid w:val="2EE34571"/>
    <w:rsid w:val="30257375"/>
    <w:rsid w:val="311367F6"/>
    <w:rsid w:val="322E3EED"/>
    <w:rsid w:val="37C62A56"/>
    <w:rsid w:val="38A03D8B"/>
    <w:rsid w:val="397F500E"/>
    <w:rsid w:val="3AA31C0A"/>
    <w:rsid w:val="3AB5320A"/>
    <w:rsid w:val="43443319"/>
    <w:rsid w:val="446C4B9D"/>
    <w:rsid w:val="45AE47EA"/>
    <w:rsid w:val="4AFB588F"/>
    <w:rsid w:val="4D363751"/>
    <w:rsid w:val="4DF07F01"/>
    <w:rsid w:val="4EDF1ABC"/>
    <w:rsid w:val="51E952C3"/>
    <w:rsid w:val="52E11882"/>
    <w:rsid w:val="56923E00"/>
    <w:rsid w:val="5AA83DCD"/>
    <w:rsid w:val="5E007C1C"/>
    <w:rsid w:val="61386D43"/>
    <w:rsid w:val="61646F94"/>
    <w:rsid w:val="621A2D09"/>
    <w:rsid w:val="65257F68"/>
    <w:rsid w:val="67212ADF"/>
    <w:rsid w:val="68570D81"/>
    <w:rsid w:val="68710C67"/>
    <w:rsid w:val="69DB0917"/>
    <w:rsid w:val="6DB8732C"/>
    <w:rsid w:val="72901CD2"/>
    <w:rsid w:val="7B28549C"/>
    <w:rsid w:val="7B41219D"/>
    <w:rsid w:val="7C6B69CB"/>
    <w:rsid w:val="7D1D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_Style 109"/>
    <w:basedOn w:val="1"/>
    <w:next w:val="1"/>
    <w:qFormat/>
    <w:uiPriority w:val="0"/>
    <w:pPr>
      <w:ind w:firstLine="420" w:firstLineChars="200"/>
    </w:pPr>
    <w:rPr>
      <w:rFonts w:ascii="Calibri" w:hAnsi="Calibri" w:eastAsia="宋体" w:cs="Times New Roman"/>
    </w:rPr>
  </w:style>
  <w:style w:type="character" w:customStyle="1" w:styleId="9">
    <w:name w:val="页眉 Char"/>
    <w:basedOn w:val="7"/>
    <w:link w:val="3"/>
    <w:uiPriority w:val="0"/>
    <w:rPr>
      <w:kern w:val="2"/>
      <w:sz w:val="18"/>
      <w:szCs w:val="18"/>
    </w:rPr>
  </w:style>
  <w:style w:type="character" w:customStyle="1" w:styleId="10">
    <w:name w:val="页脚 Char"/>
    <w:basedOn w:val="7"/>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1119</Words>
  <Characters>1227</Characters>
  <Lines>10</Lines>
  <Paragraphs>2</Paragraphs>
  <TotalTime>64</TotalTime>
  <ScaleCrop>false</ScaleCrop>
  <LinksUpToDate>false</LinksUpToDate>
  <CharactersWithSpaces>1339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2023-10-19T02:31:00Z</dcterms:created>
  <dc:creator>蚂蚁</dc:creator>
  <cp:lastModifiedBy>Nicole</cp:lastModifiedBy>
  <dcterms:modified xsi:type="dcterms:W3CDTF">2025-05-16T01:01:25Z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F803FED72294416F9A9BB36545F2F428_13</vt:lpwstr>
  </property>
  <property fmtid="{D5CDD505-2E9C-101B-9397-08002B2CF9AE}" pid="4" name="KSOTemplateDocerSaveRecord">
    <vt:lpwstr>eyJoZGlkIjoiMTAxZTlhZjVlOTUwMjk0MjVkODJkNThhOWFkYzQzYjciLCJ1c2VySWQiOiIyNTE3NjAwMzYifQ==</vt:lpwstr>
  </property>
</Properties>
</file>