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0"/>
        <w:gridCol w:w="1765"/>
        <w:gridCol w:w="8376"/>
      </w:tblGrid>
      <w:tr w14:paraId="73469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286D3A1C">
            <w:pPr>
              <w:ind w:right="-932" w:rightChars="-444"/>
              <w:jc w:val="center"/>
              <w:rPr>
                <w:rFonts w:hint="default" w:asciiTheme="majorEastAsia" w:hAnsiTheme="majorEastAsia" w:eastAsiaTheme="min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浙江大学附属儿童医院（医疗）设备</w:t>
            </w:r>
            <w:r>
              <w:rPr>
                <w:rFonts w:hint="eastAsia" w:ascii="宋体" w:hAnsi="宋体"/>
                <w:b/>
                <w:color w:val="000000"/>
                <w:sz w:val="32"/>
                <w:szCs w:val="32"/>
                <w:lang w:val="en-US" w:eastAsia="zh-CN"/>
              </w:rPr>
              <w:t>需求确认表</w:t>
            </w:r>
          </w:p>
        </w:tc>
      </w:tr>
      <w:tr w14:paraId="5FB03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51" w:type="pct"/>
            <w:gridSpan w:val="2"/>
          </w:tcPr>
          <w:p w14:paraId="097EEF5A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48" w:type="pct"/>
          </w:tcPr>
          <w:p w14:paraId="604E4495">
            <w:pPr>
              <w:tabs>
                <w:tab w:val="left" w:pos="874"/>
              </w:tabs>
              <w:ind w:right="-340" w:rightChars="-162" w:firstLine="562" w:firstLineChars="200"/>
              <w:jc w:val="center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消毒类设备一批</w:t>
            </w:r>
          </w:p>
        </w:tc>
      </w:tr>
      <w:tr w14:paraId="4730B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51" w:type="pct"/>
            <w:gridSpan w:val="2"/>
          </w:tcPr>
          <w:p w14:paraId="20CCD9DC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48" w:type="pct"/>
          </w:tcPr>
          <w:p w14:paraId="258C7316">
            <w:pPr>
              <w:tabs>
                <w:tab w:val="left" w:pos="874"/>
              </w:tabs>
              <w:ind w:right="-340" w:rightChars="-162" w:firstLine="562" w:firstLineChars="200"/>
              <w:jc w:val="center"/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8"/>
                <w:szCs w:val="28"/>
              </w:rPr>
              <w:t>护理相关科室</w:t>
            </w:r>
          </w:p>
        </w:tc>
      </w:tr>
      <w:tr w14:paraId="4F21E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A8E589D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538" w:type="pct"/>
            <w:gridSpan w:val="2"/>
          </w:tcPr>
          <w:p w14:paraId="77692B76">
            <w:pPr>
              <w:ind w:right="-340" w:rightChars="-162"/>
              <w:jc w:val="center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7A0D3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6D0B167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1.1</w:t>
            </w:r>
          </w:p>
        </w:tc>
        <w:tc>
          <w:tcPr>
            <w:tcW w:w="4538" w:type="pct"/>
            <w:gridSpan w:val="2"/>
            <w:vAlign w:val="top"/>
          </w:tcPr>
          <w:p w14:paraId="4EE1190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数量：一批</w:t>
            </w:r>
          </w:p>
        </w:tc>
      </w:tr>
      <w:tr w14:paraId="4BAC6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19D3801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1.2</w:t>
            </w:r>
          </w:p>
        </w:tc>
        <w:tc>
          <w:tcPr>
            <w:tcW w:w="4538" w:type="pct"/>
            <w:gridSpan w:val="2"/>
            <w:vAlign w:val="top"/>
          </w:tcPr>
          <w:p w14:paraId="560F2F8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="宋体" w:asciiTheme="majorEastAsia" w:hAnsi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用途：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主要用于对室内的空气进行净化与消毒处理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以及</w:t>
            </w: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  <w:t>医院病床被褥、服装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、</w:t>
            </w: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  <w:t>枕芯、手术室衣物、床垫等用品的消毒灭菌。</w:t>
            </w:r>
          </w:p>
        </w:tc>
      </w:tr>
      <w:tr w14:paraId="10D57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25D3362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538" w:type="pct"/>
            <w:gridSpan w:val="2"/>
          </w:tcPr>
          <w:p w14:paraId="1A5625CB">
            <w:pPr>
              <w:ind w:right="-340" w:rightChars="-162"/>
              <w:jc w:val="center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主要功能及参数</w:t>
            </w:r>
          </w:p>
        </w:tc>
      </w:tr>
      <w:tr w14:paraId="75A8B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6358A727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190D694">
            <w:pPr>
              <w:ind w:right="17" w:rightChars="8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品目一：等离子空气消毒器</w:t>
            </w:r>
          </w:p>
        </w:tc>
      </w:tr>
      <w:tr w14:paraId="6594E5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2178EED1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1.1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67467EAB">
            <w:pPr>
              <w:ind w:right="17" w:rightChars="8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提供两种规格：</w:t>
            </w:r>
          </w:p>
        </w:tc>
      </w:tr>
      <w:tr w14:paraId="3DFC2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2E962ACC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4A0C0721">
            <w:pPr>
              <w:ind w:right="17" w:rightChars="8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移动式，作用空间（m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superscript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）≥100 m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superscript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；</w:t>
            </w:r>
          </w:p>
        </w:tc>
      </w:tr>
      <w:tr w14:paraId="3E9DC4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706E2157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2040CD0C">
            <w:pPr>
              <w:ind w:right="17" w:rightChars="8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壁挂式，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作用空间（m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superscript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）≥100 m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superscript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；</w:t>
            </w:r>
          </w:p>
        </w:tc>
      </w:tr>
      <w:tr w14:paraId="4C4E3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A324530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1.2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018EB3C9">
            <w:pPr>
              <w:ind w:right="17" w:rightChars="8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可在操作面板和遥控器上控制主机，操控模式不少于二种：手动、自动；</w:t>
            </w:r>
          </w:p>
        </w:tc>
      </w:tr>
      <w:tr w14:paraId="46B08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609654EA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1.3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C1A3A3A">
            <w:pPr>
              <w:ind w:right="17" w:rightChars="8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设备上能通过指示灯和图文方式显示空气质量状态、运行状态、PM2.5、PM0.5、温度、湿度；</w:t>
            </w:r>
          </w:p>
        </w:tc>
      </w:tr>
      <w:tr w14:paraId="17D31B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54BC6E0E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1.4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1E253A5A">
            <w:pPr>
              <w:ind w:right="17" w:rightChars="8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等离子体发生器和等离子体电极寿命≥40000小时（要求提供检测报告）；</w:t>
            </w:r>
          </w:p>
        </w:tc>
      </w:tr>
      <w:tr w14:paraId="38BF3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12D85C30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1.5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71F0D4D">
            <w:pPr>
              <w:ind w:right="17" w:rightChars="8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等离子体发生器为高分子阻燃材料构成，阻燃等级达到V-0（要求提供检测报告）；</w:t>
            </w:r>
          </w:p>
        </w:tc>
      </w:tr>
      <w:tr w14:paraId="052AB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21081CD0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1.6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0D8AE85">
            <w:pPr>
              <w:ind w:right="17" w:rightChars="8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highlight w:val="yellow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臭氧残留量≤0.00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mg/m³，符合《室内空气中臭氧卫生标准》（要求提供检测报告）；</w:t>
            </w:r>
          </w:p>
        </w:tc>
      </w:tr>
      <w:tr w14:paraId="36F520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DA404F5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1.7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79E8B3FE">
            <w:pPr>
              <w:ind w:right="17" w:rightChars="8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消毒效果：设备持续工作1小时，可使100m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superscript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房间空气中的自然菌的消亡率≥97%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20m³空气中的白色葡萄球菌杀灭率≥99.9%（要求提供检测报告）；</w:t>
            </w:r>
          </w:p>
        </w:tc>
      </w:tr>
      <w:tr w14:paraId="5AB27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61" w:type="pct"/>
          </w:tcPr>
          <w:p w14:paraId="034CCBF9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1.8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43CC8090">
            <w:pPr>
              <w:ind w:right="17" w:rightChars="8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具备等离子故障报警、滤网过期提示功能；</w:t>
            </w:r>
          </w:p>
        </w:tc>
      </w:tr>
      <w:tr w14:paraId="7E8D17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61" w:type="pct"/>
          </w:tcPr>
          <w:p w14:paraId="061EB4F0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1.9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7E54EB38">
            <w:pPr>
              <w:ind w:right="17" w:rightChars="8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yellow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可显示累计工作时长，方便使用人员记录；</w:t>
            </w:r>
          </w:p>
        </w:tc>
      </w:tr>
      <w:tr w14:paraId="7466C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7502787F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1.10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05584934">
            <w:pPr>
              <w:ind w:right="17" w:rightChars="8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highlight w:val="yellow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具备初效过滤器：进风口处安装，初始阶段过滤掉空气中的较大微粒物，对等离子体发生装置进行保护，可拆卸清洗；</w:t>
            </w:r>
          </w:p>
        </w:tc>
      </w:tr>
      <w:tr w14:paraId="169B1A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34852853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1.11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1A9AB650">
            <w:pPr>
              <w:ind w:right="17" w:rightChars="8"/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具备等离子体发生装置：等离子电场杀菌，被强电场离子化而产生等离子体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通过等离子体富含的高能电子、自由基等活性粒子可以有效地杀灭空气中的微生物，降解空气中的有害物质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；</w:t>
            </w:r>
          </w:p>
        </w:tc>
      </w:tr>
      <w:tr w14:paraId="4A72B8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1814243E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1.12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2623A575">
            <w:pPr>
              <w:ind w:right="17" w:rightChars="8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具备温湿度传感器：实时监控使用的温度和湿度；</w:t>
            </w:r>
          </w:p>
        </w:tc>
      </w:tr>
      <w:tr w14:paraId="43D42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36BD3A0D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1.13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4CC8487">
            <w:pPr>
              <w:ind w:right="-340" w:rightChars="-162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产品至少具备以下一项资质，并在报名文件里标注页码：</w:t>
            </w:r>
          </w:p>
          <w:p w14:paraId="4A47BDFA">
            <w:pPr>
              <w:numPr>
                <w:ilvl w:val="0"/>
                <w:numId w:val="1"/>
              </w:num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医疗器械注册证（备案证）；</w:t>
            </w:r>
          </w:p>
          <w:p w14:paraId="63C7193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</w:rPr>
              <w:t>卫生安全评价报告或产品卫生许可批件</w:t>
            </w: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lang w:val="en-US" w:eastAsia="zh-CN"/>
              </w:rPr>
              <w:t>并同时提供</w:t>
            </w: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</w:rPr>
              <w:t>生产企业卫生许可证</w:t>
            </w: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lang w:eastAsia="zh-CN"/>
              </w:rPr>
              <w:t>。</w:t>
            </w:r>
          </w:p>
        </w:tc>
      </w:tr>
      <w:tr w14:paraId="7ADE51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vAlign w:val="top"/>
          </w:tcPr>
          <w:p w14:paraId="5B034621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7998393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241F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vAlign w:val="top"/>
          </w:tcPr>
          <w:p w14:paraId="2048D1F7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98EBC5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Bidi"/>
                <w:kern w:val="2"/>
                <w:sz w:val="24"/>
                <w:szCs w:val="24"/>
                <w:lang w:val="en-US" w:eastAsia="zh-CN" w:bidi="ar-SA"/>
              </w:rPr>
              <w:t>品目二：床单位消毒器</w:t>
            </w:r>
          </w:p>
        </w:tc>
      </w:tr>
      <w:tr w14:paraId="4F2F45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11135994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6D63CB44">
            <w:pPr>
              <w:ind w:right="17" w:rightChars="8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移动式结构，有不少于2个专用储存柜，用于存放床罩、床袋、抽气与充气管路、可拆卸的制式电源线；</w:t>
            </w:r>
          </w:p>
        </w:tc>
      </w:tr>
      <w:tr w14:paraId="35060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63E2C997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2.2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6113751D">
            <w:pPr>
              <w:ind w:right="17" w:rightChars="8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臭氧发生器使用寿命≥8000h（提供证明资料）；</w:t>
            </w:r>
          </w:p>
        </w:tc>
      </w:tr>
      <w:tr w14:paraId="513DAB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5D36F9E6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2.3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14FDBBB3">
            <w:pPr>
              <w:ind w:right="17" w:rightChars="8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床袋密闭时臭氧泄漏≤0.04mg/m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superscript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；</w:t>
            </w:r>
          </w:p>
        </w:tc>
      </w:tr>
      <w:tr w14:paraId="6CE89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14831EFF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2.4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40FEC6F5">
            <w:pPr>
              <w:ind w:right="17" w:rightChars="8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臭氧产量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≥45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00mg/h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；</w:t>
            </w:r>
          </w:p>
        </w:tc>
      </w:tr>
      <w:tr w14:paraId="02370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1C501235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2.5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62BA1F24">
            <w:pPr>
              <w:ind w:right="17" w:rightChars="8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机身采用简洁流畅的外型设计，外壳采用优质复合材料ABS工程塑料，表面光滑易擦拭；</w:t>
            </w:r>
          </w:p>
        </w:tc>
      </w:tr>
      <w:tr w14:paraId="64FA82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5CECDAE5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2.6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6F3A6071">
            <w:pPr>
              <w:ind w:right="17" w:rightChars="8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采用专用抽、充气技术，使臭氧能更好地渗透到物体内部消毒；</w:t>
            </w:r>
          </w:p>
        </w:tc>
      </w:tr>
      <w:tr w14:paraId="1F1D68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3FB50B09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2.7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66A6F3DA">
            <w:pPr>
              <w:ind w:right="17" w:rightChars="8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设备程序运行采用抽气-消毒-密闭-解析的模式，各个程序阶段时间均可根据实际需求预先手动设置，设置范围0-99min，可轻松完成个性化的消毒需求且操作简便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；</w:t>
            </w:r>
          </w:p>
        </w:tc>
      </w:tr>
      <w:tr w14:paraId="3F8884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672DE852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2.8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7CA7ADD3">
            <w:pPr>
              <w:ind w:right="17" w:rightChars="8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消毒技术参数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（提供检测报告）</w:t>
            </w:r>
          </w:p>
        </w:tc>
      </w:tr>
      <w:tr w14:paraId="7B0863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12544A60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2.81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7DFF47F9">
            <w:pPr>
              <w:ind w:right="17" w:rightChars="8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对大肠杆菌的杀灭对数值≥3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.00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；</w:t>
            </w:r>
          </w:p>
        </w:tc>
      </w:tr>
      <w:tr w14:paraId="4D69CD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31B29F7C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2.82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6A5D6C65">
            <w:pPr>
              <w:ind w:right="17" w:rightChars="8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对金黄色葡萄球菌杀灭对数值≥3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.00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；</w:t>
            </w:r>
          </w:p>
        </w:tc>
      </w:tr>
      <w:tr w14:paraId="0AC595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275F8450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2.83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6A4314A5">
            <w:pPr>
              <w:ind w:right="17" w:rightChars="8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对白色念珠菌杀灭对数值≥3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.00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；</w:t>
            </w:r>
          </w:p>
        </w:tc>
      </w:tr>
      <w:tr w14:paraId="30CB4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30C1B26F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2.84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1BE202BC">
            <w:pPr>
              <w:ind w:right="17" w:rightChars="8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对铜绿假单胞菌杀灭对数值≥3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.00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；</w:t>
            </w:r>
          </w:p>
        </w:tc>
      </w:tr>
      <w:tr w14:paraId="23E01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1393FA3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2.9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0FA3DACE">
            <w:pPr>
              <w:ind w:right="-340" w:rightChars="-162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产品至少具备以下一项资质，并在报名文件里标注页码：</w:t>
            </w:r>
          </w:p>
          <w:p w14:paraId="5EEEE662">
            <w:pPr>
              <w:numPr>
                <w:ilvl w:val="0"/>
                <w:numId w:val="2"/>
              </w:num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医疗器械注册证（备案证）；</w:t>
            </w:r>
          </w:p>
          <w:p w14:paraId="7533A100">
            <w:pPr>
              <w:ind w:right="17" w:rightChars="8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</w:rPr>
              <w:t>卫生安全评价报告或产品卫生许可批件</w:t>
            </w: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lang w:val="en-US" w:eastAsia="zh-CN"/>
              </w:rPr>
              <w:t>并同时提供</w:t>
            </w: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</w:rPr>
              <w:t>生产企业卫生许可证</w:t>
            </w: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lang w:eastAsia="zh-CN"/>
              </w:rPr>
              <w:t>。</w:t>
            </w:r>
          </w:p>
        </w:tc>
      </w:tr>
      <w:tr w14:paraId="5AEDFF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vAlign w:val="top"/>
          </w:tcPr>
          <w:p w14:paraId="135C7447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760FF80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A7ECF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vAlign w:val="top"/>
          </w:tcPr>
          <w:p w14:paraId="33FEB3D2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66DF3878">
            <w:pPr>
              <w:ind w:right="17" w:rightChars="8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品目三：紫外线消毒车</w:t>
            </w:r>
          </w:p>
        </w:tc>
      </w:tr>
      <w:tr w14:paraId="674BEC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67D0C031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3.1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255CB14E">
            <w:pPr>
              <w:ind w:right="17" w:rightChars="8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适用房间体积≥30m³；</w:t>
            </w:r>
          </w:p>
        </w:tc>
      </w:tr>
      <w:tr w14:paraId="1424C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23D72F29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3.2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0B6E306B">
            <w:pPr>
              <w:ind w:right="17" w:rightChars="8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灯管功率：≥30W*2；</w:t>
            </w:r>
          </w:p>
        </w:tc>
      </w:tr>
      <w:tr w14:paraId="3F0909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10DAE1B5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3.3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6B34199D">
            <w:pPr>
              <w:ind w:right="17" w:rightChars="8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单只灯管照射强度≥100uw/cm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superscript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； </w:t>
            </w:r>
          </w:p>
        </w:tc>
      </w:tr>
      <w:tr w14:paraId="651021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4A2BDA5B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3.4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440F8F53">
            <w:pPr>
              <w:ind w:right="17" w:rightChars="8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灯管寿命≥1000h；</w:t>
            </w:r>
          </w:p>
        </w:tc>
      </w:tr>
      <w:tr w14:paraId="5E1A4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6E040066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3.5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BEFB510">
            <w:pPr>
              <w:ind w:right="17" w:rightChars="8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紫外线消毒车可移动，灯管可内藏，可调角度 0~180°；</w:t>
            </w:r>
          </w:p>
        </w:tc>
      </w:tr>
      <w:tr w14:paraId="23F845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497F0287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3.6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4DF8D326">
            <w:pPr>
              <w:ind w:right="17" w:rightChars="8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带定时装置，定时范围为0-120分钟；</w:t>
            </w:r>
          </w:p>
        </w:tc>
      </w:tr>
      <w:tr w14:paraId="071A3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2B0D8EB0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3.7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4D102BBE">
            <w:pPr>
              <w:ind w:right="17" w:rightChars="8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消毒技术参数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要求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提供检测报告）</w:t>
            </w:r>
          </w:p>
        </w:tc>
      </w:tr>
      <w:tr w14:paraId="5BFE04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11A3E5C8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3.71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1AFA48AC">
            <w:pPr>
              <w:ind w:right="17" w:rightChars="8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对距离灯管正下方垂直1米处载体上的大肠杆菌、金黄色葡萄球菌、铜绿假单胞菌、白色念珠菌的杀灭对数值≥3.00；</w:t>
            </w:r>
          </w:p>
        </w:tc>
      </w:tr>
      <w:tr w14:paraId="52B5C7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4B3317CD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3.72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7CB13B56">
            <w:pPr>
              <w:ind w:right="17" w:rightChars="8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对距离灯管1米处漆面木板表面自然菌的杀灭对数值≥1.00；</w:t>
            </w:r>
          </w:p>
        </w:tc>
      </w:tr>
      <w:tr w14:paraId="43D22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091A8825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3.8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7120EF66">
            <w:pPr>
              <w:ind w:right="17" w:rightChars="8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外壳采用不锈钢制成；</w:t>
            </w:r>
          </w:p>
        </w:tc>
      </w:tr>
      <w:tr w14:paraId="2A47C5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vAlign w:val="top"/>
          </w:tcPr>
          <w:p w14:paraId="2084A3E4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3.9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47FD30AB">
            <w:pPr>
              <w:ind w:right="17" w:rightChars="8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灯管采用双灯管结构，以增加紫外线照射面积；</w:t>
            </w:r>
          </w:p>
        </w:tc>
      </w:tr>
      <w:tr w14:paraId="799CFC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vAlign w:val="top"/>
          </w:tcPr>
          <w:p w14:paraId="534ED5F0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3.10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51FB64B4">
            <w:pPr>
              <w:ind w:right="-340" w:rightChars="-162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产品至少具备以下一项资质，并在报名文件里标注页码：</w:t>
            </w:r>
          </w:p>
          <w:p w14:paraId="59A40EF5">
            <w:pPr>
              <w:numPr>
                <w:ilvl w:val="0"/>
                <w:numId w:val="3"/>
              </w:num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医疗器械注册证（备案证）；</w:t>
            </w:r>
          </w:p>
          <w:p w14:paraId="3F9782FC">
            <w:pPr>
              <w:ind w:right="17" w:rightChars="8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</w:rPr>
              <w:t>卫生安全评价报告或产品卫生许可批件</w:t>
            </w: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lang w:val="en-US" w:eastAsia="zh-CN"/>
              </w:rPr>
              <w:t>并同时提供</w:t>
            </w: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</w:rPr>
              <w:t>生产企业卫生许可证</w:t>
            </w: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lang w:eastAsia="zh-CN"/>
              </w:rPr>
              <w:t>。</w:t>
            </w:r>
          </w:p>
        </w:tc>
      </w:tr>
      <w:tr w14:paraId="51486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vAlign w:val="top"/>
          </w:tcPr>
          <w:p w14:paraId="186FD742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7327A536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9D0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vAlign w:val="top"/>
          </w:tcPr>
          <w:p w14:paraId="4FF3356E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三</w:t>
            </w:r>
          </w:p>
        </w:tc>
        <w:tc>
          <w:tcPr>
            <w:tcW w:w="4538" w:type="pct"/>
            <w:gridSpan w:val="2"/>
            <w:vAlign w:val="top"/>
          </w:tcPr>
          <w:p w14:paraId="0D8894C6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主要配置及附件（每台）</w:t>
            </w:r>
          </w:p>
        </w:tc>
      </w:tr>
      <w:tr w14:paraId="7FCCE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0873099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3.1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12F10FAB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品目一：移动式37台，壁挂式8台，每台配置：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主机1台，遥控器1只</w:t>
            </w:r>
          </w:p>
        </w:tc>
      </w:tr>
      <w:tr w14:paraId="237A8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D75B5AE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3.2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58A9D19A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品目二：6台，每台配置：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主机1台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软管2根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重复性消毒袋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只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或者根据临床需求提供同等价值的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重复性消毒罩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eastAsia="zh-CN"/>
              </w:rPr>
              <w:t>）</w:t>
            </w:r>
          </w:p>
        </w:tc>
      </w:tr>
      <w:tr w14:paraId="5C103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0B8FBC11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3.3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74E9228A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品目三：13台，每台配置：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主机1台，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紫外线灯管2根</w:t>
            </w:r>
          </w:p>
        </w:tc>
      </w:tr>
      <w:tr w14:paraId="36891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2E042530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四</w:t>
            </w:r>
          </w:p>
        </w:tc>
        <w:tc>
          <w:tcPr>
            <w:tcW w:w="4538" w:type="pct"/>
            <w:gridSpan w:val="2"/>
            <w:vAlign w:val="top"/>
          </w:tcPr>
          <w:p w14:paraId="6B5D1721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售后服务要求</w:t>
            </w:r>
          </w:p>
        </w:tc>
      </w:tr>
      <w:tr w14:paraId="2276B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5C72A7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4.1</w:t>
            </w:r>
          </w:p>
        </w:tc>
        <w:tc>
          <w:tcPr>
            <w:tcW w:w="4538" w:type="pct"/>
            <w:gridSpan w:val="2"/>
            <w:vAlign w:val="top"/>
          </w:tcPr>
          <w:p w14:paraId="4BF3B875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原厂质保期不少于（ 5 ）年                           </w:t>
            </w:r>
          </w:p>
        </w:tc>
      </w:tr>
      <w:tr w14:paraId="18905C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ECF50F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4.2</w:t>
            </w:r>
          </w:p>
        </w:tc>
        <w:tc>
          <w:tcPr>
            <w:tcW w:w="4538" w:type="pct"/>
            <w:gridSpan w:val="2"/>
            <w:vAlign w:val="top"/>
          </w:tcPr>
          <w:p w14:paraId="04657750">
            <w:pPr>
              <w:ind w:right="42" w:rightChars="2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大型设备（单价≥10万元）、特种设备、强制计量设备、急救及生命支持类设备、院感及生物安全相关设备等，验收时需提供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检测合格报告，相关费用包含在投标总价中</w:t>
            </w:r>
          </w:p>
        </w:tc>
      </w:tr>
      <w:tr w14:paraId="0EA7E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7D928CE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4.3</w:t>
            </w:r>
          </w:p>
        </w:tc>
        <w:tc>
          <w:tcPr>
            <w:tcW w:w="4538" w:type="pct"/>
            <w:gridSpan w:val="2"/>
            <w:vAlign w:val="top"/>
          </w:tcPr>
          <w:p w14:paraId="46580406">
            <w:pPr>
              <w:ind w:right="42" w:rightChars="2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，具备良好的扩展性以满足后续升级需求；提供对接方案；若设备有信息系统接口，全部免费开放。（如需）</w:t>
            </w:r>
          </w:p>
        </w:tc>
      </w:tr>
      <w:tr w14:paraId="1B0202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5312346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4.4</w:t>
            </w:r>
          </w:p>
        </w:tc>
        <w:tc>
          <w:tcPr>
            <w:tcW w:w="4538" w:type="pct"/>
            <w:gridSpan w:val="2"/>
            <w:vAlign w:val="top"/>
          </w:tcPr>
          <w:p w14:paraId="5A02B1D8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其他：</w:t>
            </w:r>
            <w:r>
              <w:rPr>
                <w:rFonts w:hint="eastAsia" w:asciiTheme="minorEastAsia" w:hAnsiTheme="minorEastAsia"/>
                <w:sz w:val="24"/>
                <w:szCs w:val="24"/>
                <w:highlight w:val="none"/>
                <w:lang w:val="en-US" w:eastAsia="zh-CN"/>
              </w:rPr>
              <w:t>承诺耗材（软管、床袋和床罩）价格。</w:t>
            </w:r>
          </w:p>
        </w:tc>
      </w:tr>
      <w:tr w14:paraId="2F35A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3717DFA0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538" w:type="pct"/>
            <w:gridSpan w:val="2"/>
            <w:vAlign w:val="top"/>
          </w:tcPr>
          <w:p w14:paraId="5D907260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5F987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5037FEA7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五</w:t>
            </w:r>
          </w:p>
        </w:tc>
        <w:tc>
          <w:tcPr>
            <w:tcW w:w="4538" w:type="pct"/>
            <w:gridSpan w:val="2"/>
            <w:vAlign w:val="top"/>
          </w:tcPr>
          <w:p w14:paraId="64E64671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付款方式</w:t>
            </w:r>
          </w:p>
        </w:tc>
      </w:tr>
      <w:tr w14:paraId="650F8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2354FE3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</w:t>
            </w:r>
          </w:p>
        </w:tc>
        <w:tc>
          <w:tcPr>
            <w:tcW w:w="4538" w:type="pct"/>
            <w:gridSpan w:val="2"/>
            <w:vAlign w:val="top"/>
          </w:tcPr>
          <w:p w14:paraId="13378BFA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货物类</w:t>
            </w:r>
          </w:p>
        </w:tc>
      </w:tr>
      <w:tr w14:paraId="4F309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ED30C1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5.1.1</w:t>
            </w:r>
          </w:p>
        </w:tc>
        <w:tc>
          <w:tcPr>
            <w:tcW w:w="4538" w:type="pct"/>
            <w:gridSpan w:val="2"/>
            <w:vAlign w:val="top"/>
          </w:tcPr>
          <w:p w14:paraId="0B5BA053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预付款金额为合同款金额的40%。合同生效且项目具备实施条件后支付预付款；项目验收合格后</w:t>
            </w:r>
          </w:p>
          <w:p w14:paraId="70981EE9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付清余款（适用中小企业投标）</w:t>
            </w:r>
          </w:p>
        </w:tc>
      </w:tr>
      <w:tr w14:paraId="0BE5F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D46A96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5.1.2</w:t>
            </w:r>
          </w:p>
        </w:tc>
        <w:tc>
          <w:tcPr>
            <w:tcW w:w="4538" w:type="pct"/>
            <w:gridSpan w:val="2"/>
            <w:vAlign w:val="top"/>
          </w:tcPr>
          <w:p w14:paraId="498FF44D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项目验收合格后付全款（适用大型企业投标）</w:t>
            </w:r>
          </w:p>
        </w:tc>
      </w:tr>
      <w:tr w14:paraId="6BB69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13BD464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5.2</w:t>
            </w:r>
          </w:p>
        </w:tc>
        <w:tc>
          <w:tcPr>
            <w:tcW w:w="4538" w:type="pct"/>
            <w:gridSpan w:val="2"/>
            <w:vAlign w:val="top"/>
          </w:tcPr>
          <w:p w14:paraId="177E73B8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服务类</w:t>
            </w:r>
          </w:p>
        </w:tc>
      </w:tr>
      <w:tr w14:paraId="071CA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494F066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5.2.1</w:t>
            </w:r>
          </w:p>
        </w:tc>
        <w:tc>
          <w:tcPr>
            <w:tcW w:w="4538" w:type="pct"/>
            <w:gridSpan w:val="2"/>
            <w:vAlign w:val="top"/>
          </w:tcPr>
          <w:p w14:paraId="640738F2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预付款金额不超过合同总金额的40%，合同生效后支付预付款；余款在不违反相关采购规定的情况下，由双方协商决定。</w:t>
            </w:r>
          </w:p>
        </w:tc>
      </w:tr>
      <w:tr w14:paraId="43EB2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74334E2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bookmarkStart w:id="0" w:name="_GoBack" w:colFirst="0" w:colLast="1"/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六</w:t>
            </w:r>
          </w:p>
        </w:tc>
        <w:tc>
          <w:tcPr>
            <w:tcW w:w="4538" w:type="pct"/>
            <w:gridSpan w:val="2"/>
            <w:vAlign w:val="top"/>
          </w:tcPr>
          <w:p w14:paraId="306C7120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配套耗材情况</w:t>
            </w:r>
          </w:p>
        </w:tc>
      </w:tr>
      <w:tr w14:paraId="141B5C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A1EE59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6.1</w:t>
            </w:r>
          </w:p>
        </w:tc>
        <w:tc>
          <w:tcPr>
            <w:tcW w:w="4538" w:type="pct"/>
            <w:gridSpan w:val="2"/>
            <w:vAlign w:val="top"/>
          </w:tcPr>
          <w:p w14:paraId="40D800CB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品目一：高效（分子）过滤器、初效过滤器等</w:t>
            </w:r>
          </w:p>
        </w:tc>
      </w:tr>
      <w:tr w14:paraId="01FB31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534D4E7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6.2</w:t>
            </w:r>
          </w:p>
        </w:tc>
        <w:tc>
          <w:tcPr>
            <w:tcW w:w="4538" w:type="pct"/>
            <w:gridSpan w:val="2"/>
            <w:vAlign w:val="top"/>
          </w:tcPr>
          <w:p w14:paraId="1888479B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品目二：</w:t>
            </w:r>
            <w:r>
              <w:rPr>
                <w:rFonts w:hint="eastAsia" w:asciiTheme="majorEastAsia" w:hAnsiTheme="majorEastAsia" w:eastAsiaTheme="majorEastAsia"/>
                <w:bCs/>
                <w:color w:val="auto"/>
                <w:sz w:val="24"/>
                <w:szCs w:val="24"/>
              </w:rPr>
              <w:t>重复性消毒袋，重复性消毒罩</w:t>
            </w:r>
          </w:p>
        </w:tc>
      </w:tr>
      <w:tr w14:paraId="57B33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C01DB9A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6.3</w:t>
            </w:r>
          </w:p>
        </w:tc>
        <w:tc>
          <w:tcPr>
            <w:tcW w:w="4538" w:type="pct"/>
            <w:gridSpan w:val="2"/>
            <w:vAlign w:val="top"/>
          </w:tcPr>
          <w:p w14:paraId="7911B01A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品目三：紫外线灯管</w:t>
            </w:r>
          </w:p>
        </w:tc>
      </w:tr>
      <w:bookmarkEnd w:id="0"/>
    </w:tbl>
    <w:p w14:paraId="43FA1CA0">
      <w:pPr>
        <w:spacing w:line="360" w:lineRule="auto"/>
        <w:rPr>
          <w:rFonts w:hint="default" w:eastAsiaTheme="minorEastAsia"/>
          <w:sz w:val="24"/>
          <w:szCs w:val="24"/>
          <w:u w:val="singl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8B8DD8"/>
    <w:multiLevelType w:val="singleLevel"/>
    <w:tmpl w:val="938B8DD8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E80CA447"/>
    <w:multiLevelType w:val="singleLevel"/>
    <w:tmpl w:val="E80CA447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58FCFFE3"/>
    <w:multiLevelType w:val="singleLevel"/>
    <w:tmpl w:val="58FCFFE3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00E7B1F"/>
    <w:rsid w:val="00E21837"/>
    <w:rsid w:val="0388408C"/>
    <w:rsid w:val="05EE7828"/>
    <w:rsid w:val="06CC6306"/>
    <w:rsid w:val="07A70F85"/>
    <w:rsid w:val="0824081E"/>
    <w:rsid w:val="08DB6A0C"/>
    <w:rsid w:val="099077F7"/>
    <w:rsid w:val="0A92679B"/>
    <w:rsid w:val="0B0269D1"/>
    <w:rsid w:val="0B1D330C"/>
    <w:rsid w:val="0B876571"/>
    <w:rsid w:val="0D705975"/>
    <w:rsid w:val="0F096081"/>
    <w:rsid w:val="0F2C1D70"/>
    <w:rsid w:val="0F360E40"/>
    <w:rsid w:val="101051ED"/>
    <w:rsid w:val="10477E7E"/>
    <w:rsid w:val="10E04EA0"/>
    <w:rsid w:val="12DC0642"/>
    <w:rsid w:val="13825FB0"/>
    <w:rsid w:val="13F516F2"/>
    <w:rsid w:val="14E60C13"/>
    <w:rsid w:val="172A2CF0"/>
    <w:rsid w:val="1ADC4941"/>
    <w:rsid w:val="1BE13EE2"/>
    <w:rsid w:val="1BFE2CE6"/>
    <w:rsid w:val="1E952C15"/>
    <w:rsid w:val="1FA3607E"/>
    <w:rsid w:val="208E5D79"/>
    <w:rsid w:val="21B03560"/>
    <w:rsid w:val="21CE54A8"/>
    <w:rsid w:val="22A243CB"/>
    <w:rsid w:val="22AB307D"/>
    <w:rsid w:val="24303C58"/>
    <w:rsid w:val="24D708E2"/>
    <w:rsid w:val="24EC5DD1"/>
    <w:rsid w:val="26072CF6"/>
    <w:rsid w:val="26651C51"/>
    <w:rsid w:val="27C07A93"/>
    <w:rsid w:val="27FB09CD"/>
    <w:rsid w:val="28331C1B"/>
    <w:rsid w:val="2BDE1658"/>
    <w:rsid w:val="2DB33930"/>
    <w:rsid w:val="2ED83352"/>
    <w:rsid w:val="2EE34571"/>
    <w:rsid w:val="2F320885"/>
    <w:rsid w:val="2FF7387C"/>
    <w:rsid w:val="30572F78"/>
    <w:rsid w:val="33791178"/>
    <w:rsid w:val="33A93464"/>
    <w:rsid w:val="33D42F84"/>
    <w:rsid w:val="33D7452A"/>
    <w:rsid w:val="33F57FBD"/>
    <w:rsid w:val="34480AEF"/>
    <w:rsid w:val="348778C5"/>
    <w:rsid w:val="35223149"/>
    <w:rsid w:val="36E0150E"/>
    <w:rsid w:val="36F34D9D"/>
    <w:rsid w:val="38821599"/>
    <w:rsid w:val="388C7258"/>
    <w:rsid w:val="38A03D8B"/>
    <w:rsid w:val="397F500E"/>
    <w:rsid w:val="40000B87"/>
    <w:rsid w:val="4207575F"/>
    <w:rsid w:val="425103BC"/>
    <w:rsid w:val="42E63A01"/>
    <w:rsid w:val="43362BE2"/>
    <w:rsid w:val="43AD1BA4"/>
    <w:rsid w:val="43BD0C0D"/>
    <w:rsid w:val="442C538D"/>
    <w:rsid w:val="443B2CEC"/>
    <w:rsid w:val="44C578EC"/>
    <w:rsid w:val="4803367C"/>
    <w:rsid w:val="49695393"/>
    <w:rsid w:val="49B04D70"/>
    <w:rsid w:val="4A2C2648"/>
    <w:rsid w:val="4A946440"/>
    <w:rsid w:val="4AAE12AF"/>
    <w:rsid w:val="4AE304BB"/>
    <w:rsid w:val="4AFB588F"/>
    <w:rsid w:val="4B1C090F"/>
    <w:rsid w:val="4B742A75"/>
    <w:rsid w:val="4DC70076"/>
    <w:rsid w:val="4E576819"/>
    <w:rsid w:val="4E7740AE"/>
    <w:rsid w:val="4E977924"/>
    <w:rsid w:val="4EC94750"/>
    <w:rsid w:val="4F361873"/>
    <w:rsid w:val="502E69EF"/>
    <w:rsid w:val="5118618C"/>
    <w:rsid w:val="51D0666D"/>
    <w:rsid w:val="51D6733E"/>
    <w:rsid w:val="562B6483"/>
    <w:rsid w:val="563D0C85"/>
    <w:rsid w:val="59CE33A8"/>
    <w:rsid w:val="5A6076D7"/>
    <w:rsid w:val="5BB87046"/>
    <w:rsid w:val="5F6F6BEE"/>
    <w:rsid w:val="5F7056A6"/>
    <w:rsid w:val="5FFB68ED"/>
    <w:rsid w:val="61386D43"/>
    <w:rsid w:val="625473BB"/>
    <w:rsid w:val="638E55D2"/>
    <w:rsid w:val="65A11CE5"/>
    <w:rsid w:val="663336A5"/>
    <w:rsid w:val="66D23DE2"/>
    <w:rsid w:val="67212ADF"/>
    <w:rsid w:val="67C40167"/>
    <w:rsid w:val="69780837"/>
    <w:rsid w:val="69DA57C5"/>
    <w:rsid w:val="69DB0917"/>
    <w:rsid w:val="69DB33C7"/>
    <w:rsid w:val="6AA70ABD"/>
    <w:rsid w:val="6E3E18A8"/>
    <w:rsid w:val="6E5230FC"/>
    <w:rsid w:val="6E873EA7"/>
    <w:rsid w:val="70326D5C"/>
    <w:rsid w:val="706B7991"/>
    <w:rsid w:val="71E1487A"/>
    <w:rsid w:val="71F92C75"/>
    <w:rsid w:val="72901CD2"/>
    <w:rsid w:val="72D352C4"/>
    <w:rsid w:val="731004AA"/>
    <w:rsid w:val="73691968"/>
    <w:rsid w:val="74717488"/>
    <w:rsid w:val="74882F16"/>
    <w:rsid w:val="77383B2B"/>
    <w:rsid w:val="781E5417"/>
    <w:rsid w:val="795F1851"/>
    <w:rsid w:val="79975AC4"/>
    <w:rsid w:val="79AA36CA"/>
    <w:rsid w:val="79F857F4"/>
    <w:rsid w:val="7B28549C"/>
    <w:rsid w:val="7B41219D"/>
    <w:rsid w:val="7B53142C"/>
    <w:rsid w:val="7BD96243"/>
    <w:rsid w:val="7D34754A"/>
    <w:rsid w:val="7FA04B67"/>
    <w:rsid w:val="7FE15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2059</Words>
  <Characters>2407</Characters>
  <Lines>0</Lines>
  <Paragraphs>0</Paragraphs>
  <TotalTime>41</TotalTime>
  <ScaleCrop>false</ScaleCrop>
  <LinksUpToDate>false</LinksUpToDate>
  <CharactersWithSpaces>2440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dcterms:modified xsi:type="dcterms:W3CDTF">2025-09-08T06:03:26Z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AB77082ABD8E4BD6B85EDE4D30BF2320_13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