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pPr w:leftFromText="180" w:rightFromText="180" w:vertAnchor="text" w:horzAnchor="page" w:tblpX="437" w:tblpY="139"/>
        <w:tblOverlap w:val="never"/>
        <w:tblW w:w="6554" w:type="pct"/>
        <w:tblLook w:val="04A0" w:firstRow="1" w:lastRow="0" w:firstColumn="1" w:lastColumn="0" w:noHBand="0" w:noVBand="1"/>
      </w:tblPr>
      <w:tblGrid>
        <w:gridCol w:w="1030"/>
        <w:gridCol w:w="1765"/>
        <w:gridCol w:w="8376"/>
      </w:tblGrid>
      <w:tr w:rsidR="00464DCE" w14:paraId="5FB03A44" w14:textId="77777777" w:rsidTr="00B626C5">
        <w:trPr>
          <w:trHeight w:val="604"/>
        </w:trPr>
        <w:tc>
          <w:tcPr>
            <w:tcW w:w="1251" w:type="pct"/>
            <w:gridSpan w:val="2"/>
          </w:tcPr>
          <w:p w14:paraId="097EEF5A" w14:textId="77777777" w:rsidR="00464DCE" w:rsidRDefault="00A27E79">
            <w:pPr>
              <w:ind w:rightChars="-162" w:right="-340" w:firstLineChars="200" w:firstLine="562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项</w:t>
            </w: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目名称</w:t>
            </w:r>
          </w:p>
        </w:tc>
        <w:tc>
          <w:tcPr>
            <w:tcW w:w="3749" w:type="pct"/>
          </w:tcPr>
          <w:p w14:paraId="604E4495" w14:textId="77777777" w:rsidR="00464DCE" w:rsidRDefault="00A27E79">
            <w:pPr>
              <w:tabs>
                <w:tab w:val="left" w:pos="874"/>
              </w:tabs>
              <w:ind w:rightChars="-162" w:right="-340" w:firstLineChars="200" w:firstLine="562"/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磁共振成像系统</w:t>
            </w:r>
          </w:p>
        </w:tc>
      </w:tr>
      <w:tr w:rsidR="00464DCE" w14:paraId="4730B426" w14:textId="77777777" w:rsidTr="00B626C5">
        <w:trPr>
          <w:trHeight w:val="604"/>
        </w:trPr>
        <w:tc>
          <w:tcPr>
            <w:tcW w:w="1251" w:type="pct"/>
            <w:gridSpan w:val="2"/>
          </w:tcPr>
          <w:p w14:paraId="20CCD9DC" w14:textId="77777777" w:rsidR="00464DCE" w:rsidRDefault="00A27E79">
            <w:pPr>
              <w:tabs>
                <w:tab w:val="left" w:pos="874"/>
              </w:tabs>
              <w:ind w:rightChars="-162" w:right="-340" w:firstLineChars="200" w:firstLine="562"/>
              <w:jc w:val="lef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使用科室</w:t>
            </w:r>
          </w:p>
        </w:tc>
        <w:tc>
          <w:tcPr>
            <w:tcW w:w="3749" w:type="pct"/>
          </w:tcPr>
          <w:p w14:paraId="258C7316" w14:textId="77777777" w:rsidR="00464DCE" w:rsidRDefault="00A27E79">
            <w:pPr>
              <w:tabs>
                <w:tab w:val="left" w:pos="874"/>
              </w:tabs>
              <w:ind w:rightChars="-162" w:right="-340" w:firstLineChars="200" w:firstLine="562"/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滨江院区放射科</w:t>
            </w:r>
          </w:p>
        </w:tc>
      </w:tr>
      <w:tr w:rsidR="00464DCE" w14:paraId="4F21E568" w14:textId="77777777" w:rsidTr="00B626C5">
        <w:trPr>
          <w:trHeight w:val="287"/>
        </w:trPr>
        <w:tc>
          <w:tcPr>
            <w:tcW w:w="461" w:type="pct"/>
          </w:tcPr>
          <w:p w14:paraId="3A8E589D" w14:textId="77777777" w:rsidR="00464DCE" w:rsidRDefault="00A27E79">
            <w:pPr>
              <w:ind w:rightChars="-162" w:right="-340" w:firstLineChars="100" w:firstLine="241"/>
              <w:jc w:val="left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4539" w:type="pct"/>
            <w:gridSpan w:val="2"/>
          </w:tcPr>
          <w:p w14:paraId="77692B76" w14:textId="77777777" w:rsidR="00464DCE" w:rsidRDefault="00A27E79">
            <w:pPr>
              <w:ind w:rightChars="21" w:right="44"/>
              <w:jc w:val="center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基本要求</w:t>
            </w:r>
          </w:p>
        </w:tc>
      </w:tr>
      <w:tr w:rsidR="00464DCE" w14:paraId="7A0D3CAE" w14:textId="77777777" w:rsidTr="00B626C5">
        <w:trPr>
          <w:trHeight w:val="287"/>
        </w:trPr>
        <w:tc>
          <w:tcPr>
            <w:tcW w:w="461" w:type="pct"/>
          </w:tcPr>
          <w:p w14:paraId="6D0B1674" w14:textId="77777777" w:rsidR="00464DCE" w:rsidRDefault="00A27E79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1.1</w:t>
            </w:r>
          </w:p>
        </w:tc>
        <w:tc>
          <w:tcPr>
            <w:tcW w:w="4539" w:type="pct"/>
            <w:gridSpan w:val="2"/>
          </w:tcPr>
          <w:p w14:paraId="4EE1190C" w14:textId="77777777" w:rsidR="00464DCE" w:rsidRDefault="00A27E79">
            <w:pPr>
              <w:ind w:rightChars="21" w:right="44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用途：用于婴幼儿及各年龄段儿童核磁共振成像及相关辅助诊断</w:t>
            </w:r>
          </w:p>
        </w:tc>
      </w:tr>
      <w:tr w:rsidR="00464DCE" w14:paraId="4BAC685F" w14:textId="77777777" w:rsidTr="00B626C5">
        <w:trPr>
          <w:trHeight w:val="287"/>
        </w:trPr>
        <w:tc>
          <w:tcPr>
            <w:tcW w:w="461" w:type="pct"/>
          </w:tcPr>
          <w:p w14:paraId="19D3801B" w14:textId="77777777" w:rsidR="00464DCE" w:rsidRDefault="00A27E79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1.2</w:t>
            </w:r>
          </w:p>
        </w:tc>
        <w:tc>
          <w:tcPr>
            <w:tcW w:w="4539" w:type="pct"/>
            <w:gridSpan w:val="2"/>
          </w:tcPr>
          <w:p w14:paraId="560F2F85" w14:textId="77777777" w:rsidR="00464DCE" w:rsidRDefault="00A27E79">
            <w:pPr>
              <w:ind w:rightChars="21" w:right="44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数量：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套</w:t>
            </w:r>
          </w:p>
        </w:tc>
      </w:tr>
      <w:tr w:rsidR="00464DCE" w14:paraId="10D57E3F" w14:textId="77777777" w:rsidTr="00B626C5">
        <w:trPr>
          <w:trHeight w:val="287"/>
        </w:trPr>
        <w:tc>
          <w:tcPr>
            <w:tcW w:w="461" w:type="pct"/>
          </w:tcPr>
          <w:p w14:paraId="325D3362" w14:textId="77777777" w:rsidR="00464DCE" w:rsidRDefault="00A27E79">
            <w:pPr>
              <w:ind w:rightChars="-162" w:right="-340" w:firstLineChars="100" w:firstLine="241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二</w:t>
            </w:r>
          </w:p>
        </w:tc>
        <w:tc>
          <w:tcPr>
            <w:tcW w:w="4539" w:type="pct"/>
            <w:gridSpan w:val="2"/>
          </w:tcPr>
          <w:p w14:paraId="1A5625CB" w14:textId="77777777" w:rsidR="00464DCE" w:rsidRDefault="00A27E79">
            <w:pPr>
              <w:ind w:rightChars="21" w:right="44"/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主要功能及参数</w:t>
            </w:r>
          </w:p>
        </w:tc>
      </w:tr>
      <w:tr w:rsidR="00464DCE" w14:paraId="3DFC2A6C" w14:textId="77777777" w:rsidTr="00B626C5">
        <w:trPr>
          <w:trHeight w:val="287"/>
        </w:trPr>
        <w:tc>
          <w:tcPr>
            <w:tcW w:w="461" w:type="pct"/>
          </w:tcPr>
          <w:p w14:paraId="2E962ACC" w14:textId="77777777" w:rsidR="00464DCE" w:rsidRDefault="00A27E79">
            <w:pPr>
              <w:ind w:rightChars="-162" w:right="-3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2.1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4A0C0721" w14:textId="77777777" w:rsidR="00464DCE" w:rsidRDefault="00A27E79">
            <w:pPr>
              <w:ind w:rightChars="21" w:right="44"/>
              <w:jc w:val="left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主磁场性能</w:t>
            </w:r>
          </w:p>
        </w:tc>
      </w:tr>
      <w:tr w:rsidR="00464DCE" w14:paraId="4C4E3F0A" w14:textId="77777777" w:rsidTr="00B626C5">
        <w:trPr>
          <w:trHeight w:val="287"/>
        </w:trPr>
        <w:tc>
          <w:tcPr>
            <w:tcW w:w="461" w:type="pct"/>
          </w:tcPr>
          <w:p w14:paraId="3A324530" w14:textId="77777777" w:rsidR="00464DCE" w:rsidRDefault="00A27E79">
            <w:pPr>
              <w:ind w:rightChars="-162" w:right="-3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2.2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018EB3C9" w14:textId="77777777" w:rsidR="00464DCE" w:rsidRDefault="00A27E79">
            <w:pPr>
              <w:ind w:rightChars="21" w:right="44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磁场强度：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3.0T</w:t>
            </w:r>
          </w:p>
        </w:tc>
      </w:tr>
      <w:tr w:rsidR="00464DCE" w14:paraId="46B08AF3" w14:textId="77777777" w:rsidTr="00B626C5">
        <w:trPr>
          <w:trHeight w:val="287"/>
        </w:trPr>
        <w:tc>
          <w:tcPr>
            <w:tcW w:w="461" w:type="pct"/>
          </w:tcPr>
          <w:p w14:paraId="609654EA" w14:textId="77777777" w:rsidR="00464DCE" w:rsidRDefault="00A27E79">
            <w:pPr>
              <w:ind w:rightChars="-162" w:right="-3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2.2.1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3C1A3A3A" w14:textId="77777777" w:rsidR="00464DCE" w:rsidRDefault="00A27E79">
            <w:pPr>
              <w:ind w:rightChars="21" w:right="44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磁体孔径：≥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60cm</w:t>
            </w:r>
          </w:p>
        </w:tc>
      </w:tr>
      <w:tr w:rsidR="00464DCE" w14:paraId="17D31BCF" w14:textId="77777777" w:rsidTr="00B626C5">
        <w:trPr>
          <w:trHeight w:val="287"/>
        </w:trPr>
        <w:tc>
          <w:tcPr>
            <w:tcW w:w="461" w:type="pct"/>
          </w:tcPr>
          <w:p w14:paraId="54BC6E0E" w14:textId="77777777" w:rsidR="00464DCE" w:rsidRDefault="00A27E79">
            <w:pPr>
              <w:ind w:rightChars="-162" w:right="-3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2.2.2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1E253A5A" w14:textId="77777777" w:rsidR="00464DCE" w:rsidRDefault="00A27E79">
            <w:pPr>
              <w:ind w:rightChars="21" w:right="44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磁场稳定性：＜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0.1ppm/h</w:t>
            </w:r>
          </w:p>
        </w:tc>
      </w:tr>
      <w:tr w:rsidR="00464DCE" w14:paraId="38BF3095" w14:textId="77777777" w:rsidTr="00B626C5">
        <w:trPr>
          <w:trHeight w:val="287"/>
        </w:trPr>
        <w:tc>
          <w:tcPr>
            <w:tcW w:w="461" w:type="pct"/>
          </w:tcPr>
          <w:p w14:paraId="12D85C30" w14:textId="77777777" w:rsidR="00464DCE" w:rsidRDefault="00A27E79">
            <w:pPr>
              <w:ind w:rightChars="-162" w:right="-3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2.2.3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63D906D6" w14:textId="77777777" w:rsidR="00464DCE" w:rsidRDefault="00A27E79">
            <w:pPr>
              <w:ind w:rightChars="21" w:right="44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磁场均匀度（保证值）需符合以下条件：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2130"/>
              <w:gridCol w:w="1476"/>
              <w:gridCol w:w="1476"/>
              <w:gridCol w:w="1476"/>
              <w:gridCol w:w="1476"/>
              <w:gridCol w:w="1476"/>
            </w:tblGrid>
            <w:tr w:rsidR="00464DCE" w14:paraId="034889AA" w14:textId="77777777">
              <w:tc>
                <w:tcPr>
                  <w:tcW w:w="2130" w:type="dxa"/>
                </w:tcPr>
                <w:p w14:paraId="36968900" w14:textId="77777777" w:rsidR="00464DCE" w:rsidRDefault="00A27E79">
                  <w:pPr>
                    <w:framePr w:hSpace="180" w:wrap="around" w:vAnchor="text" w:hAnchor="page" w:x="437" w:y="139"/>
                    <w:ind w:rightChars="21" w:right="44"/>
                    <w:suppressOverlap/>
                    <w:jc w:val="center"/>
                    <w:rPr>
                      <w:rFonts w:ascii="宋体" w:eastAsia="宋体" w:hAnsi="宋体" w:cs="宋体"/>
                      <w:sz w:val="24"/>
                      <w:szCs w:val="24"/>
                    </w:rPr>
                  </w:pPr>
                  <w:r>
                    <w:rPr>
                      <w:rFonts w:ascii="宋体" w:eastAsia="宋体" w:hAnsi="宋体" w:cs="宋体" w:hint="eastAsia"/>
                      <w:sz w:val="24"/>
                      <w:szCs w:val="24"/>
                    </w:rPr>
                    <w:t>磁体孔径</w:t>
                  </w:r>
                  <w:r>
                    <w:rPr>
                      <w:rFonts w:ascii="宋体" w:eastAsia="宋体" w:hAnsi="宋体" w:cs="宋体" w:hint="eastAsia"/>
                      <w:sz w:val="24"/>
                      <w:szCs w:val="24"/>
                    </w:rPr>
                    <w:t>\DSV</w:t>
                  </w:r>
                </w:p>
              </w:tc>
              <w:tc>
                <w:tcPr>
                  <w:tcW w:w="1476" w:type="dxa"/>
                </w:tcPr>
                <w:p w14:paraId="297F9C73" w14:textId="77777777" w:rsidR="00464DCE" w:rsidRDefault="00A27E79">
                  <w:pPr>
                    <w:framePr w:hSpace="180" w:wrap="around" w:vAnchor="text" w:hAnchor="page" w:x="437" w:y="139"/>
                    <w:ind w:rightChars="21" w:right="44"/>
                    <w:suppressOverlap/>
                    <w:jc w:val="center"/>
                    <w:rPr>
                      <w:rFonts w:ascii="宋体" w:eastAsia="宋体" w:hAnsi="宋体" w:cs="宋体"/>
                      <w:sz w:val="24"/>
                      <w:szCs w:val="24"/>
                    </w:rPr>
                  </w:pPr>
                  <w:r>
                    <w:rPr>
                      <w:rFonts w:ascii="宋体" w:eastAsia="宋体" w:hAnsi="宋体" w:cs="宋体" w:hint="eastAsia"/>
                      <w:sz w:val="24"/>
                      <w:szCs w:val="24"/>
                    </w:rPr>
                    <w:t>10cm</w:t>
                  </w:r>
                </w:p>
              </w:tc>
              <w:tc>
                <w:tcPr>
                  <w:tcW w:w="1476" w:type="dxa"/>
                </w:tcPr>
                <w:p w14:paraId="2BDE8CF0" w14:textId="77777777" w:rsidR="00464DCE" w:rsidRDefault="00A27E79">
                  <w:pPr>
                    <w:framePr w:hSpace="180" w:wrap="around" w:vAnchor="text" w:hAnchor="page" w:x="437" w:y="139"/>
                    <w:ind w:rightChars="21" w:right="44"/>
                    <w:suppressOverlap/>
                    <w:jc w:val="center"/>
                    <w:rPr>
                      <w:rFonts w:ascii="宋体" w:eastAsia="宋体" w:hAnsi="宋体" w:cs="宋体"/>
                      <w:sz w:val="24"/>
                      <w:szCs w:val="24"/>
                    </w:rPr>
                  </w:pPr>
                  <w:r>
                    <w:rPr>
                      <w:rFonts w:ascii="宋体" w:eastAsia="宋体" w:hAnsi="宋体" w:cs="宋体" w:hint="eastAsia"/>
                      <w:sz w:val="24"/>
                      <w:szCs w:val="24"/>
                    </w:rPr>
                    <w:t>20cm</w:t>
                  </w:r>
                </w:p>
              </w:tc>
              <w:tc>
                <w:tcPr>
                  <w:tcW w:w="1476" w:type="dxa"/>
                </w:tcPr>
                <w:p w14:paraId="2BDDB3E5" w14:textId="77777777" w:rsidR="00464DCE" w:rsidRDefault="00A27E79">
                  <w:pPr>
                    <w:framePr w:hSpace="180" w:wrap="around" w:vAnchor="text" w:hAnchor="page" w:x="437" w:y="139"/>
                    <w:ind w:rightChars="21" w:right="44"/>
                    <w:suppressOverlap/>
                    <w:jc w:val="center"/>
                    <w:rPr>
                      <w:rFonts w:ascii="宋体" w:eastAsia="宋体" w:hAnsi="宋体" w:cs="宋体"/>
                      <w:sz w:val="24"/>
                      <w:szCs w:val="24"/>
                    </w:rPr>
                  </w:pPr>
                  <w:r>
                    <w:rPr>
                      <w:rFonts w:ascii="宋体" w:eastAsia="宋体" w:hAnsi="宋体" w:cs="宋体" w:hint="eastAsia"/>
                      <w:sz w:val="24"/>
                      <w:szCs w:val="24"/>
                    </w:rPr>
                    <w:t>30cm</w:t>
                  </w:r>
                </w:p>
              </w:tc>
              <w:tc>
                <w:tcPr>
                  <w:tcW w:w="1476" w:type="dxa"/>
                </w:tcPr>
                <w:p w14:paraId="60C353F7" w14:textId="77777777" w:rsidR="00464DCE" w:rsidRDefault="00A27E79">
                  <w:pPr>
                    <w:framePr w:hSpace="180" w:wrap="around" w:vAnchor="text" w:hAnchor="page" w:x="437" w:y="139"/>
                    <w:ind w:rightChars="21" w:right="44"/>
                    <w:suppressOverlap/>
                    <w:jc w:val="center"/>
                    <w:rPr>
                      <w:rFonts w:ascii="宋体" w:eastAsia="宋体" w:hAnsi="宋体" w:cs="宋体"/>
                      <w:sz w:val="24"/>
                      <w:szCs w:val="24"/>
                    </w:rPr>
                  </w:pPr>
                  <w:r>
                    <w:rPr>
                      <w:rFonts w:ascii="宋体" w:eastAsia="宋体" w:hAnsi="宋体" w:cs="宋体" w:hint="eastAsia"/>
                      <w:sz w:val="24"/>
                      <w:szCs w:val="24"/>
                    </w:rPr>
                    <w:t>40cm</w:t>
                  </w:r>
                </w:p>
              </w:tc>
              <w:tc>
                <w:tcPr>
                  <w:tcW w:w="1476" w:type="dxa"/>
                </w:tcPr>
                <w:p w14:paraId="4E899240" w14:textId="77777777" w:rsidR="00464DCE" w:rsidRDefault="00A27E79">
                  <w:pPr>
                    <w:framePr w:hSpace="180" w:wrap="around" w:vAnchor="text" w:hAnchor="page" w:x="437" w:y="139"/>
                    <w:ind w:rightChars="21" w:right="44"/>
                    <w:suppressOverlap/>
                    <w:jc w:val="center"/>
                    <w:rPr>
                      <w:rFonts w:ascii="宋体" w:eastAsia="宋体" w:hAnsi="宋体" w:cs="宋体"/>
                      <w:sz w:val="24"/>
                      <w:szCs w:val="24"/>
                    </w:rPr>
                  </w:pPr>
                  <w:r>
                    <w:rPr>
                      <w:rFonts w:ascii="宋体" w:eastAsia="宋体" w:hAnsi="宋体" w:cs="宋体" w:hint="eastAsia"/>
                      <w:sz w:val="24"/>
                      <w:szCs w:val="24"/>
                    </w:rPr>
                    <w:t>45cm</w:t>
                  </w:r>
                </w:p>
              </w:tc>
            </w:tr>
            <w:tr w:rsidR="00464DCE" w14:paraId="47048E4C" w14:textId="77777777">
              <w:tc>
                <w:tcPr>
                  <w:tcW w:w="2130" w:type="dxa"/>
                </w:tcPr>
                <w:p w14:paraId="36FFEA8A" w14:textId="77777777" w:rsidR="00464DCE" w:rsidRDefault="00A27E79">
                  <w:pPr>
                    <w:framePr w:hSpace="180" w:wrap="around" w:vAnchor="text" w:hAnchor="page" w:x="437" w:y="139"/>
                    <w:ind w:rightChars="21" w:right="44"/>
                    <w:suppressOverlap/>
                    <w:jc w:val="center"/>
                    <w:rPr>
                      <w:rFonts w:ascii="宋体" w:eastAsia="宋体" w:hAnsi="宋体" w:cs="宋体"/>
                      <w:sz w:val="24"/>
                      <w:szCs w:val="24"/>
                    </w:rPr>
                  </w:pPr>
                  <w:r>
                    <w:rPr>
                      <w:rFonts w:ascii="宋体" w:eastAsia="宋体" w:hAnsi="宋体" w:cs="宋体" w:hint="eastAsia"/>
                      <w:sz w:val="24"/>
                      <w:szCs w:val="24"/>
                    </w:rPr>
                    <w:t>≥</w:t>
                  </w:r>
                  <w:r>
                    <w:rPr>
                      <w:rFonts w:ascii="宋体" w:eastAsia="宋体" w:hAnsi="宋体" w:cs="宋体" w:hint="eastAsia"/>
                      <w:sz w:val="24"/>
                      <w:szCs w:val="24"/>
                    </w:rPr>
                    <w:t>70cm</w:t>
                  </w:r>
                </w:p>
              </w:tc>
              <w:tc>
                <w:tcPr>
                  <w:tcW w:w="1476" w:type="dxa"/>
                </w:tcPr>
                <w:p w14:paraId="04251644" w14:textId="77777777" w:rsidR="00464DCE" w:rsidRDefault="00A27E79">
                  <w:pPr>
                    <w:framePr w:hSpace="180" w:wrap="around" w:vAnchor="text" w:hAnchor="page" w:x="437" w:y="139"/>
                    <w:ind w:rightChars="21" w:right="44"/>
                    <w:suppressOverlap/>
                    <w:rPr>
                      <w:rFonts w:ascii="宋体" w:eastAsia="宋体" w:hAnsi="宋体" w:cs="宋体"/>
                      <w:sz w:val="24"/>
                      <w:szCs w:val="24"/>
                    </w:rPr>
                  </w:pPr>
                  <w:r>
                    <w:rPr>
                      <w:rFonts w:ascii="宋体" w:eastAsia="宋体" w:hAnsi="宋体" w:cs="宋体" w:hint="eastAsia"/>
                      <w:sz w:val="24"/>
                      <w:szCs w:val="24"/>
                    </w:rPr>
                    <w:t>0.00</w:t>
                  </w:r>
                  <w:r>
                    <w:rPr>
                      <w:rFonts w:ascii="宋体" w:eastAsia="宋体" w:hAnsi="宋体" w:cs="宋体" w:hint="eastAsia"/>
                      <w:sz w:val="24"/>
                      <w:szCs w:val="24"/>
                    </w:rPr>
                    <w:t>5</w:t>
                  </w:r>
                  <w:r>
                    <w:rPr>
                      <w:rFonts w:ascii="宋体" w:eastAsia="宋体" w:hAnsi="宋体" w:cs="宋体" w:hint="eastAsia"/>
                      <w:sz w:val="24"/>
                      <w:szCs w:val="24"/>
                    </w:rPr>
                    <w:t>ppm</w:t>
                  </w:r>
                </w:p>
              </w:tc>
              <w:tc>
                <w:tcPr>
                  <w:tcW w:w="1476" w:type="dxa"/>
                </w:tcPr>
                <w:p w14:paraId="51DB72D6" w14:textId="77777777" w:rsidR="00464DCE" w:rsidRDefault="00A27E79">
                  <w:pPr>
                    <w:framePr w:hSpace="180" w:wrap="around" w:vAnchor="text" w:hAnchor="page" w:x="437" w:y="139"/>
                    <w:ind w:rightChars="21" w:right="44"/>
                    <w:suppressOverlap/>
                    <w:jc w:val="center"/>
                    <w:rPr>
                      <w:rFonts w:ascii="宋体" w:eastAsia="宋体" w:hAnsi="宋体" w:cs="宋体"/>
                      <w:sz w:val="24"/>
                      <w:szCs w:val="24"/>
                    </w:rPr>
                  </w:pPr>
                  <w:r>
                    <w:rPr>
                      <w:rFonts w:ascii="宋体" w:eastAsia="宋体" w:hAnsi="宋体" w:cs="宋体" w:hint="eastAsia"/>
                      <w:sz w:val="24"/>
                      <w:szCs w:val="24"/>
                    </w:rPr>
                    <w:t>≤</w:t>
                  </w:r>
                  <w:r>
                    <w:rPr>
                      <w:rFonts w:ascii="宋体" w:eastAsia="宋体" w:hAnsi="宋体" w:cs="宋体" w:hint="eastAsia"/>
                      <w:sz w:val="24"/>
                      <w:szCs w:val="24"/>
                    </w:rPr>
                    <w:t>0.05ppm</w:t>
                  </w:r>
                </w:p>
              </w:tc>
              <w:tc>
                <w:tcPr>
                  <w:tcW w:w="1476" w:type="dxa"/>
                </w:tcPr>
                <w:p w14:paraId="77097053" w14:textId="77777777" w:rsidR="00464DCE" w:rsidRDefault="00A27E79">
                  <w:pPr>
                    <w:framePr w:hSpace="180" w:wrap="around" w:vAnchor="text" w:hAnchor="page" w:x="437" w:y="139"/>
                    <w:ind w:rightChars="21" w:right="44"/>
                    <w:suppressOverlap/>
                    <w:jc w:val="center"/>
                    <w:rPr>
                      <w:rFonts w:ascii="宋体" w:eastAsia="宋体" w:hAnsi="宋体" w:cs="宋体"/>
                      <w:sz w:val="24"/>
                      <w:szCs w:val="24"/>
                    </w:rPr>
                  </w:pPr>
                  <w:r>
                    <w:rPr>
                      <w:rFonts w:ascii="宋体" w:eastAsia="宋体" w:hAnsi="宋体" w:cs="宋体" w:hint="eastAsia"/>
                      <w:sz w:val="24"/>
                      <w:szCs w:val="24"/>
                    </w:rPr>
                    <w:t>≤</w:t>
                  </w:r>
                  <w:r>
                    <w:rPr>
                      <w:rFonts w:ascii="宋体" w:eastAsia="宋体" w:hAnsi="宋体" w:cs="宋体" w:hint="eastAsia"/>
                      <w:sz w:val="24"/>
                      <w:szCs w:val="24"/>
                    </w:rPr>
                    <w:t>0.15ppm</w:t>
                  </w:r>
                </w:p>
              </w:tc>
              <w:tc>
                <w:tcPr>
                  <w:tcW w:w="1476" w:type="dxa"/>
                </w:tcPr>
                <w:p w14:paraId="0952210E" w14:textId="77777777" w:rsidR="00464DCE" w:rsidRDefault="00A27E79">
                  <w:pPr>
                    <w:framePr w:hSpace="180" w:wrap="around" w:vAnchor="text" w:hAnchor="page" w:x="437" w:y="139"/>
                    <w:ind w:rightChars="21" w:right="44"/>
                    <w:suppressOverlap/>
                    <w:jc w:val="center"/>
                    <w:rPr>
                      <w:rFonts w:ascii="宋体" w:eastAsia="宋体" w:hAnsi="宋体" w:cs="宋体"/>
                      <w:sz w:val="24"/>
                      <w:szCs w:val="24"/>
                    </w:rPr>
                  </w:pPr>
                  <w:r>
                    <w:rPr>
                      <w:rFonts w:ascii="宋体" w:eastAsia="宋体" w:hAnsi="宋体" w:cs="宋体" w:hint="eastAsia"/>
                      <w:sz w:val="24"/>
                      <w:szCs w:val="24"/>
                    </w:rPr>
                    <w:t>≤</w:t>
                  </w:r>
                  <w:r>
                    <w:rPr>
                      <w:rFonts w:ascii="宋体" w:eastAsia="宋体" w:hAnsi="宋体" w:cs="宋体" w:hint="eastAsia"/>
                      <w:sz w:val="24"/>
                      <w:szCs w:val="24"/>
                    </w:rPr>
                    <w:t>0.5ppm</w:t>
                  </w:r>
                </w:p>
              </w:tc>
              <w:tc>
                <w:tcPr>
                  <w:tcW w:w="1476" w:type="dxa"/>
                </w:tcPr>
                <w:p w14:paraId="1A6E50EB" w14:textId="77777777" w:rsidR="00464DCE" w:rsidRDefault="00A27E79">
                  <w:pPr>
                    <w:framePr w:hSpace="180" w:wrap="around" w:vAnchor="text" w:hAnchor="page" w:x="437" w:y="139"/>
                    <w:ind w:rightChars="21" w:right="44"/>
                    <w:suppressOverlap/>
                    <w:jc w:val="center"/>
                    <w:rPr>
                      <w:rFonts w:ascii="宋体" w:eastAsia="宋体" w:hAnsi="宋体" w:cs="宋体"/>
                      <w:sz w:val="24"/>
                      <w:szCs w:val="24"/>
                    </w:rPr>
                  </w:pPr>
                  <w:r>
                    <w:rPr>
                      <w:rFonts w:ascii="宋体" w:eastAsia="宋体" w:hAnsi="宋体" w:cs="宋体" w:hint="eastAsia"/>
                      <w:sz w:val="24"/>
                      <w:szCs w:val="24"/>
                    </w:rPr>
                    <w:t>≤</w:t>
                  </w:r>
                  <w:r>
                    <w:rPr>
                      <w:rFonts w:ascii="宋体" w:eastAsia="宋体" w:hAnsi="宋体" w:cs="宋体" w:hint="eastAsia"/>
                      <w:sz w:val="24"/>
                      <w:szCs w:val="24"/>
                    </w:rPr>
                    <w:t>1.5ppm</w:t>
                  </w:r>
                </w:p>
              </w:tc>
            </w:tr>
            <w:tr w:rsidR="00464DCE" w14:paraId="7330D9BE" w14:textId="77777777">
              <w:tc>
                <w:tcPr>
                  <w:tcW w:w="2130" w:type="dxa"/>
                </w:tcPr>
                <w:p w14:paraId="5EFE6830" w14:textId="77777777" w:rsidR="00464DCE" w:rsidRDefault="00A27E79">
                  <w:pPr>
                    <w:framePr w:hSpace="180" w:wrap="around" w:vAnchor="text" w:hAnchor="page" w:x="437" w:y="139"/>
                    <w:ind w:rightChars="21" w:right="44"/>
                    <w:suppressOverlap/>
                    <w:jc w:val="center"/>
                    <w:rPr>
                      <w:rFonts w:ascii="宋体" w:eastAsia="宋体" w:hAnsi="宋体" w:cs="宋体"/>
                      <w:sz w:val="24"/>
                      <w:szCs w:val="24"/>
                    </w:rPr>
                  </w:pPr>
                  <w:r>
                    <w:rPr>
                      <w:rFonts w:ascii="宋体" w:eastAsia="宋体" w:hAnsi="宋体" w:cs="宋体" w:hint="eastAsia"/>
                      <w:sz w:val="24"/>
                      <w:szCs w:val="24"/>
                    </w:rPr>
                    <w:t>＜</w:t>
                  </w:r>
                  <w:r>
                    <w:rPr>
                      <w:rFonts w:ascii="宋体" w:eastAsia="宋体" w:hAnsi="宋体" w:cs="宋体" w:hint="eastAsia"/>
                      <w:sz w:val="24"/>
                      <w:szCs w:val="24"/>
                    </w:rPr>
                    <w:t>70cm</w:t>
                  </w:r>
                </w:p>
              </w:tc>
              <w:tc>
                <w:tcPr>
                  <w:tcW w:w="1476" w:type="dxa"/>
                </w:tcPr>
                <w:p w14:paraId="30B22613" w14:textId="77777777" w:rsidR="00464DCE" w:rsidRDefault="00A27E79">
                  <w:pPr>
                    <w:framePr w:hSpace="180" w:wrap="around" w:vAnchor="text" w:hAnchor="page" w:x="437" w:y="139"/>
                    <w:ind w:rightChars="21" w:right="44"/>
                    <w:suppressOverlap/>
                    <w:rPr>
                      <w:rFonts w:ascii="宋体" w:eastAsia="宋体" w:hAnsi="宋体" w:cs="宋体"/>
                      <w:sz w:val="24"/>
                      <w:szCs w:val="24"/>
                    </w:rPr>
                  </w:pPr>
                  <w:r>
                    <w:rPr>
                      <w:rFonts w:ascii="宋体" w:eastAsia="宋体" w:hAnsi="宋体" w:cs="宋体" w:hint="eastAsia"/>
                      <w:sz w:val="24"/>
                      <w:szCs w:val="24"/>
                    </w:rPr>
                    <w:t>0.001ppm</w:t>
                  </w:r>
                </w:p>
              </w:tc>
              <w:tc>
                <w:tcPr>
                  <w:tcW w:w="1476" w:type="dxa"/>
                </w:tcPr>
                <w:p w14:paraId="58ACBD1E" w14:textId="77777777" w:rsidR="00464DCE" w:rsidRDefault="00A27E79">
                  <w:pPr>
                    <w:framePr w:hSpace="180" w:wrap="around" w:vAnchor="text" w:hAnchor="page" w:x="437" w:y="139"/>
                    <w:ind w:rightChars="21" w:right="44"/>
                    <w:suppressOverlap/>
                    <w:jc w:val="center"/>
                    <w:rPr>
                      <w:rFonts w:ascii="宋体" w:eastAsia="宋体" w:hAnsi="宋体" w:cs="宋体"/>
                      <w:sz w:val="24"/>
                      <w:szCs w:val="24"/>
                    </w:rPr>
                  </w:pPr>
                  <w:r>
                    <w:rPr>
                      <w:rFonts w:ascii="宋体" w:eastAsia="宋体" w:hAnsi="宋体" w:cs="宋体" w:hint="eastAsia"/>
                      <w:sz w:val="24"/>
                      <w:szCs w:val="24"/>
                    </w:rPr>
                    <w:t>≤</w:t>
                  </w:r>
                  <w:r>
                    <w:rPr>
                      <w:rFonts w:ascii="宋体" w:eastAsia="宋体" w:hAnsi="宋体" w:cs="宋体" w:hint="eastAsia"/>
                      <w:sz w:val="24"/>
                      <w:szCs w:val="24"/>
                    </w:rPr>
                    <w:t>0.02ppm</w:t>
                  </w:r>
                </w:p>
              </w:tc>
              <w:tc>
                <w:tcPr>
                  <w:tcW w:w="1476" w:type="dxa"/>
                </w:tcPr>
                <w:p w14:paraId="7B410ABC" w14:textId="77777777" w:rsidR="00464DCE" w:rsidRDefault="00A27E79">
                  <w:pPr>
                    <w:framePr w:hSpace="180" w:wrap="around" w:vAnchor="text" w:hAnchor="page" w:x="437" w:y="139"/>
                    <w:ind w:rightChars="21" w:right="44"/>
                    <w:suppressOverlap/>
                    <w:jc w:val="center"/>
                    <w:rPr>
                      <w:rFonts w:ascii="宋体" w:eastAsia="宋体" w:hAnsi="宋体" w:cs="宋体"/>
                      <w:sz w:val="24"/>
                      <w:szCs w:val="24"/>
                    </w:rPr>
                  </w:pPr>
                  <w:r>
                    <w:rPr>
                      <w:rFonts w:ascii="宋体" w:eastAsia="宋体" w:hAnsi="宋体" w:cs="宋体" w:hint="eastAsia"/>
                      <w:sz w:val="24"/>
                      <w:szCs w:val="24"/>
                    </w:rPr>
                    <w:t>≤</w:t>
                  </w:r>
                  <w:r>
                    <w:rPr>
                      <w:rFonts w:ascii="宋体" w:eastAsia="宋体" w:hAnsi="宋体" w:cs="宋体" w:hint="eastAsia"/>
                      <w:sz w:val="24"/>
                      <w:szCs w:val="24"/>
                    </w:rPr>
                    <w:t>0.09ppm</w:t>
                  </w:r>
                </w:p>
              </w:tc>
              <w:tc>
                <w:tcPr>
                  <w:tcW w:w="1476" w:type="dxa"/>
                </w:tcPr>
                <w:p w14:paraId="32B80971" w14:textId="77777777" w:rsidR="00464DCE" w:rsidRDefault="00A27E79">
                  <w:pPr>
                    <w:framePr w:hSpace="180" w:wrap="around" w:vAnchor="text" w:hAnchor="page" w:x="437" w:y="139"/>
                    <w:ind w:rightChars="21" w:right="44"/>
                    <w:suppressOverlap/>
                    <w:jc w:val="center"/>
                    <w:rPr>
                      <w:rFonts w:ascii="宋体" w:eastAsia="宋体" w:hAnsi="宋体" w:cs="宋体"/>
                      <w:sz w:val="24"/>
                      <w:szCs w:val="24"/>
                    </w:rPr>
                  </w:pPr>
                  <w:r>
                    <w:rPr>
                      <w:rFonts w:ascii="宋体" w:eastAsia="宋体" w:hAnsi="宋体" w:cs="宋体" w:hint="eastAsia"/>
                      <w:sz w:val="24"/>
                      <w:szCs w:val="24"/>
                    </w:rPr>
                    <w:t>≤</w:t>
                  </w:r>
                  <w:r>
                    <w:rPr>
                      <w:rFonts w:ascii="宋体" w:eastAsia="宋体" w:hAnsi="宋体" w:cs="宋体" w:hint="eastAsia"/>
                      <w:sz w:val="24"/>
                      <w:szCs w:val="24"/>
                    </w:rPr>
                    <w:t>0.19ppm</w:t>
                  </w:r>
                </w:p>
              </w:tc>
              <w:tc>
                <w:tcPr>
                  <w:tcW w:w="1476" w:type="dxa"/>
                </w:tcPr>
                <w:p w14:paraId="4174095F" w14:textId="77777777" w:rsidR="00464DCE" w:rsidRDefault="00A27E79">
                  <w:pPr>
                    <w:framePr w:hSpace="180" w:wrap="around" w:vAnchor="text" w:hAnchor="page" w:x="437" w:y="139"/>
                    <w:ind w:rightChars="21" w:right="44"/>
                    <w:suppressOverlap/>
                    <w:jc w:val="center"/>
                    <w:rPr>
                      <w:rFonts w:ascii="宋体" w:eastAsia="宋体" w:hAnsi="宋体" w:cs="宋体"/>
                      <w:sz w:val="24"/>
                      <w:szCs w:val="24"/>
                    </w:rPr>
                  </w:pPr>
                  <w:r>
                    <w:rPr>
                      <w:rFonts w:ascii="宋体" w:eastAsia="宋体" w:hAnsi="宋体" w:cs="宋体" w:hint="eastAsia"/>
                      <w:sz w:val="24"/>
                      <w:szCs w:val="24"/>
                    </w:rPr>
                    <w:t>≤</w:t>
                  </w:r>
                  <w:r>
                    <w:rPr>
                      <w:rFonts w:ascii="宋体" w:eastAsia="宋体" w:hAnsi="宋体" w:cs="宋体" w:hint="eastAsia"/>
                      <w:sz w:val="24"/>
                      <w:szCs w:val="24"/>
                    </w:rPr>
                    <w:t>0.49ppm</w:t>
                  </w:r>
                </w:p>
              </w:tc>
            </w:tr>
          </w:tbl>
          <w:p w14:paraId="68BAD997" w14:textId="77777777" w:rsidR="00464DCE" w:rsidRDefault="00464DCE">
            <w:pPr>
              <w:ind w:rightChars="21" w:right="44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464DCE" w14:paraId="052ABB9D" w14:textId="77777777" w:rsidTr="00B626C5">
        <w:trPr>
          <w:trHeight w:val="337"/>
        </w:trPr>
        <w:tc>
          <w:tcPr>
            <w:tcW w:w="461" w:type="pct"/>
          </w:tcPr>
          <w:p w14:paraId="064D5F8F" w14:textId="77777777" w:rsidR="00464DCE" w:rsidRDefault="00A27E79">
            <w:pPr>
              <w:ind w:rightChars="-162" w:right="-3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2.2.4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13CB9B8A" w14:textId="77777777" w:rsidR="00464DCE" w:rsidRDefault="00A27E79">
            <w:pPr>
              <w:ind w:rightChars="21" w:right="44"/>
              <w:jc w:val="left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梯度系统</w:t>
            </w:r>
          </w:p>
        </w:tc>
      </w:tr>
      <w:tr w:rsidR="00464DCE" w14:paraId="36F52060" w14:textId="77777777" w:rsidTr="00B626C5">
        <w:trPr>
          <w:trHeight w:val="287"/>
        </w:trPr>
        <w:tc>
          <w:tcPr>
            <w:tcW w:w="461" w:type="pct"/>
          </w:tcPr>
          <w:p w14:paraId="3DA404F5" w14:textId="77777777" w:rsidR="00464DCE" w:rsidRDefault="00A27E79">
            <w:pPr>
              <w:ind w:rightChars="-162" w:right="-3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2.3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79E8B3FE" w14:textId="77777777" w:rsidR="00464DCE" w:rsidRDefault="00A27E79">
            <w:pPr>
              <w:ind w:rightChars="21" w:right="44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最大单轴梯度场强（非有效值）≥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45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mT/m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，最大单轴梯度切换率≥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200T/m/s</w:t>
            </w:r>
          </w:p>
        </w:tc>
      </w:tr>
      <w:tr w:rsidR="00464DCE" w14:paraId="5AB278B8" w14:textId="77777777" w:rsidTr="00B626C5">
        <w:trPr>
          <w:trHeight w:val="287"/>
        </w:trPr>
        <w:tc>
          <w:tcPr>
            <w:tcW w:w="461" w:type="pct"/>
          </w:tcPr>
          <w:p w14:paraId="034CCBF9" w14:textId="77777777" w:rsidR="00464DCE" w:rsidRDefault="00A27E79">
            <w:pPr>
              <w:ind w:rightChars="-162" w:right="-3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2.3.1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43CC8090" w14:textId="77777777" w:rsidR="00464DCE" w:rsidRDefault="00A27E79">
            <w:pPr>
              <w:ind w:rightChars="21" w:right="44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成像视野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50cm*50cm*50cm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～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0.5cm*0.5cm*0.5cm</w:t>
            </w:r>
          </w:p>
        </w:tc>
      </w:tr>
      <w:tr w:rsidR="00464DCE" w14:paraId="7E8D17C6" w14:textId="77777777" w:rsidTr="00B626C5">
        <w:trPr>
          <w:trHeight w:val="287"/>
        </w:trPr>
        <w:tc>
          <w:tcPr>
            <w:tcW w:w="461" w:type="pct"/>
          </w:tcPr>
          <w:p w14:paraId="061EB4F0" w14:textId="77777777" w:rsidR="00464DCE" w:rsidRDefault="00A27E79">
            <w:pPr>
              <w:ind w:rightChars="-162" w:right="-3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2.3.2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7E54EB38" w14:textId="77777777" w:rsidR="00464DCE" w:rsidRDefault="00A27E79">
            <w:pPr>
              <w:ind w:rightChars="21" w:right="44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最小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2D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层厚≤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0.1mm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，最小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3D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层厚≤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0.05mm</w:t>
            </w:r>
          </w:p>
        </w:tc>
      </w:tr>
      <w:tr w:rsidR="00464DCE" w14:paraId="169B1A47" w14:textId="77777777" w:rsidTr="00B626C5">
        <w:trPr>
          <w:trHeight w:val="287"/>
        </w:trPr>
        <w:tc>
          <w:tcPr>
            <w:tcW w:w="461" w:type="pct"/>
          </w:tcPr>
          <w:p w14:paraId="34852853" w14:textId="77777777" w:rsidR="00464DCE" w:rsidRDefault="00A27E79">
            <w:pPr>
              <w:ind w:rightChars="-162" w:right="-3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2.3.3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1A9AB650" w14:textId="77777777" w:rsidR="00464DCE" w:rsidRDefault="00A27E79">
            <w:pPr>
              <w:ind w:rightChars="21" w:right="44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最大平面分辨率：≤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10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μ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m</w:t>
            </w:r>
          </w:p>
        </w:tc>
      </w:tr>
      <w:tr w:rsidR="00464DCE" w14:paraId="4A72B8F1" w14:textId="77777777" w:rsidTr="00B626C5">
        <w:trPr>
          <w:trHeight w:val="287"/>
        </w:trPr>
        <w:tc>
          <w:tcPr>
            <w:tcW w:w="461" w:type="pct"/>
          </w:tcPr>
          <w:p w14:paraId="1814243E" w14:textId="77777777" w:rsidR="00464DCE" w:rsidRDefault="00A27E79">
            <w:pPr>
              <w:ind w:rightChars="-162" w:right="-3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2.3.4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5249CBEA" w14:textId="77777777" w:rsidR="00464DCE" w:rsidRDefault="00A27E79">
            <w:pPr>
              <w:ind w:rightChars="21" w:right="44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最大矩阵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：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≥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1024*1024</w:t>
            </w:r>
          </w:p>
        </w:tc>
      </w:tr>
      <w:tr w:rsidR="00464DCE" w14:paraId="43D429A6" w14:textId="77777777" w:rsidTr="00B626C5">
        <w:trPr>
          <w:trHeight w:val="287"/>
        </w:trPr>
        <w:tc>
          <w:tcPr>
            <w:tcW w:w="461" w:type="pct"/>
          </w:tcPr>
          <w:p w14:paraId="36BD3A0D" w14:textId="77777777" w:rsidR="00464DCE" w:rsidRDefault="00A27E79">
            <w:pPr>
              <w:ind w:rightChars="-162" w:right="-3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2.3.5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743BC043" w14:textId="77777777" w:rsidR="00464DCE" w:rsidRDefault="00A27E79">
            <w:pPr>
              <w:ind w:rightChars="21" w:right="44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最大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DTI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方向：≥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256</w:t>
            </w:r>
          </w:p>
        </w:tc>
      </w:tr>
      <w:tr w:rsidR="00464DCE" w14:paraId="2C2E393F" w14:textId="77777777" w:rsidTr="00B626C5">
        <w:trPr>
          <w:trHeight w:val="287"/>
        </w:trPr>
        <w:tc>
          <w:tcPr>
            <w:tcW w:w="461" w:type="pct"/>
          </w:tcPr>
          <w:p w14:paraId="6A46C651" w14:textId="77777777" w:rsidR="00464DCE" w:rsidRDefault="00A27E79">
            <w:pPr>
              <w:ind w:rightChars="-162" w:right="-3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2.3.6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2B64652C" w14:textId="77777777" w:rsidR="00464DCE" w:rsidRDefault="00A27E79">
            <w:pPr>
              <w:ind w:rightChars="21" w:right="44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最大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B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值：≥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10000s/mm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  <w:vertAlign w:val="superscript"/>
              </w:rPr>
              <w:t>2</w:t>
            </w:r>
          </w:p>
        </w:tc>
      </w:tr>
      <w:tr w:rsidR="00464DCE" w14:paraId="1A08B090" w14:textId="77777777" w:rsidTr="00B626C5">
        <w:trPr>
          <w:trHeight w:val="287"/>
        </w:trPr>
        <w:tc>
          <w:tcPr>
            <w:tcW w:w="461" w:type="pct"/>
          </w:tcPr>
          <w:p w14:paraId="2EDB7E94" w14:textId="77777777" w:rsidR="00464DCE" w:rsidRDefault="00A27E79">
            <w:pPr>
              <w:ind w:rightChars="-162" w:right="-3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2.3.7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2E8A5278" w14:textId="77777777" w:rsidR="00464DCE" w:rsidRDefault="00A27E79">
            <w:pPr>
              <w:ind w:rightChars="21" w:right="44"/>
              <w:jc w:val="left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射频系统</w:t>
            </w:r>
          </w:p>
        </w:tc>
      </w:tr>
      <w:tr w:rsidR="00464DCE" w14:paraId="024EF31B" w14:textId="77777777" w:rsidTr="00B626C5">
        <w:trPr>
          <w:trHeight w:val="287"/>
        </w:trPr>
        <w:tc>
          <w:tcPr>
            <w:tcW w:w="461" w:type="pct"/>
          </w:tcPr>
          <w:p w14:paraId="09415BF1" w14:textId="77777777" w:rsidR="00464DCE" w:rsidRDefault="00A27E79">
            <w:pPr>
              <w:ind w:rightChars="-162" w:right="-3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2.4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1E3D7C37" w14:textId="77777777" w:rsidR="00464DCE" w:rsidRDefault="00A27E79">
            <w:pPr>
              <w:ind w:rightChars="21" w:right="44"/>
              <w:rPr>
                <w:rFonts w:asciiTheme="majorEastAsia" w:eastAsia="宋体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射频源：</w:t>
            </w:r>
            <w:proofErr w:type="gramStart"/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双源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或具备双源相当</w:t>
            </w:r>
            <w:proofErr w:type="gramEnd"/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射频功率</w:t>
            </w:r>
          </w:p>
        </w:tc>
      </w:tr>
      <w:tr w:rsidR="00464DCE" w14:paraId="010E3063" w14:textId="77777777" w:rsidTr="00B626C5">
        <w:trPr>
          <w:trHeight w:val="287"/>
        </w:trPr>
        <w:tc>
          <w:tcPr>
            <w:tcW w:w="461" w:type="pct"/>
          </w:tcPr>
          <w:p w14:paraId="43E6DF76" w14:textId="77777777" w:rsidR="00464DCE" w:rsidRDefault="00A27E79">
            <w:pPr>
              <w:ind w:rightChars="-162" w:right="-3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2.4.1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4089BC59" w14:textId="77777777" w:rsidR="00464DCE" w:rsidRDefault="00A27E79">
            <w:pPr>
              <w:ind w:rightChars="21" w:right="44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最大射频接收通道数：≥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96</w:t>
            </w:r>
          </w:p>
        </w:tc>
      </w:tr>
      <w:tr w:rsidR="00464DCE" w14:paraId="19F8E077" w14:textId="77777777" w:rsidTr="00B626C5">
        <w:trPr>
          <w:trHeight w:val="287"/>
        </w:trPr>
        <w:tc>
          <w:tcPr>
            <w:tcW w:w="461" w:type="pct"/>
          </w:tcPr>
          <w:p w14:paraId="4573EEFC" w14:textId="77777777" w:rsidR="00464DCE" w:rsidRDefault="00A27E79">
            <w:pPr>
              <w:ind w:rightChars="-162" w:right="-3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2.4.2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582C4594" w14:textId="77777777" w:rsidR="00464DCE" w:rsidRDefault="00A27E79">
            <w:pPr>
              <w:ind w:rightChars="21" w:right="44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动态接收范围：≥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164dB</w:t>
            </w:r>
          </w:p>
        </w:tc>
      </w:tr>
      <w:tr w:rsidR="00464DCE" w14:paraId="68CC3193" w14:textId="77777777" w:rsidTr="00B626C5">
        <w:trPr>
          <w:trHeight w:val="287"/>
        </w:trPr>
        <w:tc>
          <w:tcPr>
            <w:tcW w:w="461" w:type="pct"/>
          </w:tcPr>
          <w:p w14:paraId="0E8E94F9" w14:textId="77777777" w:rsidR="00464DCE" w:rsidRDefault="00A27E79">
            <w:pPr>
              <w:ind w:rightChars="-162" w:right="-3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2.4.3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70860EDB" w14:textId="77777777" w:rsidR="00464DCE" w:rsidRDefault="00A27E79">
            <w:pPr>
              <w:ind w:rightChars="21" w:right="44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射频功率放大器总功率：≥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30KW</w:t>
            </w:r>
          </w:p>
        </w:tc>
      </w:tr>
      <w:tr w:rsidR="00464DCE" w14:paraId="05986432" w14:textId="77777777" w:rsidTr="00B626C5">
        <w:trPr>
          <w:trHeight w:val="287"/>
        </w:trPr>
        <w:tc>
          <w:tcPr>
            <w:tcW w:w="461" w:type="pct"/>
          </w:tcPr>
          <w:p w14:paraId="54DBD183" w14:textId="77777777" w:rsidR="00464DCE" w:rsidRDefault="00A27E79">
            <w:pPr>
              <w:ind w:rightChars="-162" w:right="-3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2.4.4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07F35266" w14:textId="77777777" w:rsidR="00464DCE" w:rsidRDefault="00A27E79">
            <w:pPr>
              <w:ind w:rightChars="21" w:right="44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体位线圈可覆盖的检查部位包括：体、头颈联合、脊柱、头、膝关节、</w:t>
            </w: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手腕、颈动脉、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肩关节、足踝关节、</w:t>
            </w: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婴幼儿；线圈规格轻巧，使用方便</w:t>
            </w:r>
          </w:p>
        </w:tc>
      </w:tr>
      <w:tr w:rsidR="00464DCE" w14:paraId="1208FFE3" w14:textId="77777777" w:rsidTr="00B626C5">
        <w:trPr>
          <w:trHeight w:val="287"/>
        </w:trPr>
        <w:tc>
          <w:tcPr>
            <w:tcW w:w="461" w:type="pct"/>
          </w:tcPr>
          <w:p w14:paraId="2C97E797" w14:textId="77777777" w:rsidR="00464DCE" w:rsidRDefault="00A27E79">
            <w:pPr>
              <w:ind w:rightChars="-162" w:right="-3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2.5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7FA21DA0" w14:textId="77777777" w:rsidR="00464DCE" w:rsidRDefault="00A27E79">
            <w:pPr>
              <w:ind w:rightChars="21" w:right="44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计算机系统处理能力强、容量大，可多线程处理患者扫描、图像重建等数据，具备</w:t>
            </w: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DICOM</w:t>
            </w: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接口可连接医院</w:t>
            </w: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PAC</w:t>
            </w: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S</w:t>
            </w: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系统</w:t>
            </w:r>
          </w:p>
        </w:tc>
      </w:tr>
      <w:tr w:rsidR="00464DCE" w14:paraId="325CF3F5" w14:textId="77777777" w:rsidTr="00B626C5">
        <w:trPr>
          <w:trHeight w:val="287"/>
        </w:trPr>
        <w:tc>
          <w:tcPr>
            <w:tcW w:w="461" w:type="pct"/>
          </w:tcPr>
          <w:p w14:paraId="31D8B77D" w14:textId="77777777" w:rsidR="00464DCE" w:rsidRDefault="00A27E79">
            <w:pPr>
              <w:ind w:rightChars="-162" w:right="-3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2.6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7F3EE7E4" w14:textId="77777777" w:rsidR="00464DCE" w:rsidRDefault="00A27E79">
            <w:pPr>
              <w:ind w:rightChars="21" w:right="44"/>
              <w:jc w:val="left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患者体验系统</w:t>
            </w:r>
          </w:p>
        </w:tc>
      </w:tr>
      <w:tr w:rsidR="00464DCE" w14:paraId="38F7A9B7" w14:textId="77777777" w:rsidTr="00B626C5">
        <w:trPr>
          <w:trHeight w:val="287"/>
        </w:trPr>
        <w:tc>
          <w:tcPr>
            <w:tcW w:w="461" w:type="pct"/>
          </w:tcPr>
          <w:p w14:paraId="05FA5CDA" w14:textId="77777777" w:rsidR="00464DCE" w:rsidRDefault="00A27E79">
            <w:pPr>
              <w:ind w:rightChars="-162" w:right="-3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2.7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6418FF10" w14:textId="77777777" w:rsidR="00464DCE" w:rsidRDefault="00A27E79">
            <w:pPr>
              <w:ind w:rightChars="21" w:right="44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床面长度≥</w:t>
            </w: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240cm</w:t>
            </w: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，宽度≥</w:t>
            </w: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50cm</w:t>
            </w: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，</w:t>
            </w: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最低床位≤</w:t>
            </w: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60cm</w:t>
            </w: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，水平最大移动速度≥</w:t>
            </w: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20cm/s</w:t>
            </w:r>
          </w:p>
        </w:tc>
      </w:tr>
      <w:tr w:rsidR="00464DCE" w14:paraId="39E8585E" w14:textId="77777777" w:rsidTr="00B626C5">
        <w:trPr>
          <w:trHeight w:val="287"/>
        </w:trPr>
        <w:tc>
          <w:tcPr>
            <w:tcW w:w="461" w:type="pct"/>
          </w:tcPr>
          <w:p w14:paraId="1AEBBF57" w14:textId="77777777" w:rsidR="00464DCE" w:rsidRDefault="00A27E79">
            <w:pPr>
              <w:ind w:rightChars="-162" w:right="-3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2.7.1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48F50E69" w14:textId="77777777" w:rsidR="00464DCE" w:rsidRDefault="00A27E79">
            <w:pPr>
              <w:ind w:rightChars="21" w:right="44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最大扫描范围：≥</w:t>
            </w: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180cm</w:t>
            </w:r>
          </w:p>
        </w:tc>
      </w:tr>
      <w:tr w:rsidR="00464DCE" w14:paraId="2A555CD3" w14:textId="77777777" w:rsidTr="00B626C5">
        <w:trPr>
          <w:trHeight w:val="287"/>
        </w:trPr>
        <w:tc>
          <w:tcPr>
            <w:tcW w:w="461" w:type="pct"/>
          </w:tcPr>
          <w:p w14:paraId="4E337495" w14:textId="77777777" w:rsidR="00464DCE" w:rsidRDefault="00A27E79">
            <w:pPr>
              <w:ind w:rightChars="-162" w:right="-3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2.7.2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7350EDDB" w14:textId="77777777" w:rsidR="00464DCE" w:rsidRDefault="00A27E79">
            <w:pPr>
              <w:ind w:rightChars="21" w:right="44"/>
              <w:rPr>
                <w:rFonts w:ascii="宋体" w:eastAsia="宋体" w:hAnsi="宋体" w:cs="宋体"/>
                <w:bCs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设备适用于人体全方位检查，临床应用涵盖：神经、肿瘤、体部、血管、骨关节、乳腺、儿科、全身、心脏</w:t>
            </w:r>
          </w:p>
        </w:tc>
      </w:tr>
      <w:tr w:rsidR="00464DCE" w14:paraId="4026B6BE" w14:textId="77777777" w:rsidTr="00B626C5">
        <w:trPr>
          <w:trHeight w:val="287"/>
        </w:trPr>
        <w:tc>
          <w:tcPr>
            <w:tcW w:w="461" w:type="pct"/>
          </w:tcPr>
          <w:p w14:paraId="2FF56DDF" w14:textId="77777777" w:rsidR="00464DCE" w:rsidRDefault="00A27E79">
            <w:pPr>
              <w:ind w:rightChars="-162" w:right="-3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2.8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50A4F112" w14:textId="77777777" w:rsidR="00464DCE" w:rsidRDefault="00A27E79">
            <w:pPr>
              <w:ind w:rightChars="21" w:right="44"/>
              <w:rPr>
                <w:rFonts w:ascii="宋体" w:eastAsia="宋体" w:hAnsi="宋体" w:cs="宋体"/>
                <w:bCs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具备基于</w:t>
            </w: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K</w:t>
            </w: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空间域的深度学习功能</w:t>
            </w:r>
          </w:p>
        </w:tc>
      </w:tr>
      <w:tr w:rsidR="00464DCE" w14:paraId="49A5D8F6" w14:textId="77777777" w:rsidTr="00B626C5">
        <w:trPr>
          <w:trHeight w:val="287"/>
        </w:trPr>
        <w:tc>
          <w:tcPr>
            <w:tcW w:w="461" w:type="pct"/>
          </w:tcPr>
          <w:p w14:paraId="2F71C945" w14:textId="77777777" w:rsidR="00464DCE" w:rsidRDefault="00A27E79">
            <w:pPr>
              <w:ind w:rightChars="-162" w:right="-3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2.9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7A623A4A" w14:textId="77777777" w:rsidR="00464DCE" w:rsidRDefault="00A27E79">
            <w:pPr>
              <w:ind w:rightChars="21" w:right="44"/>
              <w:rPr>
                <w:rFonts w:ascii="宋体" w:eastAsia="宋体" w:hAnsi="宋体" w:cs="宋体"/>
                <w:bCs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具备降噪、加速技术平台，相应成像效果佳</w:t>
            </w:r>
          </w:p>
        </w:tc>
      </w:tr>
      <w:tr w:rsidR="00464DCE" w14:paraId="08343130" w14:textId="77777777" w:rsidTr="00B626C5">
        <w:trPr>
          <w:trHeight w:val="287"/>
        </w:trPr>
        <w:tc>
          <w:tcPr>
            <w:tcW w:w="461" w:type="pct"/>
          </w:tcPr>
          <w:p w14:paraId="2900DA32" w14:textId="77777777" w:rsidR="00464DCE" w:rsidRDefault="00A27E79">
            <w:pPr>
              <w:ind w:rightChars="-162" w:right="-3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2.10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695E1E72" w14:textId="77777777" w:rsidR="00464DCE" w:rsidRDefault="00A27E79">
            <w:pPr>
              <w:ind w:rightChars="21" w:right="44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proofErr w:type="gramStart"/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中标商</w:t>
            </w:r>
            <w:proofErr w:type="gramEnd"/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承担磁屏蔽、外冷机、精密空调、</w:t>
            </w:r>
            <w:proofErr w:type="gramStart"/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失超系统</w:t>
            </w:r>
            <w:proofErr w:type="gramEnd"/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的安装费用</w:t>
            </w:r>
          </w:p>
        </w:tc>
      </w:tr>
      <w:tr w:rsidR="00464DCE" w14:paraId="627F9EF5" w14:textId="77777777" w:rsidTr="00B626C5">
        <w:trPr>
          <w:trHeight w:val="287"/>
        </w:trPr>
        <w:tc>
          <w:tcPr>
            <w:tcW w:w="461" w:type="pct"/>
          </w:tcPr>
          <w:p w14:paraId="71B934A5" w14:textId="77777777" w:rsidR="00464DCE" w:rsidRDefault="00A27E79">
            <w:pPr>
              <w:ind w:rightChars="-162" w:right="-340"/>
              <w:jc w:val="left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2.11</w:t>
            </w:r>
          </w:p>
        </w:tc>
        <w:tc>
          <w:tcPr>
            <w:tcW w:w="4539" w:type="pct"/>
            <w:gridSpan w:val="2"/>
          </w:tcPr>
          <w:p w14:paraId="1F56A588" w14:textId="77777777" w:rsidR="00464DCE" w:rsidRDefault="00A27E79">
            <w:pPr>
              <w:ind w:rightChars="21" w:right="44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中标商</w:t>
            </w:r>
            <w:proofErr w:type="gramEnd"/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需负责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5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年远程视频系统网络维护</w:t>
            </w:r>
          </w:p>
        </w:tc>
      </w:tr>
      <w:tr w:rsidR="00464DCE" w14:paraId="6D9D0E30" w14:textId="77777777" w:rsidTr="00B626C5">
        <w:trPr>
          <w:trHeight w:val="287"/>
        </w:trPr>
        <w:tc>
          <w:tcPr>
            <w:tcW w:w="461" w:type="pct"/>
          </w:tcPr>
          <w:p w14:paraId="4FF3356E" w14:textId="77777777" w:rsidR="00464DCE" w:rsidRDefault="00A27E79">
            <w:pPr>
              <w:ind w:rightChars="-162" w:right="-340" w:firstLineChars="100" w:firstLine="241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lastRenderedPageBreak/>
              <w:t>三</w:t>
            </w:r>
          </w:p>
        </w:tc>
        <w:tc>
          <w:tcPr>
            <w:tcW w:w="4539" w:type="pct"/>
            <w:gridSpan w:val="2"/>
          </w:tcPr>
          <w:p w14:paraId="0D8894C6" w14:textId="77777777" w:rsidR="00464DCE" w:rsidRDefault="00A27E79">
            <w:pPr>
              <w:ind w:rightChars="-162" w:right="-340"/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主要配置及附件</w:t>
            </w:r>
          </w:p>
        </w:tc>
      </w:tr>
      <w:tr w:rsidR="00464DCE" w14:paraId="7FCCEA48" w14:textId="77777777" w:rsidTr="00B626C5">
        <w:trPr>
          <w:trHeight w:val="308"/>
        </w:trPr>
        <w:tc>
          <w:tcPr>
            <w:tcW w:w="461" w:type="pct"/>
          </w:tcPr>
          <w:p w14:paraId="08730997" w14:textId="77777777" w:rsidR="00464DCE" w:rsidRDefault="00A27E79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3.1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12F10FAB" w14:textId="77777777" w:rsidR="00464DCE" w:rsidRDefault="00A27E79">
            <w:pPr>
              <w:ind w:rightChars="21" w:right="44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主机（</w:t>
            </w:r>
            <w:proofErr w:type="gramStart"/>
            <w:r>
              <w:rPr>
                <w:rFonts w:ascii="宋体" w:eastAsia="宋体" w:hAnsi="宋体" w:cs="宋体" w:hint="eastAsia"/>
                <w:sz w:val="24"/>
                <w:szCs w:val="24"/>
              </w:rPr>
              <w:t>含主磁体</w:t>
            </w:r>
            <w:proofErr w:type="gramEnd"/>
            <w:r>
              <w:rPr>
                <w:rFonts w:ascii="宋体" w:eastAsia="宋体" w:hAnsi="宋体" w:cs="宋体" w:hint="eastAsia"/>
                <w:sz w:val="24"/>
                <w:szCs w:val="24"/>
              </w:rPr>
              <w:t>、梯度系统、射频系统、检查床等）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台，机柜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套，计算机系统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套，磁屏蔽系统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套，精密空调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2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套，水冷系统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2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套，其他保证设备正常运行的附件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批</w:t>
            </w:r>
          </w:p>
        </w:tc>
      </w:tr>
      <w:tr w:rsidR="00464DCE" w14:paraId="40322DE8" w14:textId="77777777" w:rsidTr="00B626C5">
        <w:trPr>
          <w:trHeight w:val="308"/>
        </w:trPr>
        <w:tc>
          <w:tcPr>
            <w:tcW w:w="461" w:type="pct"/>
          </w:tcPr>
          <w:p w14:paraId="0F11C9A9" w14:textId="77777777" w:rsidR="00464DCE" w:rsidRDefault="00A27E79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3.2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29DA0032" w14:textId="77777777" w:rsidR="00464DCE" w:rsidRDefault="00A27E79">
            <w:pPr>
              <w:ind w:rightChars="21" w:right="44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与机型适配的临床检查线圈配齐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（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招标时需提供线圈列表，并包含一个乳腺线圈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）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，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其中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表面线圈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要能满足类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pet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全身成像要求</w:t>
            </w:r>
          </w:p>
        </w:tc>
      </w:tr>
      <w:tr w:rsidR="00464DCE" w14:paraId="0937AA4D" w14:textId="77777777" w:rsidTr="00B626C5">
        <w:trPr>
          <w:trHeight w:val="308"/>
        </w:trPr>
        <w:tc>
          <w:tcPr>
            <w:tcW w:w="461" w:type="pct"/>
          </w:tcPr>
          <w:p w14:paraId="2E2914B8" w14:textId="77777777" w:rsidR="00464DCE" w:rsidRDefault="00A27E79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3.3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534C0017" w14:textId="77777777" w:rsidR="00464DCE" w:rsidRDefault="00A27E79">
            <w:pPr>
              <w:ind w:rightChars="21" w:right="44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高级后处理工作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套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或原厂原装网络版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拖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5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工作站及各类后处理软件包≥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3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套</w:t>
            </w:r>
          </w:p>
        </w:tc>
      </w:tr>
      <w:tr w:rsidR="00464DCE" w14:paraId="5608BA5B" w14:textId="77777777" w:rsidTr="00B626C5">
        <w:trPr>
          <w:trHeight w:val="308"/>
        </w:trPr>
        <w:tc>
          <w:tcPr>
            <w:tcW w:w="461" w:type="pct"/>
          </w:tcPr>
          <w:p w14:paraId="23CB5EA1" w14:textId="77777777" w:rsidR="00464DCE" w:rsidRDefault="00A27E79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3.4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46B9E23F" w14:textId="77777777" w:rsidR="00464DCE" w:rsidRDefault="00A27E79">
            <w:pPr>
              <w:ind w:rightChars="21" w:right="44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与机型适配的所有临床应用配齐</w:t>
            </w:r>
          </w:p>
        </w:tc>
      </w:tr>
      <w:tr w:rsidR="00464DCE" w14:paraId="3A46384A" w14:textId="77777777" w:rsidTr="00B626C5">
        <w:trPr>
          <w:trHeight w:val="308"/>
        </w:trPr>
        <w:tc>
          <w:tcPr>
            <w:tcW w:w="461" w:type="pct"/>
          </w:tcPr>
          <w:p w14:paraId="0DA61C65" w14:textId="77777777" w:rsidR="00464DCE" w:rsidRDefault="00A27E79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3.5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6289BFEB" w14:textId="77777777" w:rsidR="00464DCE" w:rsidRDefault="00A27E79">
            <w:pPr>
              <w:ind w:rightChars="21" w:right="44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患者监视系统</w:t>
            </w: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套，患者生理监测系统</w:t>
            </w: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套</w:t>
            </w:r>
          </w:p>
        </w:tc>
      </w:tr>
      <w:tr w:rsidR="00464DCE" w14:paraId="68EA8B85" w14:textId="77777777" w:rsidTr="00B626C5">
        <w:trPr>
          <w:trHeight w:val="308"/>
        </w:trPr>
        <w:tc>
          <w:tcPr>
            <w:tcW w:w="461" w:type="pct"/>
          </w:tcPr>
          <w:p w14:paraId="52D82F87" w14:textId="77777777" w:rsidR="00464DCE" w:rsidRDefault="00A27E79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3.6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21202230" w14:textId="77777777" w:rsidR="00464DCE" w:rsidRDefault="00A27E79">
            <w:pPr>
              <w:ind w:rightChars="21" w:right="44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信息</w:t>
            </w:r>
            <w:proofErr w:type="gramStart"/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版</w:t>
            </w: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无磁型</w:t>
            </w:r>
            <w:proofErr w:type="gramEnd"/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双筒高压注射器</w:t>
            </w: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台，</w:t>
            </w: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单柱</w:t>
            </w: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铁磁探测通道</w:t>
            </w: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个，无磁转运床</w:t>
            </w: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张，无磁轮椅</w:t>
            </w: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张，无磁灭火器</w:t>
            </w: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批，</w:t>
            </w: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磁兼容人机共存紫外线消毒器</w:t>
            </w: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2</w:t>
            </w: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台</w:t>
            </w:r>
          </w:p>
        </w:tc>
      </w:tr>
      <w:tr w:rsidR="00464DCE" w14:paraId="35096AF8" w14:textId="77777777" w:rsidTr="00B626C5">
        <w:trPr>
          <w:trHeight w:val="308"/>
        </w:trPr>
        <w:tc>
          <w:tcPr>
            <w:tcW w:w="461" w:type="pct"/>
          </w:tcPr>
          <w:p w14:paraId="304B3CA4" w14:textId="77777777" w:rsidR="00464DCE" w:rsidRDefault="00A27E79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3.7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7CC34137" w14:textId="77777777" w:rsidR="00464DCE" w:rsidRDefault="00A27E79">
            <w:pPr>
              <w:ind w:rightChars="21" w:right="44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远程</w:t>
            </w: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5G</w:t>
            </w: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会诊功能</w:t>
            </w:r>
          </w:p>
        </w:tc>
      </w:tr>
      <w:tr w:rsidR="00464DCE" w14:paraId="48BED610" w14:textId="77777777" w:rsidTr="00B626C5">
        <w:trPr>
          <w:trHeight w:val="308"/>
        </w:trPr>
        <w:tc>
          <w:tcPr>
            <w:tcW w:w="461" w:type="pct"/>
          </w:tcPr>
          <w:p w14:paraId="717085BE" w14:textId="77777777" w:rsidR="00464DCE" w:rsidRDefault="00A27E79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3.8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3AFD7063" w14:textId="77777777" w:rsidR="00464DCE" w:rsidRDefault="00A27E79">
            <w:pPr>
              <w:ind w:rightChars="21" w:right="44"/>
              <w:rPr>
                <w:rFonts w:ascii="宋体" w:eastAsia="宋体" w:hAnsi="宋体" w:cs="宋体"/>
                <w:bCs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kern w:val="0"/>
                <w:sz w:val="24"/>
                <w:szCs w:val="24"/>
              </w:rPr>
              <w:t>第三方产品需要单独报价</w:t>
            </w:r>
          </w:p>
        </w:tc>
      </w:tr>
      <w:tr w:rsidR="00464DCE" w14:paraId="36891B2C" w14:textId="77777777" w:rsidTr="00B626C5">
        <w:trPr>
          <w:trHeight w:val="308"/>
        </w:trPr>
        <w:tc>
          <w:tcPr>
            <w:tcW w:w="461" w:type="pct"/>
          </w:tcPr>
          <w:p w14:paraId="2E042530" w14:textId="77777777" w:rsidR="00464DCE" w:rsidRDefault="00A27E79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四</w:t>
            </w:r>
          </w:p>
        </w:tc>
        <w:tc>
          <w:tcPr>
            <w:tcW w:w="4539" w:type="pct"/>
            <w:gridSpan w:val="2"/>
          </w:tcPr>
          <w:p w14:paraId="6B5D1721" w14:textId="77777777" w:rsidR="00464DCE" w:rsidRDefault="00A27E79">
            <w:pPr>
              <w:ind w:rightChars="-162" w:right="-340"/>
              <w:jc w:val="center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售后服务要求</w:t>
            </w:r>
          </w:p>
        </w:tc>
      </w:tr>
      <w:tr w:rsidR="00464DCE" w14:paraId="2276B1BA" w14:textId="77777777" w:rsidTr="00B626C5">
        <w:trPr>
          <w:trHeight w:val="308"/>
        </w:trPr>
        <w:tc>
          <w:tcPr>
            <w:tcW w:w="461" w:type="pct"/>
          </w:tcPr>
          <w:p w14:paraId="45C72A73" w14:textId="77777777" w:rsidR="00464DCE" w:rsidRDefault="00A27E79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4.1</w:t>
            </w:r>
          </w:p>
        </w:tc>
        <w:tc>
          <w:tcPr>
            <w:tcW w:w="4539" w:type="pct"/>
            <w:gridSpan w:val="2"/>
          </w:tcPr>
          <w:p w14:paraId="4BF3B875" w14:textId="77777777" w:rsidR="00464DCE" w:rsidRDefault="00A27E79">
            <w:pPr>
              <w:ind w:rightChars="-162" w:right="-340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原厂质保期不少于（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 xml:space="preserve"> 2 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）年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 xml:space="preserve">                           </w:t>
            </w:r>
          </w:p>
        </w:tc>
      </w:tr>
      <w:tr w:rsidR="00464DCE" w14:paraId="18905C16" w14:textId="77777777" w:rsidTr="00B626C5">
        <w:trPr>
          <w:trHeight w:val="308"/>
        </w:trPr>
        <w:tc>
          <w:tcPr>
            <w:tcW w:w="461" w:type="pct"/>
          </w:tcPr>
          <w:p w14:paraId="4ECF50F2" w14:textId="77777777" w:rsidR="00464DCE" w:rsidRDefault="00A27E79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4.2</w:t>
            </w:r>
          </w:p>
        </w:tc>
        <w:tc>
          <w:tcPr>
            <w:tcW w:w="4539" w:type="pct"/>
            <w:gridSpan w:val="2"/>
          </w:tcPr>
          <w:p w14:paraId="04657750" w14:textId="77777777" w:rsidR="00464DCE" w:rsidRDefault="00A27E79">
            <w:pPr>
              <w:ind w:rightChars="20" w:right="42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大型设备（单价≥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10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万元）、特种设备、强制计量设备、急救及生命支持类设备、</w:t>
            </w:r>
            <w:proofErr w:type="gramStart"/>
            <w:r>
              <w:rPr>
                <w:rFonts w:ascii="宋体" w:eastAsia="宋体" w:hAnsi="宋体" w:cs="宋体" w:hint="eastAsia"/>
                <w:sz w:val="24"/>
                <w:szCs w:val="24"/>
              </w:rPr>
              <w:t>院感及</w:t>
            </w:r>
            <w:proofErr w:type="gramEnd"/>
            <w:r>
              <w:rPr>
                <w:rFonts w:ascii="宋体" w:eastAsia="宋体" w:hAnsi="宋体" w:cs="宋体" w:hint="eastAsia"/>
                <w:sz w:val="24"/>
                <w:szCs w:val="24"/>
              </w:rPr>
              <w:t>生物安全相关设备等，验收时需提供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经采购人认可的且具有资质的检测机构出具的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检测合格报告，相关费用包含在投标总价中</w:t>
            </w:r>
          </w:p>
        </w:tc>
      </w:tr>
      <w:tr w:rsidR="00464DCE" w14:paraId="0EA7E65E" w14:textId="77777777" w:rsidTr="00B626C5">
        <w:trPr>
          <w:trHeight w:val="308"/>
        </w:trPr>
        <w:tc>
          <w:tcPr>
            <w:tcW w:w="461" w:type="pct"/>
          </w:tcPr>
          <w:p w14:paraId="7D928CE4" w14:textId="77777777" w:rsidR="00464DCE" w:rsidRDefault="00A27E79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4.3</w:t>
            </w:r>
          </w:p>
        </w:tc>
        <w:tc>
          <w:tcPr>
            <w:tcW w:w="4539" w:type="pct"/>
            <w:gridSpan w:val="2"/>
          </w:tcPr>
          <w:p w14:paraId="46580406" w14:textId="77777777" w:rsidR="00464DCE" w:rsidRDefault="00A27E79">
            <w:pPr>
              <w:ind w:rightChars="20" w:right="42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设备实现与院内信息系统（如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HIS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LIS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PACS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等）的无缝对接，接入方案要求支持标准数据接口（如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HL7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DICOM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），并提供开放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API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文档，确保兼容性与数据互通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，同时，设备</w:t>
            </w:r>
            <w:proofErr w:type="gramStart"/>
            <w:r>
              <w:rPr>
                <w:rFonts w:ascii="宋体" w:eastAsia="宋体" w:hAnsi="宋体" w:cs="宋体" w:hint="eastAsia"/>
                <w:sz w:val="24"/>
                <w:szCs w:val="24"/>
              </w:rPr>
              <w:t>需支持</w:t>
            </w:r>
            <w:proofErr w:type="gramEnd"/>
            <w:r>
              <w:rPr>
                <w:rFonts w:ascii="宋体" w:eastAsia="宋体" w:hAnsi="宋体" w:cs="宋体" w:hint="eastAsia"/>
                <w:sz w:val="24"/>
                <w:szCs w:val="24"/>
              </w:rPr>
              <w:t>远程监控与维护功能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，具备良好的扩展性以满足后续升级需求；提供对接方案；若设备有信息系统接口，全部免费开放。（如需）</w:t>
            </w:r>
          </w:p>
        </w:tc>
      </w:tr>
    </w:tbl>
    <w:p w14:paraId="22D89EB3" w14:textId="77777777" w:rsidR="00464DCE" w:rsidRDefault="00A27E79">
      <w:pPr>
        <w:spacing w:line="360" w:lineRule="auto"/>
        <w:rPr>
          <w:sz w:val="24"/>
          <w:szCs w:val="24"/>
        </w:rPr>
      </w:pPr>
      <w:bookmarkStart w:id="0" w:name="_GoBack"/>
      <w:bookmarkEnd w:id="0"/>
      <w:r>
        <w:rPr>
          <w:rFonts w:hint="eastAsia"/>
          <w:sz w:val="24"/>
          <w:szCs w:val="24"/>
        </w:rPr>
        <w:t xml:space="preserve"> </w:t>
      </w:r>
    </w:p>
    <w:sectPr w:rsidR="00464DC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359EE1" w14:textId="77777777" w:rsidR="00A27E79" w:rsidRDefault="00A27E79" w:rsidP="00B626C5">
      <w:r>
        <w:separator/>
      </w:r>
    </w:p>
  </w:endnote>
  <w:endnote w:type="continuationSeparator" w:id="0">
    <w:p w14:paraId="52F35C40" w14:textId="77777777" w:rsidR="00A27E79" w:rsidRDefault="00A27E79" w:rsidP="00B62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5D1DC0" w14:textId="77777777" w:rsidR="00A27E79" w:rsidRDefault="00A27E79" w:rsidP="00B626C5">
      <w:r>
        <w:separator/>
      </w:r>
    </w:p>
  </w:footnote>
  <w:footnote w:type="continuationSeparator" w:id="0">
    <w:p w14:paraId="58DA6322" w14:textId="77777777" w:rsidR="00A27E79" w:rsidRDefault="00A27E79" w:rsidP="00B626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RkNzdkMThhNzc4NmMxMDQ5MDlkNzhhOTljZTYwZTYifQ=="/>
  </w:docVars>
  <w:rsids>
    <w:rsidRoot w:val="7B28549C"/>
    <w:rsid w:val="00464DCE"/>
    <w:rsid w:val="00A27E79"/>
    <w:rsid w:val="00B626C5"/>
    <w:rsid w:val="010E49F9"/>
    <w:rsid w:val="026A0F2D"/>
    <w:rsid w:val="03EA43FF"/>
    <w:rsid w:val="055C132D"/>
    <w:rsid w:val="05AD3936"/>
    <w:rsid w:val="06CC6306"/>
    <w:rsid w:val="07A70F85"/>
    <w:rsid w:val="099077F7"/>
    <w:rsid w:val="09FE743C"/>
    <w:rsid w:val="0A92679B"/>
    <w:rsid w:val="0B876571"/>
    <w:rsid w:val="0C5E598A"/>
    <w:rsid w:val="0DE14AC5"/>
    <w:rsid w:val="0ED87C76"/>
    <w:rsid w:val="0F2C1D70"/>
    <w:rsid w:val="10477E7E"/>
    <w:rsid w:val="11252749"/>
    <w:rsid w:val="1ADC4941"/>
    <w:rsid w:val="1D2342BD"/>
    <w:rsid w:val="1D6D3C7F"/>
    <w:rsid w:val="1EB25450"/>
    <w:rsid w:val="208E5D79"/>
    <w:rsid w:val="23A423C5"/>
    <w:rsid w:val="24303C58"/>
    <w:rsid w:val="26651C51"/>
    <w:rsid w:val="28331C1B"/>
    <w:rsid w:val="29131423"/>
    <w:rsid w:val="2A571F3F"/>
    <w:rsid w:val="2E7E4B85"/>
    <w:rsid w:val="2EE34571"/>
    <w:rsid w:val="30572F78"/>
    <w:rsid w:val="31F523AF"/>
    <w:rsid w:val="32233683"/>
    <w:rsid w:val="34480AEF"/>
    <w:rsid w:val="35AA087B"/>
    <w:rsid w:val="367479D5"/>
    <w:rsid w:val="370A6D01"/>
    <w:rsid w:val="37517D16"/>
    <w:rsid w:val="37D87ECC"/>
    <w:rsid w:val="38A03D8B"/>
    <w:rsid w:val="397F500E"/>
    <w:rsid w:val="3A463F7A"/>
    <w:rsid w:val="3E9079E7"/>
    <w:rsid w:val="40000B87"/>
    <w:rsid w:val="4207575F"/>
    <w:rsid w:val="434E3C3B"/>
    <w:rsid w:val="43601A0D"/>
    <w:rsid w:val="443B2CEC"/>
    <w:rsid w:val="44C578EC"/>
    <w:rsid w:val="4A946440"/>
    <w:rsid w:val="4AFB588F"/>
    <w:rsid w:val="4F361873"/>
    <w:rsid w:val="5118618C"/>
    <w:rsid w:val="51D0666D"/>
    <w:rsid w:val="58F60430"/>
    <w:rsid w:val="590716DE"/>
    <w:rsid w:val="59CE33A8"/>
    <w:rsid w:val="5A6076D7"/>
    <w:rsid w:val="5BB87046"/>
    <w:rsid w:val="5F7056A6"/>
    <w:rsid w:val="61386D43"/>
    <w:rsid w:val="625422E5"/>
    <w:rsid w:val="663336A5"/>
    <w:rsid w:val="66D23DE2"/>
    <w:rsid w:val="67212ADF"/>
    <w:rsid w:val="69DB0917"/>
    <w:rsid w:val="6E873EA7"/>
    <w:rsid w:val="70326D5C"/>
    <w:rsid w:val="72901CD2"/>
    <w:rsid w:val="73691968"/>
    <w:rsid w:val="741E6BF6"/>
    <w:rsid w:val="76B61368"/>
    <w:rsid w:val="77A812F3"/>
    <w:rsid w:val="7B28549C"/>
    <w:rsid w:val="7B41219D"/>
    <w:rsid w:val="7BD96243"/>
    <w:rsid w:val="7FA0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qFormat/>
    <w:pPr>
      <w:jc w:val="left"/>
    </w:pPr>
  </w:style>
  <w:style w:type="table" w:styleId="a4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rsid w:val="00B626C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B626C5"/>
    <w:rPr>
      <w:kern w:val="2"/>
      <w:sz w:val="18"/>
      <w:szCs w:val="18"/>
    </w:rPr>
  </w:style>
  <w:style w:type="paragraph" w:styleId="a6">
    <w:name w:val="footer"/>
    <w:basedOn w:val="a"/>
    <w:link w:val="Char0"/>
    <w:rsid w:val="00B626C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B626C5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qFormat/>
    <w:pPr>
      <w:jc w:val="left"/>
    </w:pPr>
  </w:style>
  <w:style w:type="table" w:styleId="a4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rsid w:val="00B626C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B626C5"/>
    <w:rPr>
      <w:kern w:val="2"/>
      <w:sz w:val="18"/>
      <w:szCs w:val="18"/>
    </w:rPr>
  </w:style>
  <w:style w:type="paragraph" w:styleId="a6">
    <w:name w:val="footer"/>
    <w:basedOn w:val="a"/>
    <w:link w:val="Char0"/>
    <w:rsid w:val="00B626C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B626C5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250</Words>
  <Characters>1428</Characters>
  <Application>Microsoft Office Word</Application>
  <DocSecurity>0</DocSecurity>
  <Lines>11</Lines>
  <Paragraphs>3</Paragraphs>
  <ScaleCrop>false</ScaleCrop>
  <Company/>
  <LinksUpToDate>false</LinksUpToDate>
  <CharactersWithSpaces>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蚂蚁</dc:creator>
  <cp:lastModifiedBy>hp</cp:lastModifiedBy>
  <cp:revision>2</cp:revision>
  <dcterms:created xsi:type="dcterms:W3CDTF">2023-10-19T02:31:00Z</dcterms:created>
  <dcterms:modified xsi:type="dcterms:W3CDTF">2025-09-23T00:59:00Z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5317E9DB31E046AABB951F6D58D9B888_13</vt:lpwstr>
  </property>
  <property fmtid="{D5CDD505-2E9C-101B-9397-08002B2CF9AE}" pid="4" name="KSOTemplateDocerSaveRecord">
    <vt:lpwstr>eyJoZGlkIjoiZTY0ZGRiYTRiMWExMDNkMzFjY2IzOTdmMzc1ZjZhYmQiLCJ1c2VySWQiOiI5NjY0ODI2MTIifQ==</vt:lpwstr>
  </property>
</Properties>
</file>