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1559"/>
        <w:gridCol w:w="7164"/>
      </w:tblGrid>
      <w:tr w14:paraId="25E37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9824" w:type="dxa"/>
            <w:gridSpan w:val="3"/>
          </w:tcPr>
          <w:p w14:paraId="011CF38F">
            <w:pPr>
              <w:jc w:val="center"/>
              <w:rPr>
                <w:b/>
              </w:rPr>
            </w:pPr>
            <w:r>
              <w:rPr>
                <w:rFonts w:hint="eastAsia"/>
                <w:b/>
                <w:sz w:val="32"/>
              </w:rPr>
              <w:t>浙江大学附属儿童医院（医疗）设备招标参数规格要求</w:t>
            </w:r>
          </w:p>
        </w:tc>
      </w:tr>
      <w:tr w14:paraId="4A2B8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2660" w:type="dxa"/>
            <w:gridSpan w:val="2"/>
          </w:tcPr>
          <w:p w14:paraId="559657C5">
            <w:pPr>
              <w:jc w:val="center"/>
              <w:rPr>
                <w:rFonts w:asciiTheme="majorEastAsia" w:hAnsiTheme="majorEastAsia" w:eastAsiaTheme="majorEastAsia"/>
                <w:b/>
                <w:sz w:val="28"/>
                <w:szCs w:val="28"/>
              </w:rPr>
            </w:pPr>
            <w:r>
              <w:rPr>
                <w:rFonts w:hint="eastAsia" w:asciiTheme="majorEastAsia" w:hAnsiTheme="majorEastAsia" w:eastAsiaTheme="majorEastAsia"/>
                <w:b/>
                <w:sz w:val="28"/>
                <w:szCs w:val="28"/>
              </w:rPr>
              <w:t>项目名称</w:t>
            </w:r>
          </w:p>
        </w:tc>
        <w:tc>
          <w:tcPr>
            <w:tcW w:w="7164" w:type="dxa"/>
          </w:tcPr>
          <w:p w14:paraId="1699BB61">
            <w:pPr>
              <w:jc w:val="center"/>
              <w:rPr>
                <w:rFonts w:asciiTheme="majorEastAsia" w:hAnsiTheme="majorEastAsia" w:eastAsiaTheme="majorEastAsia"/>
                <w:b/>
                <w:sz w:val="28"/>
                <w:szCs w:val="28"/>
              </w:rPr>
            </w:pPr>
            <w:r>
              <w:rPr>
                <w:rFonts w:hint="eastAsia" w:asciiTheme="majorEastAsia" w:hAnsiTheme="majorEastAsia" w:eastAsiaTheme="majorEastAsia"/>
                <w:b/>
                <w:sz w:val="28"/>
                <w:szCs w:val="28"/>
              </w:rPr>
              <w:t>组织分离仪等1批</w:t>
            </w:r>
          </w:p>
        </w:tc>
      </w:tr>
      <w:tr w14:paraId="258CD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2660" w:type="dxa"/>
            <w:gridSpan w:val="2"/>
          </w:tcPr>
          <w:p w14:paraId="654E53D4">
            <w:pPr>
              <w:jc w:val="center"/>
            </w:pPr>
            <w:r>
              <w:rPr>
                <w:rFonts w:hint="eastAsia" w:asciiTheme="majorEastAsia" w:hAnsiTheme="majorEastAsia" w:eastAsiaTheme="majorEastAsia"/>
                <w:b/>
                <w:sz w:val="28"/>
                <w:szCs w:val="28"/>
              </w:rPr>
              <w:t>使用科室</w:t>
            </w:r>
          </w:p>
        </w:tc>
        <w:tc>
          <w:tcPr>
            <w:tcW w:w="7164" w:type="dxa"/>
          </w:tcPr>
          <w:p w14:paraId="5FE8D185">
            <w:pPr>
              <w:jc w:val="center"/>
              <w:rPr>
                <w:rFonts w:eastAsiaTheme="majorEastAsia"/>
              </w:rPr>
            </w:pPr>
            <w:r>
              <w:rPr>
                <w:rFonts w:asciiTheme="majorEastAsia" w:hAnsiTheme="majorEastAsia" w:eastAsiaTheme="majorEastAsia"/>
                <w:b/>
                <w:sz w:val="28"/>
                <w:szCs w:val="28"/>
              </w:rPr>
              <w:t>国家中心</w:t>
            </w:r>
          </w:p>
        </w:tc>
      </w:tr>
      <w:tr w14:paraId="5ECF3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1101" w:type="dxa"/>
          </w:tcPr>
          <w:p w14:paraId="6F434E3B">
            <w:pPr>
              <w:ind w:right="-340" w:rightChars="-162" w:firstLine="241" w:firstLineChars="100"/>
              <w:jc w:val="left"/>
              <w:rPr>
                <w:rFonts w:asciiTheme="majorEastAsia" w:hAnsiTheme="majorEastAsia" w:eastAsiaTheme="majorEastAsia"/>
                <w:bCs/>
                <w:sz w:val="24"/>
                <w:szCs w:val="24"/>
              </w:rPr>
            </w:pPr>
            <w:bookmarkStart w:id="0" w:name="_GoBack"/>
            <w:bookmarkEnd w:id="0"/>
            <w:r>
              <w:rPr>
                <w:rFonts w:hint="eastAsia" w:asciiTheme="majorEastAsia" w:hAnsiTheme="majorEastAsia" w:eastAsiaTheme="majorEastAsia"/>
                <w:b/>
                <w:sz w:val="24"/>
                <w:szCs w:val="24"/>
              </w:rPr>
              <w:t>一</w:t>
            </w:r>
          </w:p>
        </w:tc>
        <w:tc>
          <w:tcPr>
            <w:tcW w:w="8723" w:type="dxa"/>
            <w:gridSpan w:val="2"/>
          </w:tcPr>
          <w:p w14:paraId="0598FECA">
            <w:pPr>
              <w:ind w:right="-340" w:rightChars="-162" w:firstLine="3614" w:firstLineChars="1500"/>
              <w:jc w:val="left"/>
              <w:rPr>
                <w:rFonts w:asciiTheme="majorEastAsia" w:hAnsiTheme="majorEastAsia" w:eastAsiaTheme="majorEastAsia"/>
                <w:bCs/>
                <w:sz w:val="24"/>
                <w:szCs w:val="24"/>
              </w:rPr>
            </w:pPr>
            <w:r>
              <w:rPr>
                <w:rFonts w:hint="eastAsia" w:asciiTheme="majorEastAsia" w:hAnsiTheme="majorEastAsia" w:eastAsiaTheme="majorEastAsia"/>
                <w:b/>
                <w:sz w:val="24"/>
                <w:szCs w:val="24"/>
              </w:rPr>
              <w:t>基本要求</w:t>
            </w:r>
          </w:p>
        </w:tc>
      </w:tr>
      <w:tr w14:paraId="7B436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101" w:type="dxa"/>
          </w:tcPr>
          <w:p w14:paraId="6F797565">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1.1</w:t>
            </w:r>
          </w:p>
        </w:tc>
        <w:tc>
          <w:tcPr>
            <w:tcW w:w="8723" w:type="dxa"/>
            <w:gridSpan w:val="2"/>
          </w:tcPr>
          <w:p w14:paraId="0F6B0530">
            <w:pPr>
              <w:widowControl/>
              <w:jc w:val="left"/>
              <w:rPr>
                <w:rFonts w:asciiTheme="majorEastAsia" w:hAnsiTheme="majorEastAsia"/>
                <w:bCs/>
                <w:sz w:val="24"/>
                <w:szCs w:val="24"/>
              </w:rPr>
            </w:pPr>
            <w:r>
              <w:rPr>
                <w:rFonts w:hint="eastAsia" w:asciiTheme="majorEastAsia" w:hAnsiTheme="majorEastAsia" w:eastAsiaTheme="majorEastAsia"/>
                <w:bCs/>
                <w:sz w:val="24"/>
                <w:szCs w:val="24"/>
              </w:rPr>
              <w:t>用途：</w:t>
            </w:r>
            <w:r>
              <w:rPr>
                <w:rFonts w:hint="eastAsia" w:asciiTheme="minorEastAsia" w:hAnsiTheme="minorEastAsia" w:cstheme="minorEastAsia"/>
                <w:sz w:val="24"/>
                <w:szCs w:val="24"/>
              </w:rPr>
              <w:t>全自动组织处理器，温和的自动组织分离；</w:t>
            </w:r>
          </w:p>
        </w:tc>
      </w:tr>
      <w:tr w14:paraId="14483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1101" w:type="dxa"/>
          </w:tcPr>
          <w:p w14:paraId="11E85573">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1.2</w:t>
            </w:r>
          </w:p>
        </w:tc>
        <w:tc>
          <w:tcPr>
            <w:tcW w:w="8723" w:type="dxa"/>
            <w:gridSpan w:val="2"/>
          </w:tcPr>
          <w:p w14:paraId="74CE4EEA">
            <w:pPr>
              <w:ind w:right="-340" w:rightChars="-162"/>
              <w:rPr>
                <w:rFonts w:asciiTheme="majorEastAsia" w:hAnsiTheme="majorEastAsia" w:eastAsiaTheme="majorEastAsia"/>
                <w:bCs/>
                <w:sz w:val="24"/>
                <w:szCs w:val="24"/>
              </w:rPr>
            </w:pPr>
            <w:r>
              <w:rPr>
                <w:rFonts w:hint="eastAsia" w:asciiTheme="majorEastAsia" w:hAnsiTheme="majorEastAsia" w:eastAsiaTheme="majorEastAsia"/>
                <w:bCs/>
                <w:sz w:val="24"/>
                <w:szCs w:val="24"/>
              </w:rPr>
              <w:t>数量：1批。</w:t>
            </w:r>
          </w:p>
        </w:tc>
      </w:tr>
      <w:tr w14:paraId="2A88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101" w:type="dxa"/>
          </w:tcPr>
          <w:p w14:paraId="3068E1AE">
            <w:pPr>
              <w:ind w:right="-340" w:rightChars="-162" w:firstLine="241" w:firstLineChars="100"/>
              <w:rPr>
                <w:rFonts w:asciiTheme="majorEastAsia" w:hAnsiTheme="majorEastAsia" w:eastAsiaTheme="majorEastAsia"/>
                <w:b/>
                <w:sz w:val="24"/>
                <w:szCs w:val="24"/>
              </w:rPr>
            </w:pPr>
            <w:r>
              <w:rPr>
                <w:rFonts w:hint="eastAsia" w:asciiTheme="majorEastAsia" w:hAnsiTheme="majorEastAsia" w:eastAsiaTheme="majorEastAsia"/>
                <w:b/>
                <w:sz w:val="24"/>
                <w:szCs w:val="24"/>
              </w:rPr>
              <w:t>二</w:t>
            </w:r>
          </w:p>
        </w:tc>
        <w:tc>
          <w:tcPr>
            <w:tcW w:w="8723" w:type="dxa"/>
            <w:gridSpan w:val="2"/>
          </w:tcPr>
          <w:p w14:paraId="5C50D903">
            <w:pPr>
              <w:ind w:right="-340" w:rightChars="-162" w:firstLine="3132" w:firstLineChars="1300"/>
              <w:rPr>
                <w:rFonts w:asciiTheme="majorEastAsia" w:hAnsiTheme="majorEastAsia" w:eastAsiaTheme="majorEastAsia"/>
                <w:b/>
                <w:sz w:val="24"/>
                <w:szCs w:val="24"/>
              </w:rPr>
            </w:pPr>
            <w:r>
              <w:rPr>
                <w:rFonts w:hint="eastAsia" w:asciiTheme="majorEastAsia" w:hAnsiTheme="majorEastAsia" w:eastAsiaTheme="majorEastAsia"/>
                <w:b/>
                <w:sz w:val="24"/>
                <w:szCs w:val="24"/>
              </w:rPr>
              <w:t>主要功能及参数</w:t>
            </w:r>
          </w:p>
        </w:tc>
      </w:tr>
      <w:tr w14:paraId="4ED58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1101" w:type="dxa"/>
          </w:tcPr>
          <w:p w14:paraId="120A72E6">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品目一</w:t>
            </w:r>
          </w:p>
        </w:tc>
        <w:tc>
          <w:tcPr>
            <w:tcW w:w="8723" w:type="dxa"/>
            <w:gridSpan w:val="2"/>
          </w:tcPr>
          <w:p w14:paraId="34E0A8E3">
            <w:pPr>
              <w:widowControl/>
              <w:jc w:val="left"/>
              <w:rPr>
                <w:rFonts w:asciiTheme="majorEastAsia" w:hAnsiTheme="majorEastAsia" w:eastAsiaTheme="majorEastAsia"/>
                <w:bCs/>
                <w:sz w:val="24"/>
                <w:szCs w:val="24"/>
              </w:rPr>
            </w:pPr>
            <w:r>
              <w:rPr>
                <w:rFonts w:hint="eastAsia" w:ascii="宋体" w:hAnsi="宋体"/>
                <w:bCs/>
                <w:sz w:val="24"/>
                <w:szCs w:val="24"/>
              </w:rPr>
              <w:t>组织</w:t>
            </w:r>
            <w:r>
              <w:rPr>
                <w:rFonts w:hint="eastAsia" w:ascii="宋体" w:hAnsi="宋体"/>
                <w:bCs/>
                <w:sz w:val="24"/>
                <w:szCs w:val="24"/>
                <w:lang w:eastAsia="zh-Hans"/>
              </w:rPr>
              <w:t>分离仪</w:t>
            </w:r>
          </w:p>
        </w:tc>
      </w:tr>
      <w:tr w14:paraId="4479A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1101" w:type="dxa"/>
          </w:tcPr>
          <w:p w14:paraId="47F456C3">
            <w:pPr>
              <w:ind w:right="-340" w:rightChars="-162" w:firstLine="240" w:firstLineChars="100"/>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1.1</w:t>
            </w:r>
          </w:p>
        </w:tc>
        <w:tc>
          <w:tcPr>
            <w:tcW w:w="8723" w:type="dxa"/>
            <w:gridSpan w:val="2"/>
          </w:tcPr>
          <w:p w14:paraId="03B150E9">
            <w:pPr>
              <w:widowControl/>
              <w:jc w:val="left"/>
              <w:rPr>
                <w:rFonts w:hint="eastAsia" w:ascii="宋体" w:hAnsi="宋体" w:eastAsiaTheme="minorEastAsia"/>
                <w:bCs/>
                <w:sz w:val="24"/>
                <w:szCs w:val="24"/>
                <w:lang w:eastAsia="zh-CN"/>
              </w:rPr>
            </w:pPr>
            <w:r>
              <w:rPr>
                <w:rFonts w:hint="eastAsia" w:ascii="宋体" w:hAnsi="宋体"/>
                <w:bCs/>
                <w:sz w:val="24"/>
                <w:szCs w:val="24"/>
                <w:lang w:eastAsia="zh-Hans"/>
              </w:rPr>
              <w:t>仪器组织处理功能≥3种，可以高效的将组织处理成高活性的单细胞悬液、组织匀浆、单细胞核悬液；采用</w:t>
            </w:r>
            <w:r>
              <w:rPr>
                <w:rFonts w:hint="eastAsia" w:ascii="宋体" w:hAnsi="宋体"/>
                <w:bCs/>
                <w:sz w:val="24"/>
                <w:szCs w:val="24"/>
                <w:lang w:val="en-US" w:eastAsia="zh-CN"/>
              </w:rPr>
              <w:t>消化</w:t>
            </w:r>
            <w:r>
              <w:rPr>
                <w:rFonts w:hint="eastAsia" w:ascii="宋体" w:hAnsi="宋体"/>
                <w:bCs/>
                <w:sz w:val="24"/>
                <w:szCs w:val="24"/>
                <w:lang w:eastAsia="zh-Hans"/>
              </w:rPr>
              <w:t>酶解+机械切割的原理，可温和高效解离组织样本</w:t>
            </w:r>
            <w:r>
              <w:rPr>
                <w:rFonts w:hint="eastAsia" w:ascii="宋体" w:hAnsi="宋体"/>
                <w:bCs/>
                <w:sz w:val="24"/>
                <w:szCs w:val="24"/>
                <w:lang w:eastAsia="zh-CN"/>
              </w:rPr>
              <w:t>；</w:t>
            </w:r>
          </w:p>
        </w:tc>
      </w:tr>
      <w:tr w14:paraId="0410F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1101" w:type="dxa"/>
          </w:tcPr>
          <w:p w14:paraId="675017EA">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1.2</w:t>
            </w:r>
          </w:p>
        </w:tc>
        <w:tc>
          <w:tcPr>
            <w:tcW w:w="8723" w:type="dxa"/>
            <w:gridSpan w:val="2"/>
          </w:tcPr>
          <w:p w14:paraId="06B25FC7">
            <w:pPr>
              <w:keepNext w:val="0"/>
              <w:keepLines w:val="0"/>
              <w:widowControl/>
              <w:suppressLineNumbers w:val="0"/>
              <w:jc w:val="left"/>
              <w:rPr>
                <w:rFonts w:hint="eastAsia" w:ascii="宋体" w:hAnsi="宋体" w:eastAsia="宋体"/>
                <w:bCs/>
                <w:sz w:val="24"/>
                <w:szCs w:val="24"/>
                <w:lang w:eastAsia="zh-CN"/>
              </w:rPr>
            </w:pPr>
            <w:r>
              <w:rPr>
                <w:rFonts w:ascii="宋体" w:hAnsi="宋体" w:eastAsia="宋体" w:cs="宋体"/>
                <w:kern w:val="0"/>
                <w:sz w:val="24"/>
                <w:szCs w:val="24"/>
                <w:lang w:val="en-US" w:eastAsia="zh-CN" w:bidi="ar"/>
              </w:rPr>
              <w:t>仪器内置≥5</w:t>
            </w:r>
            <w:r>
              <w:rPr>
                <w:rFonts w:hint="eastAsia" w:ascii="宋体" w:hAnsi="宋体" w:eastAsia="宋体" w:cs="宋体"/>
                <w:kern w:val="0"/>
                <w:sz w:val="24"/>
                <w:szCs w:val="24"/>
                <w:lang w:val="en-US" w:eastAsia="zh-CN" w:bidi="ar"/>
              </w:rPr>
              <w:t>0</w:t>
            </w:r>
            <w:r>
              <w:rPr>
                <w:rFonts w:ascii="宋体" w:hAnsi="宋体" w:eastAsia="宋体" w:cs="宋体"/>
                <w:kern w:val="0"/>
                <w:sz w:val="24"/>
                <w:szCs w:val="24"/>
                <w:lang w:val="en-US" w:eastAsia="zh-CN" w:bidi="ar"/>
              </w:rPr>
              <w:t>个组织处理程序，含小鼠肿瘤、脾脏、肝脏、肺脏、神经组织、皮肤、肌肉组织、类器官处理程序等，</w:t>
            </w:r>
            <w:r>
              <w:rPr>
                <w:rFonts w:hint="eastAsia" w:ascii="宋体" w:hAnsi="宋体" w:eastAsia="宋体" w:cs="宋体"/>
                <w:sz w:val="24"/>
                <w:szCs w:val="24"/>
              </w:rPr>
              <w:t>仪器提供自定义程序模版≥3条，同时满足特殊组织的程序可编辑与优化，自定义程序可存储≥500条</w:t>
            </w:r>
            <w:r>
              <w:rPr>
                <w:rFonts w:hint="eastAsia" w:ascii="宋体" w:hAnsi="宋体" w:eastAsia="宋体" w:cs="宋体"/>
                <w:sz w:val="24"/>
                <w:szCs w:val="24"/>
                <w:lang w:eastAsia="zh-CN"/>
              </w:rPr>
              <w:t>；</w:t>
            </w:r>
          </w:p>
        </w:tc>
      </w:tr>
      <w:tr w14:paraId="78F38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1101" w:type="dxa"/>
            <w:shd w:val="clear" w:color="auto" w:fill="auto"/>
            <w:vAlign w:val="top"/>
          </w:tcPr>
          <w:p w14:paraId="004C94A3">
            <w:pPr>
              <w:ind w:right="-340" w:rightChars="-162" w:firstLine="240" w:firstLineChars="100"/>
              <w:rPr>
                <w:rFonts w:hint="eastAsia"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1.3</w:t>
            </w:r>
          </w:p>
        </w:tc>
        <w:tc>
          <w:tcPr>
            <w:tcW w:w="8723" w:type="dxa"/>
            <w:gridSpan w:val="2"/>
          </w:tcPr>
          <w:p w14:paraId="743CB6F8">
            <w:pPr>
              <w:keepNext w:val="0"/>
              <w:keepLines w:val="0"/>
              <w:widowControl/>
              <w:suppressLineNumbers w:val="0"/>
              <w:jc w:val="left"/>
              <w:rPr>
                <w:rFonts w:ascii="宋体" w:hAnsi="宋体" w:eastAsia="宋体" w:cs="宋体"/>
                <w:kern w:val="0"/>
                <w:sz w:val="24"/>
                <w:szCs w:val="24"/>
                <w:lang w:val="en-US" w:eastAsia="zh-CN" w:bidi="ar"/>
              </w:rPr>
            </w:pPr>
            <w:r>
              <w:rPr>
                <w:rFonts w:hint="eastAsia" w:ascii="宋体" w:hAnsi="宋体" w:eastAsia="宋体" w:cs="宋体"/>
                <w:sz w:val="24"/>
                <w:szCs w:val="24"/>
              </w:rPr>
              <w:t>通道≥</w:t>
            </w:r>
            <w:r>
              <w:rPr>
                <w:rFonts w:hint="eastAsia" w:ascii="宋体" w:hAnsi="宋体" w:eastAsia="宋体" w:cs="宋体"/>
                <w:sz w:val="24"/>
                <w:szCs w:val="24"/>
                <w:lang w:val="en-US" w:eastAsia="zh-CN"/>
              </w:rPr>
              <w:t>8</w:t>
            </w:r>
            <w:r>
              <w:rPr>
                <w:rFonts w:hint="eastAsia" w:ascii="宋体" w:hAnsi="宋体" w:eastAsia="宋体" w:cs="宋体"/>
                <w:sz w:val="24"/>
                <w:szCs w:val="24"/>
              </w:rPr>
              <w:t>个，可以独立运行同时处理≥</w:t>
            </w:r>
            <w:r>
              <w:rPr>
                <w:rFonts w:hint="eastAsia" w:ascii="宋体" w:hAnsi="宋体" w:eastAsia="宋体" w:cs="宋体"/>
                <w:sz w:val="24"/>
                <w:szCs w:val="24"/>
                <w:lang w:val="en-US" w:eastAsia="zh-CN"/>
              </w:rPr>
              <w:t>8</w:t>
            </w:r>
            <w:r>
              <w:rPr>
                <w:rFonts w:hint="eastAsia" w:ascii="宋体" w:hAnsi="宋体" w:eastAsia="宋体" w:cs="宋体"/>
                <w:sz w:val="24"/>
                <w:szCs w:val="24"/>
              </w:rPr>
              <w:t>个组织样本</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一体化全自动完成样本解离与加热，</w:t>
            </w:r>
            <w:r>
              <w:rPr>
                <w:rFonts w:hint="eastAsia" w:ascii="宋体" w:hAnsi="宋体" w:eastAsia="宋体" w:cs="宋体"/>
                <w:sz w:val="24"/>
                <w:szCs w:val="24"/>
              </w:rPr>
              <w:t>根据不同实验需求将组织处理全过程维持在37℃或室温运行，加热套设置观察窗，运行过程中可实时查看处理管内组织解离情况</w:t>
            </w:r>
            <w:r>
              <w:rPr>
                <w:rFonts w:hint="eastAsia" w:ascii="宋体" w:hAnsi="宋体" w:eastAsia="宋体" w:cs="宋体"/>
                <w:sz w:val="24"/>
                <w:szCs w:val="24"/>
                <w:lang w:eastAsia="zh-CN"/>
              </w:rPr>
              <w:t>，</w:t>
            </w:r>
            <w:r>
              <w:rPr>
                <w:rFonts w:hint="eastAsia" w:ascii="宋体" w:hAnsi="宋体" w:eastAsia="宋体" w:cs="宋体"/>
                <w:sz w:val="24"/>
                <w:szCs w:val="24"/>
              </w:rPr>
              <w:t>需提供加热套实物照片</w:t>
            </w:r>
            <w:r>
              <w:rPr>
                <w:rFonts w:hint="eastAsia" w:ascii="宋体" w:hAnsi="宋体" w:eastAsia="宋体" w:cs="宋体"/>
                <w:sz w:val="24"/>
                <w:szCs w:val="24"/>
                <w:lang w:eastAsia="zh-CN"/>
              </w:rPr>
              <w:t>；</w:t>
            </w:r>
          </w:p>
        </w:tc>
      </w:tr>
      <w:tr w14:paraId="6F377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1101" w:type="dxa"/>
            <w:shd w:val="clear" w:color="auto" w:fill="auto"/>
            <w:vAlign w:val="top"/>
          </w:tcPr>
          <w:p w14:paraId="26DE34D3">
            <w:pPr>
              <w:ind w:right="-340" w:rightChars="-162" w:firstLine="240" w:firstLineChars="100"/>
              <w:rPr>
                <w:rFonts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1.4</w:t>
            </w:r>
          </w:p>
        </w:tc>
        <w:tc>
          <w:tcPr>
            <w:tcW w:w="8723" w:type="dxa"/>
            <w:gridSpan w:val="2"/>
          </w:tcPr>
          <w:p w14:paraId="3D012760">
            <w:pPr>
              <w:ind w:right="-340" w:rightChars="-162"/>
              <w:rPr>
                <w:rFonts w:hint="eastAsia" w:asciiTheme="minorEastAsia" w:hAnsiTheme="minorEastAsia"/>
                <w:sz w:val="24"/>
                <w:szCs w:val="24"/>
              </w:rPr>
            </w:pPr>
            <w:r>
              <w:rPr>
                <w:rFonts w:hint="eastAsia" w:asciiTheme="minorEastAsia" w:hAnsiTheme="minorEastAsia"/>
                <w:sz w:val="24"/>
                <w:szCs w:val="24"/>
              </w:rPr>
              <w:t>所获得的单细胞悬液活性最高≥95%,可以用于细胞分选、细胞培养、流式细胞分析</w:t>
            </w:r>
          </w:p>
          <w:p w14:paraId="359D50F4">
            <w:pPr>
              <w:ind w:right="-340" w:rightChars="-162"/>
              <w:rPr>
                <w:rFonts w:asciiTheme="minorEastAsia" w:hAnsiTheme="minorEastAsia"/>
                <w:sz w:val="24"/>
                <w:szCs w:val="24"/>
              </w:rPr>
            </w:pPr>
            <w:r>
              <w:rPr>
                <w:rFonts w:hint="eastAsia" w:asciiTheme="minorEastAsia" w:hAnsiTheme="minorEastAsia"/>
                <w:sz w:val="24"/>
                <w:szCs w:val="24"/>
              </w:rPr>
              <w:t>、单细胞测序、分子生物学分析等多种不同的后续应用；</w:t>
            </w:r>
          </w:p>
        </w:tc>
      </w:tr>
      <w:tr w14:paraId="31A3E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1101" w:type="dxa"/>
            <w:shd w:val="clear" w:color="auto" w:fill="auto"/>
            <w:vAlign w:val="top"/>
          </w:tcPr>
          <w:p w14:paraId="5804D49C">
            <w:pPr>
              <w:ind w:right="-340" w:rightChars="-162" w:firstLine="240" w:firstLineChars="100"/>
              <w:rPr>
                <w:rFonts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1.5</w:t>
            </w:r>
          </w:p>
        </w:tc>
        <w:tc>
          <w:tcPr>
            <w:tcW w:w="8723" w:type="dxa"/>
            <w:gridSpan w:val="2"/>
          </w:tcPr>
          <w:p w14:paraId="4C5D481A">
            <w:pPr>
              <w:widowControl/>
              <w:jc w:val="left"/>
              <w:rPr>
                <w:rFonts w:hint="eastAsia" w:ascii="宋体" w:hAnsi="宋体" w:eastAsia="宋体"/>
                <w:bCs/>
                <w:sz w:val="24"/>
                <w:szCs w:val="24"/>
                <w:lang w:eastAsia="zh-CN"/>
              </w:rPr>
            </w:pPr>
            <w:r>
              <w:rPr>
                <w:rFonts w:hint="eastAsia" w:ascii="宋体" w:hAnsi="宋体" w:eastAsia="宋体" w:cs="宋体"/>
                <w:sz w:val="24"/>
                <w:szCs w:val="24"/>
              </w:rPr>
              <w:t>仪器内置≥2个细胞核提取程序，可以从多种组织中解离出完整且状态良好的细胞核；</w:t>
            </w:r>
            <w:r>
              <w:rPr>
                <w:rFonts w:hint="eastAsia" w:ascii="宋体" w:hAnsi="宋体" w:eastAsia="宋体" w:cs="宋体"/>
                <w:sz w:val="24"/>
                <w:szCs w:val="24"/>
                <w:lang w:val="en-US" w:eastAsia="zh-CN"/>
              </w:rPr>
              <w:t>需</w:t>
            </w:r>
            <w:r>
              <w:rPr>
                <w:rFonts w:hint="eastAsia" w:ascii="宋体" w:hAnsi="宋体" w:eastAsia="宋体" w:cs="宋体"/>
                <w:sz w:val="24"/>
                <w:szCs w:val="24"/>
              </w:rPr>
              <w:t>搭配</w:t>
            </w:r>
            <w:r>
              <w:rPr>
                <w:rFonts w:hint="eastAsia" w:ascii="宋体" w:hAnsi="宋体" w:eastAsia="宋体" w:cs="宋体"/>
                <w:sz w:val="24"/>
                <w:szCs w:val="24"/>
                <w:lang w:val="en-US" w:eastAsia="zh-CN"/>
              </w:rPr>
              <w:t>提核配套</w:t>
            </w: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个</w:t>
            </w:r>
            <w:r>
              <w:rPr>
                <w:rFonts w:hint="eastAsia" w:ascii="宋体" w:hAnsi="宋体" w:eastAsia="宋体" w:cs="宋体"/>
                <w:sz w:val="24"/>
                <w:szCs w:val="24"/>
                <w:lang w:val="en-US" w:eastAsia="zh-CN"/>
              </w:rPr>
              <w:t>同品牌</w:t>
            </w:r>
            <w:r>
              <w:rPr>
                <w:rFonts w:hint="eastAsia" w:ascii="宋体" w:hAnsi="宋体" w:eastAsia="宋体" w:cs="宋体"/>
                <w:sz w:val="24"/>
                <w:szCs w:val="24"/>
              </w:rPr>
              <w:t>可拆卸低温套，可维持样本处于低温2-8℃运行</w:t>
            </w:r>
            <w:r>
              <w:rPr>
                <w:rFonts w:hint="eastAsia" w:ascii="宋体" w:hAnsi="宋体" w:eastAsia="宋体" w:cs="宋体"/>
                <w:sz w:val="24"/>
                <w:szCs w:val="24"/>
                <w:lang w:eastAsia="zh-CN"/>
              </w:rPr>
              <w:t>，</w:t>
            </w:r>
            <w:r>
              <w:rPr>
                <w:rFonts w:hint="eastAsia" w:ascii="宋体" w:hAnsi="宋体" w:eastAsia="宋体" w:cs="宋体"/>
                <w:sz w:val="24"/>
                <w:szCs w:val="24"/>
              </w:rPr>
              <w:t>需提供低温套实物照片</w:t>
            </w:r>
            <w:r>
              <w:rPr>
                <w:rFonts w:hint="eastAsia" w:ascii="宋体" w:hAnsi="宋体" w:eastAsia="宋体" w:cs="宋体"/>
                <w:sz w:val="24"/>
                <w:szCs w:val="24"/>
                <w:lang w:eastAsia="zh-CN"/>
              </w:rPr>
              <w:t>；</w:t>
            </w:r>
          </w:p>
        </w:tc>
      </w:tr>
      <w:tr w14:paraId="4A375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trPr>
        <w:tc>
          <w:tcPr>
            <w:tcW w:w="1101" w:type="dxa"/>
            <w:shd w:val="clear" w:color="auto" w:fill="auto"/>
            <w:vAlign w:val="top"/>
          </w:tcPr>
          <w:p w14:paraId="5C93712B">
            <w:pPr>
              <w:ind w:right="-340" w:rightChars="-162" w:firstLine="240" w:firstLineChars="100"/>
              <w:rPr>
                <w:rFonts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1.6</w:t>
            </w:r>
          </w:p>
        </w:tc>
        <w:tc>
          <w:tcPr>
            <w:tcW w:w="8723" w:type="dxa"/>
            <w:gridSpan w:val="2"/>
          </w:tcPr>
          <w:p w14:paraId="40D28E00">
            <w:pPr>
              <w:ind w:right="-340" w:rightChars="-162"/>
              <w:rPr>
                <w:rFonts w:hint="default" w:eastAsia="宋体" w:asciiTheme="majorEastAsia" w:hAnsiTheme="majorEastAsia"/>
                <w:bCs/>
                <w:sz w:val="24"/>
                <w:szCs w:val="24"/>
                <w:lang w:val="en-US" w:eastAsia="zh-CN"/>
              </w:rPr>
            </w:pPr>
            <w:r>
              <w:rPr>
                <w:rFonts w:hint="eastAsia" w:ascii="宋体" w:hAnsi="宋体" w:eastAsia="宋体" w:cs="宋体"/>
                <w:sz w:val="24"/>
                <w:szCs w:val="24"/>
              </w:rPr>
              <w:t>可提供原厂家配套核提取试剂≥1种；</w:t>
            </w:r>
            <w:r>
              <w:rPr>
                <w:rFonts w:hint="eastAsia" w:ascii="宋体" w:hAnsi="宋体" w:eastAsia="宋体" w:cs="宋体"/>
                <w:sz w:val="24"/>
                <w:szCs w:val="24"/>
                <w:lang w:val="en-US" w:eastAsia="zh-CN"/>
              </w:rPr>
              <w:t>原厂家去碎片试剂</w:t>
            </w:r>
            <w:r>
              <w:rPr>
                <w:rFonts w:hint="eastAsia" w:ascii="宋体" w:hAnsi="宋体" w:eastAsia="宋体" w:cs="宋体"/>
                <w:sz w:val="24"/>
                <w:szCs w:val="24"/>
              </w:rPr>
              <w:t>≥1种</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需提供彩页及性能能测试文件；</w:t>
            </w:r>
          </w:p>
        </w:tc>
      </w:tr>
      <w:tr w14:paraId="5E16E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1101" w:type="dxa"/>
            <w:shd w:val="clear" w:color="auto" w:fill="auto"/>
            <w:vAlign w:val="top"/>
          </w:tcPr>
          <w:p w14:paraId="5798AC01">
            <w:pPr>
              <w:ind w:right="-340" w:rightChars="-162" w:firstLine="240" w:firstLineChars="100"/>
              <w:rPr>
                <w:rFonts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1.7</w:t>
            </w:r>
          </w:p>
        </w:tc>
        <w:tc>
          <w:tcPr>
            <w:tcW w:w="8723" w:type="dxa"/>
            <w:gridSpan w:val="2"/>
          </w:tcPr>
          <w:p w14:paraId="686D38CB">
            <w:pPr>
              <w:pStyle w:val="10"/>
              <w:ind w:firstLine="0" w:firstLineChars="0"/>
              <w:rPr>
                <w:rFonts w:asciiTheme="minorEastAsia" w:hAnsiTheme="minorEastAsia"/>
                <w:sz w:val="24"/>
                <w:szCs w:val="24"/>
              </w:rPr>
            </w:pPr>
            <w:r>
              <w:rPr>
                <w:rFonts w:hint="eastAsia" w:ascii="宋体" w:hAnsi="宋体" w:eastAsia="宋体" w:cs="宋体"/>
                <w:sz w:val="24"/>
                <w:szCs w:val="24"/>
              </w:rPr>
              <w:t>可以提供试管混悬仪，混匀模式≥5种，可以适配0.5mL,1.5mL,15mL,50mL离心管,C tube, M tube等；</w:t>
            </w:r>
          </w:p>
        </w:tc>
      </w:tr>
      <w:tr w14:paraId="18716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1101" w:type="dxa"/>
            <w:shd w:val="clear" w:color="auto" w:fill="auto"/>
            <w:vAlign w:val="top"/>
          </w:tcPr>
          <w:p w14:paraId="27E62B70">
            <w:pPr>
              <w:ind w:right="-340" w:rightChars="-162" w:firstLine="240" w:firstLineChars="100"/>
              <w:rPr>
                <w:rFonts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1.8</w:t>
            </w:r>
          </w:p>
        </w:tc>
        <w:tc>
          <w:tcPr>
            <w:tcW w:w="8723" w:type="dxa"/>
            <w:gridSpan w:val="2"/>
          </w:tcPr>
          <w:p w14:paraId="60CDF491">
            <w:pPr>
              <w:ind w:right="-340" w:rightChars="-162"/>
              <w:rPr>
                <w:rFonts w:hint="eastAsia" w:asciiTheme="minorEastAsia" w:hAnsiTheme="minorEastAsia" w:eastAsiaTheme="minorEastAsia"/>
                <w:sz w:val="24"/>
                <w:szCs w:val="24"/>
                <w:lang w:eastAsia="zh-CN"/>
              </w:rPr>
            </w:pPr>
            <w:r>
              <w:rPr>
                <w:rFonts w:hint="eastAsia" w:ascii="宋体" w:hAnsi="宋体" w:cs="宋体"/>
                <w:color w:val="000000"/>
                <w:kern w:val="0"/>
                <w:sz w:val="24"/>
                <w:szCs w:val="24"/>
                <w:lang w:bidi="ar"/>
              </w:rPr>
              <w:t>仪器已验证解离样本类型多样，可以提供原厂家试剂≥</w:t>
            </w:r>
            <w:r>
              <w:rPr>
                <w:rFonts w:hint="eastAsia" w:ascii="宋体" w:hAnsi="宋体" w:cs="宋体"/>
                <w:color w:val="000000"/>
                <w:kern w:val="0"/>
                <w:sz w:val="24"/>
                <w:szCs w:val="24"/>
                <w:lang w:val="en-US" w:eastAsia="zh-CN" w:bidi="ar"/>
              </w:rPr>
              <w:t>10</w:t>
            </w:r>
            <w:r>
              <w:rPr>
                <w:rFonts w:hint="eastAsia" w:ascii="宋体" w:hAnsi="宋体" w:cs="宋体"/>
                <w:color w:val="000000"/>
                <w:kern w:val="0"/>
                <w:sz w:val="24"/>
                <w:szCs w:val="24"/>
                <w:lang w:bidi="ar"/>
              </w:rPr>
              <w:t>种；</w:t>
            </w:r>
          </w:p>
        </w:tc>
      </w:tr>
      <w:tr w14:paraId="260F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1101" w:type="dxa"/>
            <w:shd w:val="clear" w:color="auto" w:fill="auto"/>
            <w:vAlign w:val="top"/>
          </w:tcPr>
          <w:p w14:paraId="378A1632">
            <w:pPr>
              <w:ind w:right="-340" w:rightChars="-162" w:firstLine="240" w:firstLineChars="100"/>
              <w:rPr>
                <w:rFonts w:asciiTheme="majorEastAsia" w:hAnsiTheme="majorEastAsia" w:eastAsiaTheme="majorEastAsia" w:cstheme="minorBidi"/>
                <w:bCs/>
                <w:kern w:val="2"/>
                <w:sz w:val="24"/>
                <w:szCs w:val="24"/>
                <w:lang w:val="en-US" w:eastAsia="zh-CN" w:bidi="ar-SA"/>
              </w:rPr>
            </w:pPr>
            <w:r>
              <w:rPr>
                <w:rFonts w:hint="eastAsia" w:asciiTheme="majorEastAsia" w:hAnsiTheme="majorEastAsia" w:eastAsiaTheme="majorEastAsia"/>
                <w:bCs/>
                <w:sz w:val="24"/>
                <w:szCs w:val="24"/>
              </w:rPr>
              <w:t>1.9</w:t>
            </w:r>
          </w:p>
        </w:tc>
        <w:tc>
          <w:tcPr>
            <w:tcW w:w="8723" w:type="dxa"/>
            <w:gridSpan w:val="2"/>
          </w:tcPr>
          <w:p w14:paraId="5503C165">
            <w:pPr>
              <w:ind w:right="-340" w:rightChars="-162"/>
              <w:rPr>
                <w:rFonts w:asciiTheme="majorEastAsia" w:hAnsiTheme="majorEastAsia"/>
                <w:bCs/>
                <w:sz w:val="24"/>
                <w:szCs w:val="24"/>
              </w:rPr>
            </w:pPr>
            <w:r>
              <w:rPr>
                <w:rFonts w:hint="eastAsia" w:ascii="宋体" w:hAnsi="宋体" w:eastAsia="宋体" w:cs="宋体"/>
                <w:sz w:val="24"/>
                <w:szCs w:val="24"/>
              </w:rPr>
              <w:t>单个仪器配套组织处理管最小样本容量≤0.3mL，最大样本容量≥10mL；</w:t>
            </w:r>
          </w:p>
        </w:tc>
      </w:tr>
      <w:tr w14:paraId="60FF0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1101" w:type="dxa"/>
          </w:tcPr>
          <w:p w14:paraId="05E0CA39">
            <w:pPr>
              <w:ind w:right="-340" w:rightChars="-162" w:firstLine="240" w:firstLineChars="100"/>
              <w:rPr>
                <w:rFonts w:hint="default" w:asciiTheme="majorEastAsia" w:hAnsiTheme="majorEastAsia" w:eastAsiaTheme="majorEastAsia"/>
                <w:bCs/>
                <w:sz w:val="24"/>
                <w:szCs w:val="24"/>
                <w:lang w:val="en-US" w:eastAsia="zh-CN"/>
              </w:rPr>
            </w:pPr>
            <w:r>
              <w:rPr>
                <w:rFonts w:hint="eastAsia" w:asciiTheme="majorEastAsia" w:hAnsiTheme="majorEastAsia" w:eastAsiaTheme="majorEastAsia"/>
                <w:bCs/>
                <w:sz w:val="24"/>
                <w:szCs w:val="24"/>
                <w:lang w:val="en-US" w:eastAsia="zh-CN"/>
              </w:rPr>
              <w:t>1.10</w:t>
            </w:r>
          </w:p>
        </w:tc>
        <w:tc>
          <w:tcPr>
            <w:tcW w:w="8723" w:type="dxa"/>
            <w:gridSpan w:val="2"/>
          </w:tcPr>
          <w:p w14:paraId="1BBA9BFD">
            <w:pPr>
              <w:ind w:right="-340" w:rightChars="-162"/>
              <w:rPr>
                <w:rFonts w:hint="eastAsia" w:eastAsia="宋体" w:asciiTheme="minorEastAsia" w:hAnsiTheme="minorEastAsia"/>
                <w:sz w:val="24"/>
                <w:szCs w:val="24"/>
                <w:lang w:eastAsia="zh-CN"/>
              </w:rPr>
            </w:pPr>
            <w:r>
              <w:rPr>
                <w:rFonts w:hint="eastAsia" w:ascii="宋体" w:hAnsi="宋体" w:eastAsia="宋体" w:cs="宋体"/>
                <w:sz w:val="24"/>
                <w:szCs w:val="24"/>
              </w:rPr>
              <w:t>单个仪器配套组织处理管最小样本重量≤20mg，最大样本重量≥4g</w:t>
            </w:r>
            <w:r>
              <w:rPr>
                <w:rFonts w:hint="eastAsia" w:ascii="宋体" w:hAnsi="宋体" w:eastAsia="宋体" w:cs="宋体"/>
                <w:sz w:val="24"/>
                <w:szCs w:val="24"/>
                <w:lang w:eastAsia="zh-CN"/>
              </w:rPr>
              <w:t>。</w:t>
            </w:r>
          </w:p>
        </w:tc>
      </w:tr>
      <w:tr w14:paraId="63A1B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1101" w:type="dxa"/>
          </w:tcPr>
          <w:p w14:paraId="021D3DE5">
            <w:pPr>
              <w:ind w:right="-340" w:rightChars="-162" w:firstLine="240" w:firstLineChars="100"/>
              <w:rPr>
                <w:rFonts w:hint="default" w:asciiTheme="majorEastAsia" w:hAnsiTheme="majorEastAsia" w:eastAsiaTheme="majorEastAsia"/>
                <w:bCs/>
                <w:sz w:val="24"/>
                <w:szCs w:val="24"/>
                <w:lang w:val="en-US" w:eastAsia="zh-CN"/>
              </w:rPr>
            </w:pPr>
            <w:r>
              <w:rPr>
                <w:rFonts w:hint="eastAsia" w:asciiTheme="majorEastAsia" w:hAnsiTheme="majorEastAsia" w:eastAsiaTheme="majorEastAsia"/>
                <w:bCs/>
                <w:sz w:val="24"/>
                <w:szCs w:val="24"/>
                <w:lang w:val="en-US" w:eastAsia="zh-CN"/>
              </w:rPr>
              <w:t>1.11</w:t>
            </w:r>
          </w:p>
        </w:tc>
        <w:tc>
          <w:tcPr>
            <w:tcW w:w="8723" w:type="dxa"/>
            <w:gridSpan w:val="2"/>
          </w:tcPr>
          <w:p w14:paraId="0A2BF220">
            <w:pPr>
              <w:ind w:right="-340" w:rightChars="-162"/>
              <w:rPr>
                <w:rFonts w:hint="eastAsia" w:ascii="宋体" w:hAnsi="宋体" w:eastAsia="宋体" w:cs="宋体"/>
                <w:sz w:val="24"/>
                <w:szCs w:val="24"/>
                <w:lang w:eastAsia="zh-CN"/>
              </w:rPr>
            </w:pPr>
            <w:r>
              <w:rPr>
                <w:rFonts w:hint="eastAsia" w:ascii="宋体" w:hAnsi="宋体" w:eastAsia="宋体" w:cs="宋体"/>
                <w:sz w:val="24"/>
                <w:szCs w:val="24"/>
              </w:rPr>
              <w:t>仪器可自动识别运行通道和加热套是否安装，配置高清可触屏，可实时查看当前程序运行进度、剩余时间，处理程序全程可视化。仪器程序运行结束后需有蜂鸣音提示，且需即刻开启正计时，帮助确认样本处理时间</w:t>
            </w:r>
            <w:r>
              <w:rPr>
                <w:rFonts w:hint="eastAsia" w:ascii="宋体" w:hAnsi="宋体" w:eastAsia="宋体" w:cs="宋体"/>
                <w:sz w:val="24"/>
                <w:szCs w:val="24"/>
                <w:lang w:eastAsia="zh-CN"/>
              </w:rPr>
              <w:t>。</w:t>
            </w:r>
          </w:p>
        </w:tc>
      </w:tr>
      <w:tr w14:paraId="5DE59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1101" w:type="dxa"/>
          </w:tcPr>
          <w:p w14:paraId="46E93E28">
            <w:pPr>
              <w:ind w:right="-340" w:rightChars="-162" w:firstLine="240" w:firstLineChars="100"/>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品目二</w:t>
            </w:r>
          </w:p>
        </w:tc>
        <w:tc>
          <w:tcPr>
            <w:tcW w:w="8723" w:type="dxa"/>
            <w:gridSpan w:val="2"/>
          </w:tcPr>
          <w:p w14:paraId="7D02578C">
            <w:pPr>
              <w:ind w:right="-340" w:rightChars="-162"/>
              <w:rPr>
                <w:rFonts w:hint="eastAsia" w:ascii="宋体" w:hAnsi="宋体" w:eastAsia="宋体" w:cs="宋体"/>
                <w:sz w:val="24"/>
                <w:szCs w:val="24"/>
              </w:rPr>
            </w:pPr>
            <w:r>
              <w:rPr>
                <w:rFonts w:hint="eastAsia" w:ascii="宋体" w:hAnsi="宋体" w:eastAsia="宋体" w:cs="宋体"/>
                <w:sz w:val="24"/>
                <w:szCs w:val="24"/>
                <w:lang w:val="en-US" w:eastAsia="zh-CN"/>
              </w:rPr>
              <w:t>原厂</w:t>
            </w:r>
            <w:r>
              <w:rPr>
                <w:rFonts w:hint="eastAsia" w:ascii="宋体" w:hAnsi="宋体" w:eastAsia="宋体" w:cs="宋体"/>
                <w:sz w:val="24"/>
                <w:szCs w:val="24"/>
              </w:rPr>
              <w:t>磁式细胞分选</w:t>
            </w:r>
          </w:p>
        </w:tc>
      </w:tr>
      <w:tr w14:paraId="29F57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1101" w:type="dxa"/>
          </w:tcPr>
          <w:p w14:paraId="7FF70215">
            <w:pPr>
              <w:ind w:right="-340" w:rightChars="-162" w:firstLine="240" w:firstLineChars="100"/>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2.1</w:t>
            </w:r>
          </w:p>
        </w:tc>
        <w:tc>
          <w:tcPr>
            <w:tcW w:w="8723" w:type="dxa"/>
            <w:gridSpan w:val="2"/>
          </w:tcPr>
          <w:p w14:paraId="4217E693">
            <w:pPr>
              <w:ind w:right="-340" w:rightChars="-162"/>
              <w:rPr>
                <w:rFonts w:hint="eastAsia" w:ascii="宋体" w:hAnsi="宋体" w:eastAsia="宋体" w:cs="宋体"/>
                <w:sz w:val="24"/>
                <w:szCs w:val="24"/>
              </w:rPr>
            </w:pPr>
            <w:r>
              <w:rPr>
                <w:rFonts w:hint="eastAsia" w:ascii="宋体" w:hAnsi="宋体" w:eastAsia="宋体" w:cs="宋体"/>
                <w:sz w:val="24"/>
                <w:szCs w:val="24"/>
              </w:rPr>
              <w:t>可连接4个分选柱（如LS、LD或全血分选柱）；</w:t>
            </w:r>
          </w:p>
        </w:tc>
      </w:tr>
      <w:tr w14:paraId="4D3E0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1101" w:type="dxa"/>
          </w:tcPr>
          <w:p w14:paraId="4BB02E76">
            <w:pPr>
              <w:ind w:right="-340" w:rightChars="-162" w:firstLine="240" w:firstLineChars="100"/>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2.2</w:t>
            </w:r>
          </w:p>
        </w:tc>
        <w:tc>
          <w:tcPr>
            <w:tcW w:w="8723" w:type="dxa"/>
            <w:gridSpan w:val="2"/>
          </w:tcPr>
          <w:p w14:paraId="40F334D1">
            <w:pPr>
              <w:ind w:right="-340" w:rightChars="-162"/>
              <w:rPr>
                <w:rFonts w:hint="eastAsia" w:ascii="宋体" w:hAnsi="宋体" w:eastAsia="宋体" w:cs="宋体"/>
                <w:sz w:val="24"/>
                <w:szCs w:val="24"/>
              </w:rPr>
            </w:pPr>
            <w:r>
              <w:rPr>
                <w:rFonts w:hint="eastAsia" w:ascii="宋体" w:hAnsi="宋体" w:eastAsia="宋体" w:cs="宋体"/>
                <w:sz w:val="24"/>
                <w:szCs w:val="24"/>
              </w:rPr>
              <w:t>支持处理4个独立样本，或对单个大样本拆分后并行分选；</w:t>
            </w:r>
          </w:p>
        </w:tc>
      </w:tr>
      <w:tr w14:paraId="21C01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1101" w:type="dxa"/>
          </w:tcPr>
          <w:p w14:paraId="3F36E044">
            <w:pPr>
              <w:ind w:right="-340" w:rightChars="-162" w:firstLine="240" w:firstLineChars="100"/>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品目三</w:t>
            </w:r>
          </w:p>
        </w:tc>
        <w:tc>
          <w:tcPr>
            <w:tcW w:w="8723" w:type="dxa"/>
            <w:gridSpan w:val="2"/>
          </w:tcPr>
          <w:p w14:paraId="37465F3B">
            <w:pPr>
              <w:ind w:right="-340" w:rightChars="-162"/>
              <w:rPr>
                <w:rFonts w:hint="eastAsia" w:ascii="宋体" w:hAnsi="宋体" w:eastAsia="宋体" w:cs="宋体"/>
                <w:sz w:val="24"/>
                <w:szCs w:val="24"/>
              </w:rPr>
            </w:pPr>
            <w:r>
              <w:rPr>
                <w:rFonts w:hint="eastAsia" w:ascii="宋体" w:hAnsi="宋体" w:eastAsia="宋体" w:cs="宋体"/>
                <w:sz w:val="24"/>
                <w:szCs w:val="24"/>
              </w:rPr>
              <w:t>单通道磁式细胞分选</w:t>
            </w:r>
          </w:p>
        </w:tc>
      </w:tr>
      <w:tr w14:paraId="195FC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1101" w:type="dxa"/>
          </w:tcPr>
          <w:p w14:paraId="65D8C601">
            <w:pPr>
              <w:ind w:right="-340" w:rightChars="-162" w:firstLine="240" w:firstLineChars="100"/>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3.1</w:t>
            </w:r>
          </w:p>
        </w:tc>
        <w:tc>
          <w:tcPr>
            <w:tcW w:w="8723" w:type="dxa"/>
            <w:gridSpan w:val="2"/>
          </w:tcPr>
          <w:p w14:paraId="4830F625">
            <w:pPr>
              <w:ind w:right="-340" w:rightChars="-162"/>
              <w:rPr>
                <w:rFonts w:hint="eastAsia" w:ascii="宋体" w:hAnsi="宋体" w:eastAsia="宋体" w:cs="宋体"/>
                <w:sz w:val="24"/>
                <w:szCs w:val="24"/>
              </w:rPr>
            </w:pPr>
            <w:r>
              <w:rPr>
                <w:rFonts w:hint="eastAsia" w:ascii="宋体" w:hAnsi="宋体" w:eastAsia="宋体" w:cs="宋体"/>
                <w:sz w:val="24"/>
                <w:szCs w:val="24"/>
              </w:rPr>
              <w:t>主要用于生物医学实验室中对特定细胞或生物分子进行高精度分离纯化；</w:t>
            </w:r>
          </w:p>
        </w:tc>
      </w:tr>
      <w:tr w14:paraId="0D052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1101" w:type="dxa"/>
          </w:tcPr>
          <w:p w14:paraId="0D7CB9CA">
            <w:pPr>
              <w:ind w:right="-340" w:rightChars="-162" w:firstLine="240" w:firstLineChars="100"/>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3.2</w:t>
            </w:r>
          </w:p>
        </w:tc>
        <w:tc>
          <w:tcPr>
            <w:tcW w:w="8723" w:type="dxa"/>
            <w:gridSpan w:val="2"/>
          </w:tcPr>
          <w:p w14:paraId="04F02D43">
            <w:pPr>
              <w:ind w:right="-340" w:rightChars="-162"/>
              <w:rPr>
                <w:rFonts w:hint="eastAsia" w:ascii="宋体" w:hAnsi="宋体" w:eastAsia="宋体" w:cs="宋体"/>
                <w:sz w:val="24"/>
                <w:szCs w:val="24"/>
              </w:rPr>
            </w:pPr>
            <w:r>
              <w:rPr>
                <w:rFonts w:hint="eastAsia" w:ascii="宋体" w:hAnsi="宋体" w:eastAsia="宋体" w:cs="宋体"/>
                <w:sz w:val="24"/>
                <w:szCs w:val="24"/>
              </w:rPr>
              <w:t>支持多种样本来源，包括外周血、骨髓、组织解离液等；</w:t>
            </w:r>
          </w:p>
        </w:tc>
      </w:tr>
      <w:tr w14:paraId="5E308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01" w:type="dxa"/>
          </w:tcPr>
          <w:p w14:paraId="14312D63">
            <w:pPr>
              <w:ind w:right="-340" w:rightChars="-162" w:firstLine="241" w:firstLineChars="100"/>
              <w:rPr>
                <w:rFonts w:asciiTheme="majorEastAsia" w:hAnsiTheme="majorEastAsia" w:eastAsiaTheme="majorEastAsia"/>
                <w:b/>
                <w:sz w:val="24"/>
                <w:szCs w:val="24"/>
              </w:rPr>
            </w:pPr>
            <w:r>
              <w:rPr>
                <w:rFonts w:hint="eastAsia" w:asciiTheme="majorEastAsia" w:hAnsiTheme="majorEastAsia" w:eastAsiaTheme="majorEastAsia"/>
                <w:b/>
                <w:sz w:val="24"/>
                <w:szCs w:val="24"/>
              </w:rPr>
              <w:t>三</w:t>
            </w:r>
          </w:p>
        </w:tc>
        <w:tc>
          <w:tcPr>
            <w:tcW w:w="8723" w:type="dxa"/>
            <w:gridSpan w:val="2"/>
          </w:tcPr>
          <w:p w14:paraId="77E1F7A7">
            <w:pPr>
              <w:ind w:right="-340" w:rightChars="-162"/>
              <w:jc w:val="center"/>
              <w:rPr>
                <w:rFonts w:asciiTheme="majorEastAsia" w:hAnsiTheme="majorEastAsia" w:eastAsiaTheme="majorEastAsia"/>
                <w:b/>
                <w:sz w:val="24"/>
                <w:szCs w:val="24"/>
              </w:rPr>
            </w:pPr>
            <w:r>
              <w:rPr>
                <w:rFonts w:hint="eastAsia" w:asciiTheme="majorEastAsia" w:hAnsiTheme="majorEastAsia" w:eastAsiaTheme="majorEastAsia"/>
                <w:b/>
                <w:sz w:val="24"/>
                <w:szCs w:val="24"/>
              </w:rPr>
              <w:t>主要配置及附件（每套）</w:t>
            </w:r>
          </w:p>
        </w:tc>
      </w:tr>
      <w:tr w14:paraId="0467D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01" w:type="dxa"/>
          </w:tcPr>
          <w:p w14:paraId="587085FD">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品目一</w:t>
            </w:r>
          </w:p>
        </w:tc>
        <w:tc>
          <w:tcPr>
            <w:tcW w:w="8723" w:type="dxa"/>
            <w:gridSpan w:val="2"/>
          </w:tcPr>
          <w:p w14:paraId="3FCC2C5F">
            <w:pPr>
              <w:ind w:right="-340" w:rightChars="-162"/>
              <w:rPr>
                <w:rFonts w:asciiTheme="majorEastAsia" w:hAnsiTheme="majorEastAsia" w:eastAsiaTheme="majorEastAsia"/>
                <w:bCs/>
                <w:sz w:val="24"/>
                <w:szCs w:val="24"/>
              </w:rPr>
            </w:pPr>
            <w:r>
              <w:rPr>
                <w:rFonts w:hint="eastAsia" w:asciiTheme="minorEastAsia" w:hAnsiTheme="minorEastAsia"/>
                <w:sz w:val="24"/>
                <w:szCs w:val="24"/>
              </w:rPr>
              <w:t>主机1台，处理管1套</w:t>
            </w:r>
            <w:r>
              <w:rPr>
                <w:rFonts w:hint="eastAsia" w:asciiTheme="minorEastAsia" w:hAnsiTheme="minorEastAsia"/>
                <w:sz w:val="24"/>
                <w:szCs w:val="24"/>
                <w:lang w:eastAsia="zh-CN"/>
              </w:rPr>
              <w:t>，</w:t>
            </w:r>
            <w:r>
              <w:rPr>
                <w:rFonts w:hint="eastAsia" w:asciiTheme="minorEastAsia" w:hAnsiTheme="minorEastAsia"/>
                <w:sz w:val="24"/>
                <w:szCs w:val="24"/>
                <w:lang w:val="en-US" w:eastAsia="zh-CN"/>
              </w:rPr>
              <w:t>加热套、低温套1批</w:t>
            </w:r>
            <w:r>
              <w:rPr>
                <w:rFonts w:asciiTheme="minorEastAsia" w:hAnsiTheme="minorEastAsia"/>
                <w:sz w:val="24"/>
                <w:szCs w:val="24"/>
              </w:rPr>
              <w:t>；</w:t>
            </w:r>
          </w:p>
        </w:tc>
      </w:tr>
      <w:tr w14:paraId="4383F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01" w:type="dxa"/>
          </w:tcPr>
          <w:p w14:paraId="4D42E4DE">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品目二</w:t>
            </w:r>
          </w:p>
        </w:tc>
        <w:tc>
          <w:tcPr>
            <w:tcW w:w="8723" w:type="dxa"/>
            <w:gridSpan w:val="2"/>
          </w:tcPr>
          <w:p w14:paraId="7F36A772">
            <w:pPr>
              <w:ind w:right="-340" w:rightChars="-162"/>
              <w:rPr>
                <w:rFonts w:asciiTheme="majorEastAsia" w:hAnsiTheme="majorEastAsia" w:eastAsiaTheme="majorEastAsia"/>
                <w:bCs/>
                <w:sz w:val="24"/>
                <w:szCs w:val="24"/>
              </w:rPr>
            </w:pPr>
            <w:r>
              <w:rPr>
                <w:rFonts w:hint="eastAsia" w:asciiTheme="minorEastAsia" w:hAnsiTheme="minorEastAsia"/>
                <w:sz w:val="24"/>
                <w:szCs w:val="24"/>
              </w:rPr>
              <w:t>包</w:t>
            </w:r>
            <w:r>
              <w:rPr>
                <w:rFonts w:hint="eastAsia" w:asciiTheme="minorEastAsia" w:hAnsiTheme="minorEastAsia"/>
                <w:sz w:val="24"/>
                <w:szCs w:val="24"/>
                <w:lang w:val="en-US" w:eastAsia="zh-CN"/>
              </w:rPr>
              <w:t>含</w:t>
            </w:r>
            <w:r>
              <w:rPr>
                <w:rFonts w:hint="eastAsia" w:asciiTheme="minorEastAsia" w:hAnsiTheme="minorEastAsia"/>
                <w:sz w:val="24"/>
                <w:szCs w:val="24"/>
              </w:rPr>
              <w:t>主机</w:t>
            </w:r>
            <w:r>
              <w:rPr>
                <w:rFonts w:hint="eastAsia" w:asciiTheme="minorEastAsia" w:hAnsiTheme="minorEastAsia"/>
                <w:sz w:val="24"/>
                <w:szCs w:val="24"/>
                <w:lang w:eastAsia="zh-CN"/>
              </w:rPr>
              <w:t>（</w:t>
            </w:r>
            <w:r>
              <w:rPr>
                <w:rFonts w:hint="eastAsia" w:asciiTheme="minorEastAsia" w:hAnsiTheme="minorEastAsia"/>
                <w:sz w:val="24"/>
                <w:szCs w:val="24"/>
                <w:lang w:val="en-US" w:eastAsia="zh-CN"/>
              </w:rPr>
              <w:t>磁极</w:t>
            </w:r>
            <w:r>
              <w:rPr>
                <w:rFonts w:hint="eastAsia" w:asciiTheme="minorEastAsia" w:hAnsiTheme="minorEastAsia"/>
                <w:sz w:val="24"/>
                <w:szCs w:val="24"/>
                <w:lang w:eastAsia="zh-CN"/>
              </w:rPr>
              <w:t>）</w:t>
            </w:r>
            <w:r>
              <w:rPr>
                <w:rFonts w:hint="eastAsia" w:asciiTheme="minorEastAsia" w:hAnsiTheme="minorEastAsia"/>
                <w:sz w:val="24"/>
                <w:szCs w:val="24"/>
              </w:rPr>
              <w:t>、支架（固定4台设备）、15mL管架</w:t>
            </w:r>
            <w:r>
              <w:rPr>
                <w:rFonts w:hint="eastAsia" w:asciiTheme="minorEastAsia" w:hAnsiTheme="minorEastAsia"/>
                <w:sz w:val="24"/>
                <w:szCs w:val="24"/>
                <w:lang w:val="en-US" w:eastAsia="zh-CN"/>
              </w:rPr>
              <w:t>等分选全套设备</w:t>
            </w:r>
            <w:r>
              <w:rPr>
                <w:rFonts w:hint="eastAsia" w:asciiTheme="minorEastAsia" w:hAnsiTheme="minorEastAsia"/>
                <w:sz w:val="24"/>
                <w:szCs w:val="24"/>
              </w:rPr>
              <w:t>；</w:t>
            </w:r>
          </w:p>
        </w:tc>
      </w:tr>
      <w:tr w14:paraId="18299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01" w:type="dxa"/>
          </w:tcPr>
          <w:p w14:paraId="363C4AD3">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品目三</w:t>
            </w:r>
          </w:p>
        </w:tc>
        <w:tc>
          <w:tcPr>
            <w:tcW w:w="8723" w:type="dxa"/>
            <w:gridSpan w:val="2"/>
          </w:tcPr>
          <w:p w14:paraId="24A808EE">
            <w:pPr>
              <w:ind w:right="-340" w:rightChars="-162"/>
              <w:rPr>
                <w:rFonts w:asciiTheme="majorEastAsia" w:hAnsiTheme="majorEastAsia" w:eastAsiaTheme="majorEastAsia"/>
                <w:bCs/>
                <w:sz w:val="24"/>
                <w:szCs w:val="24"/>
              </w:rPr>
            </w:pPr>
            <w:r>
              <w:rPr>
                <w:rFonts w:asciiTheme="minorEastAsia" w:hAnsiTheme="minorEastAsia"/>
                <w:sz w:val="24"/>
                <w:szCs w:val="24"/>
              </w:rPr>
              <w:t>单通道分选器</w:t>
            </w:r>
            <w:r>
              <w:rPr>
                <w:rFonts w:hint="eastAsia" w:asciiTheme="minorEastAsia" w:hAnsiTheme="minorEastAsia"/>
                <w:sz w:val="24"/>
                <w:szCs w:val="24"/>
              </w:rPr>
              <w:t>1个</w:t>
            </w:r>
            <w:r>
              <w:rPr>
                <w:rFonts w:asciiTheme="minorEastAsia" w:hAnsiTheme="minorEastAsia"/>
                <w:sz w:val="24"/>
                <w:szCs w:val="24"/>
              </w:rPr>
              <w:t>；</w:t>
            </w:r>
          </w:p>
        </w:tc>
      </w:tr>
      <w:tr w14:paraId="54477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01" w:type="dxa"/>
          </w:tcPr>
          <w:p w14:paraId="35F69DE3">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四</w:t>
            </w:r>
          </w:p>
        </w:tc>
        <w:tc>
          <w:tcPr>
            <w:tcW w:w="8723" w:type="dxa"/>
            <w:gridSpan w:val="2"/>
          </w:tcPr>
          <w:p w14:paraId="6AAB05D1">
            <w:pPr>
              <w:ind w:right="-340" w:rightChars="-162" w:firstLine="4096" w:firstLineChars="1700"/>
              <w:rPr>
                <w:rFonts w:asciiTheme="majorEastAsia" w:hAnsiTheme="majorEastAsia" w:eastAsiaTheme="majorEastAsia"/>
                <w:bCs/>
                <w:sz w:val="24"/>
                <w:szCs w:val="24"/>
              </w:rPr>
            </w:pPr>
            <w:r>
              <w:rPr>
                <w:rFonts w:hint="eastAsia" w:asciiTheme="majorEastAsia" w:hAnsiTheme="majorEastAsia" w:eastAsiaTheme="majorEastAsia"/>
                <w:b/>
                <w:sz w:val="24"/>
                <w:szCs w:val="24"/>
              </w:rPr>
              <w:t>售后服务要求</w:t>
            </w:r>
          </w:p>
        </w:tc>
      </w:tr>
      <w:tr w14:paraId="72AA6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01" w:type="dxa"/>
          </w:tcPr>
          <w:p w14:paraId="0CDDFE10">
            <w:pPr>
              <w:ind w:right="-340" w:rightChars="-162" w:firstLine="240" w:firstLineChars="100"/>
              <w:rPr>
                <w:rFonts w:ascii="宋体" w:hAnsi="宋体" w:eastAsia="宋体" w:cs="宋体"/>
                <w:bCs/>
                <w:sz w:val="24"/>
                <w:szCs w:val="24"/>
              </w:rPr>
            </w:pPr>
            <w:r>
              <w:rPr>
                <w:rFonts w:hint="eastAsia" w:ascii="宋体" w:hAnsi="宋体" w:eastAsia="宋体" w:cs="宋体"/>
                <w:bCs/>
                <w:sz w:val="24"/>
                <w:szCs w:val="24"/>
              </w:rPr>
              <w:t>4.1</w:t>
            </w:r>
          </w:p>
        </w:tc>
        <w:tc>
          <w:tcPr>
            <w:tcW w:w="8723" w:type="dxa"/>
            <w:gridSpan w:val="2"/>
          </w:tcPr>
          <w:p w14:paraId="2FFA2470">
            <w:pPr>
              <w:rPr>
                <w:rFonts w:ascii="宋体" w:hAnsi="宋体" w:eastAsia="宋体" w:cs="宋体"/>
                <w:sz w:val="24"/>
                <w:szCs w:val="24"/>
              </w:rPr>
            </w:pPr>
            <w:r>
              <w:rPr>
                <w:rFonts w:hint="eastAsia" w:ascii="宋体" w:hAnsi="宋体" w:eastAsia="宋体" w:cs="宋体"/>
                <w:sz w:val="24"/>
                <w:szCs w:val="24"/>
              </w:rPr>
              <w:t>提供医疗器械注册证或相关资证、生产许可证、营业执照、出厂质检合格证明</w:t>
            </w:r>
          </w:p>
        </w:tc>
      </w:tr>
      <w:tr w14:paraId="33917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01" w:type="dxa"/>
          </w:tcPr>
          <w:p w14:paraId="01149A79">
            <w:pPr>
              <w:ind w:right="-340" w:rightChars="-162" w:firstLine="240" w:firstLineChars="100"/>
              <w:rPr>
                <w:rFonts w:ascii="宋体" w:hAnsi="宋体" w:eastAsia="宋体" w:cs="宋体"/>
                <w:bCs/>
                <w:sz w:val="24"/>
                <w:szCs w:val="24"/>
              </w:rPr>
            </w:pPr>
            <w:r>
              <w:rPr>
                <w:rFonts w:hint="eastAsia" w:ascii="宋体" w:hAnsi="宋体" w:eastAsia="宋体" w:cs="宋体"/>
                <w:bCs/>
                <w:sz w:val="24"/>
                <w:szCs w:val="24"/>
              </w:rPr>
              <w:t>4.2</w:t>
            </w:r>
          </w:p>
        </w:tc>
        <w:tc>
          <w:tcPr>
            <w:tcW w:w="8723" w:type="dxa"/>
            <w:gridSpan w:val="2"/>
          </w:tcPr>
          <w:p w14:paraId="3BE93BF8">
            <w:pPr>
              <w:rPr>
                <w:rFonts w:ascii="宋体" w:hAnsi="宋体" w:eastAsia="宋体" w:cs="宋体"/>
                <w:sz w:val="24"/>
                <w:szCs w:val="24"/>
              </w:rPr>
            </w:pPr>
            <w:r>
              <w:rPr>
                <w:rFonts w:hint="eastAsia" w:ascii="宋体" w:hAnsi="宋体" w:eastAsia="宋体" w:cs="宋体"/>
                <w:sz w:val="24"/>
                <w:szCs w:val="24"/>
              </w:rPr>
              <w:t>提供用户操作手册、维修手册和操作规程，根据医院需求提供操作培训</w:t>
            </w:r>
          </w:p>
        </w:tc>
      </w:tr>
      <w:tr w14:paraId="3353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01" w:type="dxa"/>
          </w:tcPr>
          <w:p w14:paraId="64130DB6">
            <w:pPr>
              <w:ind w:right="-340" w:rightChars="-162" w:firstLine="240" w:firstLineChars="100"/>
              <w:rPr>
                <w:rFonts w:ascii="宋体" w:hAnsi="宋体" w:eastAsia="宋体" w:cs="宋体"/>
                <w:bCs/>
                <w:sz w:val="24"/>
                <w:szCs w:val="24"/>
              </w:rPr>
            </w:pPr>
            <w:r>
              <w:rPr>
                <w:rFonts w:hint="eastAsia" w:ascii="宋体" w:hAnsi="宋体" w:eastAsia="宋体" w:cs="宋体"/>
                <w:bCs/>
                <w:sz w:val="24"/>
                <w:szCs w:val="24"/>
              </w:rPr>
              <w:t>4.3</w:t>
            </w:r>
          </w:p>
        </w:tc>
        <w:tc>
          <w:tcPr>
            <w:tcW w:w="8723" w:type="dxa"/>
            <w:gridSpan w:val="2"/>
          </w:tcPr>
          <w:p w14:paraId="17FB2051">
            <w:pPr>
              <w:rPr>
                <w:rFonts w:ascii="宋体" w:hAnsi="宋体" w:eastAsia="宋体" w:cs="宋体"/>
                <w:sz w:val="24"/>
                <w:szCs w:val="24"/>
              </w:rPr>
            </w:pPr>
            <w:r>
              <w:rPr>
                <w:rFonts w:hint="eastAsia" w:asciiTheme="minorEastAsia" w:hAnsiTheme="minorEastAsia"/>
                <w:color w:val="auto"/>
                <w:sz w:val="24"/>
                <w:szCs w:val="24"/>
              </w:rPr>
              <w:t>保修期≥</w:t>
            </w:r>
            <w:r>
              <w:rPr>
                <w:rFonts w:hint="eastAsia" w:asciiTheme="minorEastAsia" w:hAnsiTheme="minorEastAsia"/>
                <w:color w:val="auto"/>
                <w:sz w:val="24"/>
                <w:szCs w:val="24"/>
                <w:lang w:val="en-US" w:eastAsia="zh-CN"/>
              </w:rPr>
              <w:t>5</w:t>
            </w:r>
            <w:r>
              <w:rPr>
                <w:rFonts w:hint="eastAsia" w:asciiTheme="minorEastAsia" w:hAnsiTheme="minorEastAsia"/>
                <w:color w:val="auto"/>
                <w:sz w:val="24"/>
                <w:szCs w:val="24"/>
              </w:rPr>
              <w:t>年，设备全生命周期内提供零配件及维修服务</w:t>
            </w:r>
            <w:r>
              <w:rPr>
                <w:rFonts w:hint="eastAsia" w:asciiTheme="minorEastAsia" w:hAnsiTheme="minorEastAsia"/>
                <w:color w:val="auto"/>
                <w:sz w:val="24"/>
                <w:szCs w:val="24"/>
                <w:lang w:eastAsia="zh-CN"/>
              </w:rPr>
              <w:t>，</w:t>
            </w:r>
            <w:r>
              <w:rPr>
                <w:rFonts w:hint="eastAsia" w:asciiTheme="minorEastAsia" w:hAnsiTheme="minorEastAsia"/>
                <w:color w:val="auto"/>
                <w:sz w:val="24"/>
                <w:szCs w:val="24"/>
              </w:rPr>
              <w:t>系统软件终生免费升级</w:t>
            </w:r>
          </w:p>
        </w:tc>
      </w:tr>
      <w:tr w14:paraId="4DBFF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01" w:type="dxa"/>
          </w:tcPr>
          <w:p w14:paraId="2AA8F187">
            <w:pPr>
              <w:ind w:right="-340" w:rightChars="-162" w:firstLine="240" w:firstLineChars="100"/>
              <w:rPr>
                <w:rFonts w:ascii="宋体" w:hAnsi="宋体" w:eastAsia="宋体" w:cs="宋体"/>
                <w:bCs/>
                <w:sz w:val="24"/>
                <w:szCs w:val="24"/>
              </w:rPr>
            </w:pPr>
            <w:r>
              <w:rPr>
                <w:rFonts w:hint="eastAsia" w:ascii="宋体" w:hAnsi="宋体" w:eastAsia="宋体" w:cs="宋体"/>
                <w:bCs/>
                <w:sz w:val="24"/>
                <w:szCs w:val="24"/>
              </w:rPr>
              <w:t>4.4</w:t>
            </w:r>
          </w:p>
        </w:tc>
        <w:tc>
          <w:tcPr>
            <w:tcW w:w="8723" w:type="dxa"/>
            <w:gridSpan w:val="2"/>
          </w:tcPr>
          <w:p w14:paraId="090B28FC">
            <w:pPr>
              <w:rPr>
                <w:rFonts w:ascii="宋体" w:hAnsi="宋体" w:eastAsia="宋体" w:cs="宋体"/>
                <w:sz w:val="24"/>
                <w:szCs w:val="24"/>
              </w:rPr>
            </w:pPr>
            <w:r>
              <w:rPr>
                <w:rFonts w:hint="eastAsia" w:ascii="宋体" w:hAnsi="宋体" w:eastAsia="宋体" w:cs="宋体"/>
                <w:sz w:val="24"/>
                <w:szCs w:val="24"/>
              </w:rPr>
              <w:t>维修12小时内响应，维修响应时间＜12小时，12工作小时未能修复，则无偿提供备件；保修期内开机率达到95%，否则每超过一天保修期相应延期长10天</w:t>
            </w:r>
          </w:p>
        </w:tc>
      </w:tr>
      <w:tr w14:paraId="67F59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01" w:type="dxa"/>
          </w:tcPr>
          <w:p w14:paraId="2597D420">
            <w:pPr>
              <w:ind w:right="-340" w:rightChars="-162" w:firstLine="240" w:firstLineChars="100"/>
              <w:rPr>
                <w:rFonts w:ascii="宋体" w:hAnsi="宋体" w:eastAsia="宋体" w:cs="宋体"/>
                <w:bCs/>
                <w:sz w:val="24"/>
                <w:szCs w:val="24"/>
              </w:rPr>
            </w:pPr>
            <w:r>
              <w:rPr>
                <w:rFonts w:hint="eastAsia" w:ascii="宋体" w:hAnsi="宋体" w:eastAsia="宋体" w:cs="宋体"/>
                <w:bCs/>
                <w:sz w:val="24"/>
                <w:szCs w:val="24"/>
              </w:rPr>
              <w:t>4.5</w:t>
            </w:r>
          </w:p>
        </w:tc>
        <w:tc>
          <w:tcPr>
            <w:tcW w:w="8723" w:type="dxa"/>
            <w:gridSpan w:val="2"/>
          </w:tcPr>
          <w:p w14:paraId="40534F84">
            <w:pPr>
              <w:rPr>
                <w:rFonts w:ascii="宋体" w:hAnsi="宋体" w:eastAsia="宋体" w:cs="宋体"/>
                <w:sz w:val="24"/>
                <w:szCs w:val="24"/>
              </w:rPr>
            </w:pPr>
            <w:r>
              <w:rPr>
                <w:rFonts w:hint="eastAsia" w:ascii="宋体" w:hAnsi="宋体" w:eastAsia="宋体" w:cs="宋体"/>
                <w:color w:val="auto"/>
                <w:sz w:val="24"/>
                <w:szCs w:val="24"/>
                <w:lang w:val="en-US" w:eastAsia="zh-CN"/>
              </w:rPr>
              <w:t>大型设备（单价≥10万元）、特种设备、强制计量设备、急救及生命支持类设备、院感及生物安全相关设备等，供应商应根据要求负责设备检测，验收时需提供</w:t>
            </w:r>
            <w:r>
              <w:rPr>
                <w:rFonts w:hint="eastAsia" w:ascii="宋体" w:hAnsi="宋体" w:eastAsia="宋体" w:cs="宋体"/>
                <w:color w:val="auto"/>
                <w:sz w:val="24"/>
                <w:szCs w:val="24"/>
                <w:highlight w:val="none"/>
                <w:lang w:val="en-US" w:eastAsia="zh-CN"/>
              </w:rPr>
              <w:t>经采购人认可的且具有资质的检测机构出具的</w:t>
            </w:r>
            <w:r>
              <w:rPr>
                <w:rFonts w:hint="eastAsia" w:ascii="宋体" w:hAnsi="宋体" w:eastAsia="宋体" w:cs="宋体"/>
                <w:color w:val="auto"/>
                <w:sz w:val="24"/>
                <w:szCs w:val="24"/>
                <w:lang w:val="en-US" w:eastAsia="zh-CN"/>
              </w:rPr>
              <w:t>检测合格报告</w:t>
            </w:r>
          </w:p>
        </w:tc>
      </w:tr>
      <w:tr w14:paraId="45F0C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01" w:type="dxa"/>
          </w:tcPr>
          <w:p w14:paraId="597DF417">
            <w:pPr>
              <w:ind w:right="-340" w:rightChars="-162" w:firstLine="240" w:firstLineChars="100"/>
              <w:rPr>
                <w:rFonts w:ascii="宋体" w:hAnsi="宋体" w:eastAsia="宋体" w:cs="宋体"/>
                <w:bCs/>
                <w:sz w:val="24"/>
                <w:szCs w:val="24"/>
              </w:rPr>
            </w:pPr>
            <w:r>
              <w:rPr>
                <w:rFonts w:hint="eastAsia" w:ascii="宋体" w:hAnsi="宋体" w:eastAsia="宋体" w:cs="宋体"/>
                <w:bCs/>
                <w:sz w:val="24"/>
                <w:szCs w:val="24"/>
              </w:rPr>
              <w:t>4.6</w:t>
            </w:r>
          </w:p>
        </w:tc>
        <w:tc>
          <w:tcPr>
            <w:tcW w:w="8723" w:type="dxa"/>
            <w:gridSpan w:val="2"/>
          </w:tcPr>
          <w:p w14:paraId="24561358">
            <w:pPr>
              <w:rPr>
                <w:rFonts w:ascii="宋体" w:hAnsi="宋体" w:eastAsia="宋体" w:cs="宋体"/>
                <w:sz w:val="24"/>
                <w:szCs w:val="24"/>
              </w:rPr>
            </w:pPr>
            <w:r>
              <w:rPr>
                <w:rFonts w:hint="eastAsia" w:ascii="宋体" w:hAnsi="宋体" w:eastAsia="宋体" w:cs="宋体"/>
                <w:color w:val="auto"/>
                <w:sz w:val="24"/>
                <w:szCs w:val="24"/>
                <w:lang w:val="en-US" w:eastAsia="zh-CN"/>
              </w:rPr>
              <w:t>设备实现与院内信息系统（如HIS、LIS、PACS等）的无缝对接，接入方案要求支持标准数据接口（如HL7、DICOM），并提供开放API文档，确保兼容性与数据互通</w:t>
            </w:r>
            <w:r>
              <w:rPr>
                <w:rFonts w:hint="eastAsia" w:ascii="宋体" w:hAnsi="宋体" w:eastAsia="宋体" w:cs="宋体"/>
                <w:color w:val="auto"/>
                <w:sz w:val="24"/>
                <w:szCs w:val="24"/>
                <w:highlight w:val="none"/>
                <w:lang w:val="en-US" w:eastAsia="zh-CN"/>
              </w:rPr>
              <w:t>，同时，设备需支持远程监控与维护功能</w:t>
            </w:r>
            <w:r>
              <w:rPr>
                <w:rFonts w:hint="eastAsia" w:ascii="宋体" w:hAnsi="宋体" w:eastAsia="宋体" w:cs="宋体"/>
                <w:color w:val="auto"/>
                <w:sz w:val="24"/>
                <w:szCs w:val="24"/>
                <w:lang w:val="en-US" w:eastAsia="zh-CN"/>
              </w:rPr>
              <w:t>，具备良好的扩展性以满足后续升级需求；提供对接方案；若设备有信息系统接口，全部免费开放。（如需）</w:t>
            </w:r>
          </w:p>
        </w:tc>
      </w:tr>
      <w:tr w14:paraId="005B8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01" w:type="dxa"/>
          </w:tcPr>
          <w:p w14:paraId="71CA2931">
            <w:pPr>
              <w:ind w:right="-340" w:rightChars="-162" w:firstLine="240" w:firstLineChars="100"/>
              <w:rPr>
                <w:rFonts w:ascii="宋体" w:hAnsi="宋体" w:eastAsia="宋体" w:cs="宋体"/>
                <w:sz w:val="24"/>
                <w:szCs w:val="24"/>
              </w:rPr>
            </w:pPr>
            <w:r>
              <w:rPr>
                <w:rFonts w:hint="eastAsia" w:ascii="宋体" w:hAnsi="宋体" w:eastAsia="宋体" w:cs="宋体"/>
                <w:bCs/>
                <w:sz w:val="24"/>
                <w:szCs w:val="24"/>
              </w:rPr>
              <w:t>4.7</w:t>
            </w:r>
          </w:p>
        </w:tc>
        <w:tc>
          <w:tcPr>
            <w:tcW w:w="8723" w:type="dxa"/>
            <w:gridSpan w:val="2"/>
          </w:tcPr>
          <w:p w14:paraId="0FE665E7">
            <w:pPr>
              <w:rPr>
                <w:rFonts w:ascii="宋体" w:hAnsi="宋体" w:eastAsia="宋体" w:cs="宋体"/>
                <w:sz w:val="24"/>
                <w:szCs w:val="24"/>
              </w:rPr>
            </w:pPr>
            <w:r>
              <w:rPr>
                <w:rFonts w:hint="eastAsia" w:ascii="宋体" w:hAnsi="宋体" w:eastAsia="宋体" w:cs="宋体"/>
                <w:sz w:val="24"/>
                <w:szCs w:val="24"/>
              </w:rPr>
              <w:t>交货期：合同签订后按医院要求供货，接到医院送货通知后2个月内进行设备安装、调试和验收</w:t>
            </w:r>
          </w:p>
        </w:tc>
      </w:tr>
    </w:tbl>
    <w:p w14:paraId="61CED12D">
      <w:r>
        <w:rPr>
          <w:rFonts w:hint="eastAsia"/>
        </w:rPr>
        <w:t>注：▲为实质性条款，△为重要参数</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F58"/>
    <w:rsid w:val="00043A0D"/>
    <w:rsid w:val="00057AE7"/>
    <w:rsid w:val="000602AA"/>
    <w:rsid w:val="00130744"/>
    <w:rsid w:val="001457A3"/>
    <w:rsid w:val="001536D8"/>
    <w:rsid w:val="00164C13"/>
    <w:rsid w:val="00176037"/>
    <w:rsid w:val="001B020C"/>
    <w:rsid w:val="001F2F58"/>
    <w:rsid w:val="002817B4"/>
    <w:rsid w:val="003438D5"/>
    <w:rsid w:val="004713A4"/>
    <w:rsid w:val="004A1504"/>
    <w:rsid w:val="005F6C6B"/>
    <w:rsid w:val="006C5A9B"/>
    <w:rsid w:val="00710FC2"/>
    <w:rsid w:val="007B0018"/>
    <w:rsid w:val="007C2855"/>
    <w:rsid w:val="007F5148"/>
    <w:rsid w:val="00884BE7"/>
    <w:rsid w:val="00922394"/>
    <w:rsid w:val="009F09C3"/>
    <w:rsid w:val="00A26262"/>
    <w:rsid w:val="00A84F8E"/>
    <w:rsid w:val="00B11763"/>
    <w:rsid w:val="00B54C8E"/>
    <w:rsid w:val="00BA0D83"/>
    <w:rsid w:val="00BD234F"/>
    <w:rsid w:val="00C45293"/>
    <w:rsid w:val="00C5446F"/>
    <w:rsid w:val="00D03D9C"/>
    <w:rsid w:val="00D22CE4"/>
    <w:rsid w:val="00D74E09"/>
    <w:rsid w:val="00D75044"/>
    <w:rsid w:val="00DA2748"/>
    <w:rsid w:val="00DD16F9"/>
    <w:rsid w:val="00DD19BF"/>
    <w:rsid w:val="00E11068"/>
    <w:rsid w:val="00E33DB9"/>
    <w:rsid w:val="00E62B92"/>
    <w:rsid w:val="00EB0A2B"/>
    <w:rsid w:val="00F2473B"/>
    <w:rsid w:val="00F4247C"/>
    <w:rsid w:val="086B632D"/>
    <w:rsid w:val="0BC0429C"/>
    <w:rsid w:val="0DE325EB"/>
    <w:rsid w:val="0F2F24C4"/>
    <w:rsid w:val="0F692FC4"/>
    <w:rsid w:val="122C7376"/>
    <w:rsid w:val="146975C2"/>
    <w:rsid w:val="1BF146E6"/>
    <w:rsid w:val="1E002D45"/>
    <w:rsid w:val="1F95504D"/>
    <w:rsid w:val="24F37160"/>
    <w:rsid w:val="25DF1492"/>
    <w:rsid w:val="2834703A"/>
    <w:rsid w:val="2C504E98"/>
    <w:rsid w:val="314174A5"/>
    <w:rsid w:val="332C38F0"/>
    <w:rsid w:val="36496DE4"/>
    <w:rsid w:val="37277F10"/>
    <w:rsid w:val="399E6EF2"/>
    <w:rsid w:val="3DC23E56"/>
    <w:rsid w:val="42965531"/>
    <w:rsid w:val="44CE66B1"/>
    <w:rsid w:val="47A83982"/>
    <w:rsid w:val="4EF87963"/>
    <w:rsid w:val="4EFE032C"/>
    <w:rsid w:val="53D310CB"/>
    <w:rsid w:val="59396B30"/>
    <w:rsid w:val="5BE537D4"/>
    <w:rsid w:val="5DA6050C"/>
    <w:rsid w:val="5F5147A5"/>
    <w:rsid w:val="6223668E"/>
    <w:rsid w:val="68BC3741"/>
    <w:rsid w:val="6B8A4FC9"/>
    <w:rsid w:val="72CF15E5"/>
    <w:rsid w:val="752FEBF1"/>
    <w:rsid w:val="789456D9"/>
    <w:rsid w:val="7B914152"/>
    <w:rsid w:val="7DF2712A"/>
    <w:rsid w:val="7F480C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Char"/>
    <w:basedOn w:val="7"/>
    <w:link w:val="4"/>
    <w:qFormat/>
    <w:uiPriority w:val="99"/>
    <w:rPr>
      <w:sz w:val="18"/>
      <w:szCs w:val="18"/>
    </w:rPr>
  </w:style>
  <w:style w:type="character" w:customStyle="1" w:styleId="9">
    <w:name w:val="页脚 Char"/>
    <w:basedOn w:val="7"/>
    <w:link w:val="3"/>
    <w:qFormat/>
    <w:uiPriority w:val="99"/>
    <w:rPr>
      <w:sz w:val="18"/>
      <w:szCs w:val="18"/>
    </w:rPr>
  </w:style>
  <w:style w:type="paragraph" w:customStyle="1" w:styleId="10">
    <w:name w:val="列出段落1"/>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1501</Words>
  <Characters>1637</Characters>
  <Lines>9</Lines>
  <Paragraphs>2</Paragraphs>
  <TotalTime>3</TotalTime>
  <ScaleCrop>false</ScaleCrop>
  <LinksUpToDate>false</LinksUpToDate>
  <CharactersWithSpaces>1640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2024-05-15T08:00:00Z</dcterms:created>
  <dc:creator>DELL</dc:creator>
  <cp:lastModifiedBy>Nicole</cp:lastModifiedBy>
  <dcterms:modified xsi:type="dcterms:W3CDTF">2025-09-25T01:31:18Z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2962CD8A700D4A96BEAE103A6D47AD0A_13</vt:lpwstr>
  </property>
  <property fmtid="{D5CDD505-2E9C-101B-9397-08002B2CF9AE}" pid="4" name="KSOTemplateDocerSaveRecord">
    <vt:lpwstr>eyJoZGlkIjoiMTAxZTlhZjVlOTUwMjk0MjVkODJkNThhOWFkYzQzYjciLCJ1c2VySWQiOiIyNTE3NjAwMzYifQ==</vt:lpwstr>
  </property>
</Properties>
</file>