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变更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eastAsia="zh-CN"/>
              </w:rPr>
              <w:t>）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</w:tcPr>
          <w:p w14:paraId="2BB75883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温湿度监控系统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</w:tcPr>
          <w:p w14:paraId="4D5A3D72">
            <w:pPr>
              <w:ind w:right="-340" w:rightChars="-162" w:firstLine="562" w:firstLineChars="200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药剂科、输血科、临床试验机构管理办公室、</w:t>
            </w:r>
          </w:p>
          <w:p w14:paraId="689AF17F">
            <w:pPr>
              <w:ind w:right="-340" w:rightChars="-162" w:firstLine="562" w:firstLineChars="200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lang w:val="en-US" w:eastAsia="zh-CN"/>
              </w:rPr>
              <w:t>实验检验中心、生物样本库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CFC06D9">
            <w:pPr>
              <w:ind w:right="-340" w:rightChars="-162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用途：用于室内环境的温湿度，冷藏箱、-20℃、-40℃、-86℃等冰箱以及在流水线上或发药</w:t>
            </w:r>
          </w:p>
          <w:p w14:paraId="62496108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机内的冰箱的温度监测，实现数据实时查看，超温超限报警等功能。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4840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2D1050ED">
            <w:pPr>
              <w:ind w:right="-340" w:rightChars="-162" w:firstLine="241" w:firstLineChars="100"/>
              <w:jc w:val="left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543" w:type="pct"/>
            <w:gridSpan w:val="2"/>
          </w:tcPr>
          <w:p w14:paraId="40149A6A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品目一：插电版</w:t>
            </w:r>
          </w:p>
        </w:tc>
      </w:tr>
      <w:tr w14:paraId="73B2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87F30F9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EE337D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测量范围及精度</w:t>
            </w:r>
          </w:p>
        </w:tc>
      </w:tr>
      <w:tr w14:paraId="22CEE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6B590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5814A9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环境温湿度：温度监测范围-20℃~60℃，精度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±0.5℃；湿度需包含0~100%RH，精度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±5%RH。</w:t>
            </w:r>
          </w:p>
        </w:tc>
      </w:tr>
      <w:tr w14:paraId="2D04B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61DA847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DF242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普通冰箱及培养箱、水浴箱：温度监测范围-40℃~100℃，精度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76AC5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A11770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6EA1C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超低温冰箱：温度监测范围-100℃~80℃，精度≤±0.5℃。</w:t>
            </w:r>
          </w:p>
        </w:tc>
      </w:tr>
      <w:tr w14:paraId="1EA8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A2B2DE1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B291E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1B4AC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F861350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FAA64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9000组。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090DA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0C67C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3A16E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具备大尺寸液晶显示屏，温度显示精度≤0.1℃，湿度显示精度≤0.1%RH。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02D0B0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交流供电，并具备大容量锂电池，断电后仍可工作较长时间，且断电恢复后不需要人工重启。</w:t>
            </w:r>
          </w:p>
        </w:tc>
      </w:tr>
      <w:tr w14:paraId="02E3C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F828B9A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B784B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可支持远程OTA升级。</w:t>
            </w:r>
          </w:p>
        </w:tc>
      </w:tr>
      <w:tr w14:paraId="64409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E2AC31F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FA4169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若需使用Wifi网络，供应商负责提供路由设备及安装。</w:t>
            </w:r>
          </w:p>
        </w:tc>
      </w:tr>
      <w:tr w14:paraId="2FD04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03D4E7D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A47BB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品目二：电池版</w:t>
            </w:r>
          </w:p>
        </w:tc>
      </w:tr>
      <w:tr w14:paraId="73C98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268A18E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0A17B5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冷库及流水线上或发药机内冰箱：温度监测范围-25℃~70℃，精度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≤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±0.5℃。</w:t>
            </w:r>
          </w:p>
        </w:tc>
      </w:tr>
      <w:tr w14:paraId="57B1D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9B7B8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72991A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网关通信距离：空旷距离≥200m，穿≥3个墙。</w:t>
            </w:r>
          </w:p>
        </w:tc>
      </w:tr>
      <w:tr w14:paraId="0EC52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08A7785">
            <w:pPr>
              <w:ind w:right="-340" w:rightChars="-162" w:firstLine="240" w:firstLineChars="10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6EA5A4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连接终端数量≥15个。</w:t>
            </w:r>
          </w:p>
        </w:tc>
      </w:tr>
      <w:tr w14:paraId="7B019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588AC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CD9C95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数据传输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4G全网通或Wifi，传输到云平台；支持断点续传，从而保证数据的完整性。</w:t>
            </w:r>
          </w:p>
        </w:tc>
      </w:tr>
      <w:tr w14:paraId="5B53D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84917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A78169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本地存储：可存储数据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10000组。</w:t>
            </w:r>
          </w:p>
        </w:tc>
      </w:tr>
      <w:tr w14:paraId="05FBF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C9562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D616F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电池供电，适用于无电源插座的场景，续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航时间：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1min周期检测并传输一次数据条件下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≥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2年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。</w:t>
            </w:r>
          </w:p>
        </w:tc>
      </w:tr>
      <w:tr w14:paraId="53730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2DD3E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08F14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报警：本地声光报警、微信或APP报警、PC网页端报警、短信报警等。</w:t>
            </w:r>
          </w:p>
        </w:tc>
      </w:tr>
      <w:tr w14:paraId="619C5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C409A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DE907C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数据查看和导出：PC端网页和手机端可查看实时数据，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可导出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并打印，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数据统计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处理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功能。</w:t>
            </w:r>
          </w:p>
        </w:tc>
      </w:tr>
      <w:tr w14:paraId="52321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98C2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8E5CEB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若需使用Wifi网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络，供应商负责提供路由设备及安装。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42E2E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品目一：主机 72个，其中60套各配置1个温度传感器（33个超低温冰箱，27个冷藏箱），1</w:t>
            </w:r>
          </w:p>
          <w:p w14:paraId="29727797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套配置2个温度传感器（冷藏冷冻箱），11套各配置1个温湿度传感器（环境），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7F2FE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0CE3636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EAA6A39">
            <w:pPr>
              <w:ind w:right="55" w:rightChars="26"/>
              <w:jc w:val="both"/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品目二：智能数据网关4个，温度传感器9个（2个冷库，1个水浴箱，1个培养箱，1个发药</w:t>
            </w:r>
          </w:p>
          <w:p w14:paraId="0550FFCC">
            <w:pPr>
              <w:ind w:right="55" w:rightChars="26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机内冷藏箱，4个流水线上冷藏箱），</w:t>
            </w:r>
            <w:r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路由设备若干套（Wifi版根据实际需要提供，4G版无需提供）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包含无线流量费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。</w:t>
            </w:r>
          </w:p>
        </w:tc>
      </w:tr>
      <w:tr w14:paraId="27399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28014DF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4529B3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保修期内每年免费提供校准报告，承诺保修期之后每台每年的流量费用和上门校准费用。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F211EF"/>
    <w:rsid w:val="010A6538"/>
    <w:rsid w:val="01150CE5"/>
    <w:rsid w:val="01374E54"/>
    <w:rsid w:val="02160F0D"/>
    <w:rsid w:val="05791EDF"/>
    <w:rsid w:val="05F507C9"/>
    <w:rsid w:val="06CC6306"/>
    <w:rsid w:val="07755A9D"/>
    <w:rsid w:val="07A70F85"/>
    <w:rsid w:val="09000221"/>
    <w:rsid w:val="099077F7"/>
    <w:rsid w:val="0AEE2A27"/>
    <w:rsid w:val="0C52135F"/>
    <w:rsid w:val="0E4A266A"/>
    <w:rsid w:val="0F307AB2"/>
    <w:rsid w:val="0F6B6472"/>
    <w:rsid w:val="0FB77316"/>
    <w:rsid w:val="112D231C"/>
    <w:rsid w:val="12C0114D"/>
    <w:rsid w:val="13142634"/>
    <w:rsid w:val="145D29CB"/>
    <w:rsid w:val="15B50D11"/>
    <w:rsid w:val="16077093"/>
    <w:rsid w:val="16331C36"/>
    <w:rsid w:val="16F77107"/>
    <w:rsid w:val="17941799"/>
    <w:rsid w:val="17B650E0"/>
    <w:rsid w:val="18B9541C"/>
    <w:rsid w:val="18EA4B05"/>
    <w:rsid w:val="195E521C"/>
    <w:rsid w:val="19865EC0"/>
    <w:rsid w:val="1A28414D"/>
    <w:rsid w:val="1AB1581F"/>
    <w:rsid w:val="1ADC4941"/>
    <w:rsid w:val="1B2210BB"/>
    <w:rsid w:val="1BD94F72"/>
    <w:rsid w:val="1D525097"/>
    <w:rsid w:val="1E53273F"/>
    <w:rsid w:val="1E9F0BD6"/>
    <w:rsid w:val="203D4B01"/>
    <w:rsid w:val="21093CBF"/>
    <w:rsid w:val="210B4530"/>
    <w:rsid w:val="21122A96"/>
    <w:rsid w:val="216626D6"/>
    <w:rsid w:val="22077134"/>
    <w:rsid w:val="2223256E"/>
    <w:rsid w:val="228C104B"/>
    <w:rsid w:val="231132FF"/>
    <w:rsid w:val="232D0F90"/>
    <w:rsid w:val="23E11D66"/>
    <w:rsid w:val="24262DDA"/>
    <w:rsid w:val="24303C58"/>
    <w:rsid w:val="24653902"/>
    <w:rsid w:val="246D6C5B"/>
    <w:rsid w:val="27027B2E"/>
    <w:rsid w:val="278F2052"/>
    <w:rsid w:val="27D06A95"/>
    <w:rsid w:val="27E47234"/>
    <w:rsid w:val="28331C1B"/>
    <w:rsid w:val="28D6222B"/>
    <w:rsid w:val="292E01A8"/>
    <w:rsid w:val="2A617DA0"/>
    <w:rsid w:val="2A823E28"/>
    <w:rsid w:val="2B3C1135"/>
    <w:rsid w:val="2BE414A3"/>
    <w:rsid w:val="2C0C6054"/>
    <w:rsid w:val="2C1C74C7"/>
    <w:rsid w:val="2E2E2FB7"/>
    <w:rsid w:val="2E60513A"/>
    <w:rsid w:val="2E9279E9"/>
    <w:rsid w:val="2EE34571"/>
    <w:rsid w:val="2F441493"/>
    <w:rsid w:val="2F7549E3"/>
    <w:rsid w:val="30257375"/>
    <w:rsid w:val="30CA17D5"/>
    <w:rsid w:val="311367F6"/>
    <w:rsid w:val="31A73EA5"/>
    <w:rsid w:val="322E3EED"/>
    <w:rsid w:val="33084DE4"/>
    <w:rsid w:val="33274E42"/>
    <w:rsid w:val="33772E20"/>
    <w:rsid w:val="36C83AF0"/>
    <w:rsid w:val="378620B5"/>
    <w:rsid w:val="37A329C4"/>
    <w:rsid w:val="37BE6263"/>
    <w:rsid w:val="37C62A56"/>
    <w:rsid w:val="38A03D8B"/>
    <w:rsid w:val="394D4A33"/>
    <w:rsid w:val="397F500E"/>
    <w:rsid w:val="3A1F7CBF"/>
    <w:rsid w:val="3AA31C0A"/>
    <w:rsid w:val="3AB5320A"/>
    <w:rsid w:val="3B5953EB"/>
    <w:rsid w:val="3C7B3F63"/>
    <w:rsid w:val="3E78202C"/>
    <w:rsid w:val="3ED71449"/>
    <w:rsid w:val="3F0B4C4E"/>
    <w:rsid w:val="3FD00372"/>
    <w:rsid w:val="40580367"/>
    <w:rsid w:val="41345BA4"/>
    <w:rsid w:val="417B60BB"/>
    <w:rsid w:val="41A63871"/>
    <w:rsid w:val="42073DF3"/>
    <w:rsid w:val="42D11430"/>
    <w:rsid w:val="43E80DDE"/>
    <w:rsid w:val="446C4B9D"/>
    <w:rsid w:val="448858FB"/>
    <w:rsid w:val="45392515"/>
    <w:rsid w:val="45705D4A"/>
    <w:rsid w:val="458A049C"/>
    <w:rsid w:val="45AE47EA"/>
    <w:rsid w:val="48A91760"/>
    <w:rsid w:val="49676A39"/>
    <w:rsid w:val="497F1F6E"/>
    <w:rsid w:val="4ABE526B"/>
    <w:rsid w:val="4AFB588F"/>
    <w:rsid w:val="4BBC4527"/>
    <w:rsid w:val="4C43011D"/>
    <w:rsid w:val="4D363751"/>
    <w:rsid w:val="4DF07F01"/>
    <w:rsid w:val="4E3046D1"/>
    <w:rsid w:val="4EDF1ABC"/>
    <w:rsid w:val="50E340AF"/>
    <w:rsid w:val="51E952C3"/>
    <w:rsid w:val="529671F9"/>
    <w:rsid w:val="52E11882"/>
    <w:rsid w:val="56923E00"/>
    <w:rsid w:val="57954429"/>
    <w:rsid w:val="580078E2"/>
    <w:rsid w:val="59D40607"/>
    <w:rsid w:val="5A355549"/>
    <w:rsid w:val="5E007C1C"/>
    <w:rsid w:val="5F294F51"/>
    <w:rsid w:val="5F742670"/>
    <w:rsid w:val="603A64F2"/>
    <w:rsid w:val="609C5E9A"/>
    <w:rsid w:val="61386D43"/>
    <w:rsid w:val="61646F94"/>
    <w:rsid w:val="61B431F8"/>
    <w:rsid w:val="61CF66AB"/>
    <w:rsid w:val="6211064A"/>
    <w:rsid w:val="6287090C"/>
    <w:rsid w:val="62A9666D"/>
    <w:rsid w:val="635356F3"/>
    <w:rsid w:val="63D90E0E"/>
    <w:rsid w:val="649B069F"/>
    <w:rsid w:val="65257F68"/>
    <w:rsid w:val="65C91596"/>
    <w:rsid w:val="66E12011"/>
    <w:rsid w:val="67212ADF"/>
    <w:rsid w:val="675B29A9"/>
    <w:rsid w:val="68570D81"/>
    <w:rsid w:val="68710C67"/>
    <w:rsid w:val="69407A67"/>
    <w:rsid w:val="69DB0917"/>
    <w:rsid w:val="6A5D01A4"/>
    <w:rsid w:val="6BB069DA"/>
    <w:rsid w:val="6C152AE5"/>
    <w:rsid w:val="6DB8732C"/>
    <w:rsid w:val="6E501734"/>
    <w:rsid w:val="6ED02ACD"/>
    <w:rsid w:val="7006085D"/>
    <w:rsid w:val="72235EF6"/>
    <w:rsid w:val="72901CD2"/>
    <w:rsid w:val="73D414D7"/>
    <w:rsid w:val="771244E7"/>
    <w:rsid w:val="792854A9"/>
    <w:rsid w:val="79BF19B6"/>
    <w:rsid w:val="79DC10E6"/>
    <w:rsid w:val="7A5A025C"/>
    <w:rsid w:val="7AA5772A"/>
    <w:rsid w:val="7B054A50"/>
    <w:rsid w:val="7B28549C"/>
    <w:rsid w:val="7B41219D"/>
    <w:rsid w:val="7BBA6C73"/>
    <w:rsid w:val="7C6B69CB"/>
    <w:rsid w:val="7CFD645E"/>
    <w:rsid w:val="7D1D178D"/>
    <w:rsid w:val="7D5B4D67"/>
    <w:rsid w:val="7D831878"/>
    <w:rsid w:val="7E843AFA"/>
    <w:rsid w:val="7ECA498A"/>
    <w:rsid w:val="7F3A0F2D"/>
    <w:rsid w:val="7FBC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7">
    <w:name w:val="表格文字"/>
    <w:basedOn w:val="8"/>
    <w:autoRedefine/>
    <w:qFormat/>
    <w:uiPriority w:val="0"/>
    <w:pPr>
      <w:spacing w:before="25" w:after="25"/>
    </w:pPr>
    <w:rPr>
      <w:spacing w:val="10"/>
      <w:sz w:val="24"/>
      <w:szCs w:val="20"/>
    </w:rPr>
  </w:style>
  <w:style w:type="paragraph" w:customStyle="1" w:styleId="8">
    <w:name w:val="表格文字（两侧对齐）"/>
    <w:basedOn w:val="1"/>
    <w:autoRedefine/>
    <w:qFormat/>
    <w:uiPriority w:val="0"/>
    <w:pPr>
      <w:snapToGrid w:val="0"/>
      <w:spacing w:line="240" w:lineRule="auto"/>
    </w:pPr>
    <w:rPr>
      <w:rFonts w:ascii="Calibri" w:hAnsi="Calibri" w:cs="Times New Roman"/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1569</Words>
  <Characters>1820</Characters>
  <Lines>0</Lines>
  <Paragraphs>0</Paragraphs>
  <TotalTime>42</TotalTime>
  <ScaleCrop>false</ScaleCrop>
  <LinksUpToDate>false</LinksUpToDate>
  <CharactersWithSpaces>1913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2025-10-13T06:18:50Z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C5F6DF0F45614D35B1E911D3C7EC3FCE_13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