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1B3" w:rsidRDefault="00E61FC5">
      <w:pPr>
        <w:ind w:firstLine="562"/>
        <w:jc w:val="center"/>
        <w:rPr>
          <w:rFonts w:ascii="宋体" w:hAnsi="宋体"/>
          <w:b/>
          <w:snapToGrid w:val="0"/>
          <w:kern w:val="0"/>
          <w:sz w:val="28"/>
          <w:szCs w:val="28"/>
        </w:rPr>
      </w:pPr>
      <w:r>
        <w:rPr>
          <w:rFonts w:ascii="宋体" w:hAnsi="宋体" w:hint="eastAsia"/>
          <w:b/>
          <w:snapToGrid w:val="0"/>
          <w:kern w:val="0"/>
          <w:sz w:val="28"/>
          <w:szCs w:val="28"/>
        </w:rPr>
        <w:t>2025年度832平台专区农副产品采购需求</w:t>
      </w:r>
    </w:p>
    <w:p w:rsidR="006061B3" w:rsidRDefault="00E61FC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一、概述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1．本次采购的货物用于浙江大学医学院附属儿童医院食堂，要求供应商的提供货物必须是合格且质优、卫生安全、新鲜的产品，须符合相应的国家标准和行业标准的要求以及食品、卫生管理部门的要求。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2．供货地点（食堂分布）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滨江院区：杭州市滨江区滨盛路3333号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湖滨院区：杭州市拱墅区竹竿巷57号</w:t>
      </w:r>
    </w:p>
    <w:p w:rsidR="006061B3" w:rsidRDefault="00E61FC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二</w:t>
      </w:r>
      <w:r>
        <w:rPr>
          <w:rFonts w:ascii="宋体" w:hAnsi="宋体"/>
          <w:b/>
          <w:snapToGrid w:val="0"/>
          <w:kern w:val="0"/>
          <w:szCs w:val="21"/>
        </w:rPr>
        <w:t>、</w:t>
      </w:r>
      <w:r>
        <w:rPr>
          <w:rFonts w:ascii="宋体" w:hAnsi="宋体" w:hint="eastAsia"/>
          <w:b/>
          <w:snapToGrid w:val="0"/>
          <w:kern w:val="0"/>
          <w:szCs w:val="21"/>
        </w:rPr>
        <w:t>采购内容及数量</w:t>
      </w:r>
    </w:p>
    <w:tbl>
      <w:tblPr>
        <w:tblW w:w="75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3118"/>
        <w:gridCol w:w="2397"/>
        <w:gridCol w:w="1301"/>
      </w:tblGrid>
      <w:tr w:rsidR="006061B3">
        <w:trPr>
          <w:trHeight w:val="427"/>
          <w:tblHeader/>
          <w:jc w:val="center"/>
        </w:trPr>
        <w:tc>
          <w:tcPr>
            <w:tcW w:w="75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3118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货物名称</w:t>
            </w:r>
          </w:p>
        </w:tc>
        <w:tc>
          <w:tcPr>
            <w:tcW w:w="2397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包装要求</w:t>
            </w:r>
          </w:p>
        </w:tc>
        <w:tc>
          <w:tcPr>
            <w:tcW w:w="130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计量单位</w:t>
            </w:r>
          </w:p>
        </w:tc>
      </w:tr>
      <w:tr w:rsidR="006061B3">
        <w:trPr>
          <w:jc w:val="center"/>
        </w:trPr>
        <w:tc>
          <w:tcPr>
            <w:tcW w:w="75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118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食用油</w:t>
            </w:r>
          </w:p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（非转基因一级压榨菜籽油）</w:t>
            </w:r>
          </w:p>
        </w:tc>
        <w:tc>
          <w:tcPr>
            <w:tcW w:w="2397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Style w:val="font31"/>
                <w:rFonts w:hint="default"/>
              </w:rPr>
              <w:t>5升*4桶/箱</w:t>
            </w:r>
          </w:p>
        </w:tc>
        <w:tc>
          <w:tcPr>
            <w:tcW w:w="130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桶</w:t>
            </w:r>
          </w:p>
        </w:tc>
      </w:tr>
      <w:tr w:rsidR="006061B3">
        <w:trPr>
          <w:jc w:val="center"/>
        </w:trPr>
        <w:tc>
          <w:tcPr>
            <w:tcW w:w="75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3118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大米Ⅰ（长粒香）</w:t>
            </w:r>
          </w:p>
        </w:tc>
        <w:tc>
          <w:tcPr>
            <w:tcW w:w="2397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Style w:val="font31"/>
                <w:rFonts w:hint="default"/>
              </w:rPr>
              <w:t>25</w:t>
            </w:r>
            <w:r w:rsidR="00BE0F82">
              <w:rPr>
                <w:rStyle w:val="font31"/>
              </w:rPr>
              <w:t>kg</w:t>
            </w:r>
            <w:r>
              <w:rPr>
                <w:rStyle w:val="font31"/>
                <w:rFonts w:hint="default"/>
              </w:rPr>
              <w:t>/包</w:t>
            </w:r>
          </w:p>
        </w:tc>
        <w:tc>
          <w:tcPr>
            <w:tcW w:w="1301" w:type="dxa"/>
            <w:vAlign w:val="center"/>
          </w:tcPr>
          <w:p w:rsidR="006061B3" w:rsidRDefault="00BE0F82">
            <w:pPr>
              <w:spacing w:line="240" w:lineRule="auto"/>
              <w:ind w:firstLineChars="0" w:firstLine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6061B3">
        <w:trPr>
          <w:jc w:val="center"/>
        </w:trPr>
        <w:tc>
          <w:tcPr>
            <w:tcW w:w="75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3118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大米Ⅱ（长粒香）</w:t>
            </w:r>
          </w:p>
        </w:tc>
        <w:tc>
          <w:tcPr>
            <w:tcW w:w="2397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</w:t>
            </w:r>
            <w:r w:rsidR="00BE0F82">
              <w:rPr>
                <w:rStyle w:val="font31"/>
              </w:rPr>
              <w:t>kg</w:t>
            </w:r>
            <w:bookmarkStart w:id="0" w:name="_GoBack"/>
            <w:bookmarkEnd w:id="0"/>
            <w:r>
              <w:rPr>
                <w:rStyle w:val="font31"/>
                <w:rFonts w:hint="default"/>
              </w:rPr>
              <w:t>/包</w:t>
            </w:r>
          </w:p>
        </w:tc>
        <w:tc>
          <w:tcPr>
            <w:tcW w:w="1301" w:type="dxa"/>
            <w:vAlign w:val="center"/>
          </w:tcPr>
          <w:p w:rsidR="006061B3" w:rsidRDefault="00BE0F82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6061B3">
        <w:trPr>
          <w:jc w:val="center"/>
        </w:trPr>
        <w:tc>
          <w:tcPr>
            <w:tcW w:w="75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3118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红豆</w:t>
            </w:r>
          </w:p>
        </w:tc>
        <w:tc>
          <w:tcPr>
            <w:tcW w:w="2397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6061B3">
        <w:trPr>
          <w:jc w:val="center"/>
        </w:trPr>
        <w:tc>
          <w:tcPr>
            <w:tcW w:w="75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3118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小米</w:t>
            </w:r>
          </w:p>
        </w:tc>
        <w:tc>
          <w:tcPr>
            <w:tcW w:w="2397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6061B3">
        <w:trPr>
          <w:jc w:val="center"/>
        </w:trPr>
        <w:tc>
          <w:tcPr>
            <w:tcW w:w="75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3118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绿豆</w:t>
            </w:r>
          </w:p>
        </w:tc>
        <w:tc>
          <w:tcPr>
            <w:tcW w:w="2397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6061B3">
        <w:trPr>
          <w:jc w:val="center"/>
        </w:trPr>
        <w:tc>
          <w:tcPr>
            <w:tcW w:w="75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3118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红枣</w:t>
            </w:r>
          </w:p>
        </w:tc>
        <w:tc>
          <w:tcPr>
            <w:tcW w:w="2397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6061B3">
        <w:trPr>
          <w:jc w:val="center"/>
        </w:trPr>
        <w:tc>
          <w:tcPr>
            <w:tcW w:w="75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3118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黑木耳</w:t>
            </w:r>
          </w:p>
        </w:tc>
        <w:tc>
          <w:tcPr>
            <w:tcW w:w="2397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250g/包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6061B3">
        <w:trPr>
          <w:jc w:val="center"/>
        </w:trPr>
        <w:tc>
          <w:tcPr>
            <w:tcW w:w="75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3118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香菇干</w:t>
            </w:r>
          </w:p>
        </w:tc>
        <w:tc>
          <w:tcPr>
            <w:tcW w:w="2397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250g/包</w:t>
            </w:r>
          </w:p>
        </w:tc>
        <w:tc>
          <w:tcPr>
            <w:tcW w:w="1301" w:type="dxa"/>
            <w:vAlign w:val="center"/>
          </w:tcPr>
          <w:p w:rsidR="006061B3" w:rsidRDefault="00E61FC5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</w:tbl>
    <w:p w:rsidR="006061B3" w:rsidRDefault="00E61FC5">
      <w:pPr>
        <w:ind w:firstLineChars="0" w:firstLine="0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备注：预算金额30万元，供货商根据需求报单价，预算用完即止。</w:t>
      </w:r>
    </w:p>
    <w:p w:rsidR="006061B3" w:rsidRDefault="00E61FC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三</w:t>
      </w:r>
      <w:r>
        <w:rPr>
          <w:rFonts w:ascii="宋体" w:hAnsi="宋体"/>
          <w:b/>
          <w:snapToGrid w:val="0"/>
          <w:kern w:val="0"/>
          <w:szCs w:val="21"/>
        </w:rPr>
        <w:t>、质量要求</w:t>
      </w:r>
    </w:p>
    <w:p w:rsidR="006061B3" w:rsidRDefault="00E61FC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1、食用油类的</w:t>
      </w:r>
      <w:r>
        <w:rPr>
          <w:rFonts w:ascii="宋体" w:hAnsi="宋体"/>
          <w:b/>
          <w:snapToGrid w:val="0"/>
          <w:kern w:val="0"/>
          <w:szCs w:val="21"/>
        </w:rPr>
        <w:t>质量要求</w:t>
      </w:r>
    </w:p>
    <w:p w:rsidR="006061B3" w:rsidRDefault="00E61FC5">
      <w:pPr>
        <w:ind w:leftChars="200" w:left="630" w:hangingChars="100" w:hanging="21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1.1</w:t>
      </w:r>
      <w:r>
        <w:rPr>
          <w:rFonts w:ascii="宋体" w:hAnsi="宋体" w:hint="eastAsia"/>
          <w:snapToGrid w:val="0"/>
          <w:kern w:val="0"/>
          <w:szCs w:val="21"/>
        </w:rPr>
        <w:t>食用油必须符合国家相关标准，并拥有“QS”食品质量安全认证。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1.2</w:t>
      </w:r>
      <w:r>
        <w:rPr>
          <w:rFonts w:ascii="宋体" w:hAnsi="宋体" w:hint="eastAsia"/>
          <w:snapToGrid w:val="0"/>
          <w:kern w:val="0"/>
          <w:szCs w:val="21"/>
        </w:rPr>
        <w:t>质量等级：国家标准一级。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1.3</w:t>
      </w:r>
      <w:r>
        <w:rPr>
          <w:rFonts w:ascii="宋体" w:hAnsi="宋体" w:hint="eastAsia"/>
          <w:snapToGrid w:val="0"/>
          <w:kern w:val="0"/>
          <w:szCs w:val="21"/>
        </w:rPr>
        <w:t>生产工艺：压榨。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1.4</w:t>
      </w:r>
      <w:r>
        <w:rPr>
          <w:rFonts w:ascii="宋体" w:hAnsi="宋体" w:hint="eastAsia"/>
          <w:snapToGrid w:val="0"/>
          <w:kern w:val="0"/>
          <w:szCs w:val="21"/>
        </w:rPr>
        <w:t>食用油应是当年近期生产的。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★</w:t>
      </w:r>
      <w:r>
        <w:rPr>
          <w:rFonts w:ascii="宋体" w:hAnsi="宋体"/>
          <w:snapToGrid w:val="0"/>
          <w:kern w:val="0"/>
          <w:szCs w:val="21"/>
        </w:rPr>
        <w:t>1.5</w:t>
      </w:r>
      <w:r>
        <w:rPr>
          <w:rFonts w:ascii="宋体" w:hAnsi="宋体" w:hint="eastAsia"/>
          <w:snapToGrid w:val="0"/>
          <w:kern w:val="0"/>
          <w:szCs w:val="21"/>
        </w:rPr>
        <w:t>食用油应是非转基因的。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1.6</w:t>
      </w:r>
      <w:r>
        <w:rPr>
          <w:rFonts w:ascii="宋体" w:hAnsi="宋体" w:hint="eastAsia"/>
          <w:snapToGrid w:val="0"/>
          <w:kern w:val="0"/>
          <w:szCs w:val="21"/>
        </w:rPr>
        <w:t>食用油不含有毒、有害、致癌物质，油质透明，无异味。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★</w:t>
      </w:r>
      <w:r>
        <w:rPr>
          <w:rFonts w:ascii="宋体" w:hAnsi="宋体"/>
          <w:snapToGrid w:val="0"/>
          <w:kern w:val="0"/>
          <w:szCs w:val="21"/>
        </w:rPr>
        <w:t>1.7</w:t>
      </w:r>
      <w:r>
        <w:rPr>
          <w:rFonts w:ascii="宋体" w:hAnsi="宋体" w:hint="eastAsia"/>
          <w:snapToGrid w:val="0"/>
          <w:kern w:val="0"/>
          <w:szCs w:val="21"/>
        </w:rPr>
        <w:t>严禁使用地沟油。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1.8油品</w:t>
      </w:r>
      <w:r>
        <w:rPr>
          <w:rFonts w:ascii="宋体" w:hAnsi="宋体"/>
          <w:snapToGrid w:val="0"/>
          <w:kern w:val="0"/>
          <w:szCs w:val="21"/>
        </w:rPr>
        <w:t>包装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1)要求小塑料桶、硬质包装，标签符合GB7718-2004标准。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2)包装标识清楚，如印有品牌、产地、生产日期、保质期、生产厂家、联系电话等；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3)运输中要注意安全，防止雨淋日晒；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4)保质期不少于12个月。</w:t>
      </w:r>
    </w:p>
    <w:p w:rsidR="006061B3" w:rsidRDefault="00E61FC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2、大米</w:t>
      </w:r>
      <w:r>
        <w:rPr>
          <w:rFonts w:ascii="宋体" w:hAnsi="宋体"/>
          <w:b/>
          <w:snapToGrid w:val="0"/>
          <w:kern w:val="0"/>
          <w:szCs w:val="21"/>
        </w:rPr>
        <w:t>的质量要求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★</w:t>
      </w:r>
      <w:r>
        <w:rPr>
          <w:rFonts w:ascii="宋体" w:hAnsi="宋体"/>
          <w:snapToGrid w:val="0"/>
          <w:kern w:val="0"/>
          <w:szCs w:val="21"/>
        </w:rPr>
        <w:t>2.1</w:t>
      </w:r>
      <w:r>
        <w:rPr>
          <w:rFonts w:ascii="宋体" w:hAnsi="宋体" w:hint="eastAsia"/>
          <w:snapToGrid w:val="0"/>
          <w:kern w:val="0"/>
          <w:szCs w:val="21"/>
        </w:rPr>
        <w:t>种类：东北大米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lastRenderedPageBreak/>
        <w:t>2.2</w:t>
      </w:r>
      <w:r>
        <w:rPr>
          <w:rFonts w:ascii="宋体" w:hAnsi="宋体" w:hint="eastAsia"/>
          <w:snapToGrid w:val="0"/>
          <w:kern w:val="0"/>
          <w:szCs w:val="21"/>
        </w:rPr>
        <w:t>一级标准。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2.3</w:t>
      </w:r>
      <w:r>
        <w:rPr>
          <w:rFonts w:ascii="宋体" w:hAnsi="宋体" w:hint="eastAsia"/>
          <w:snapToGrid w:val="0"/>
          <w:kern w:val="0"/>
          <w:szCs w:val="21"/>
        </w:rPr>
        <w:t>当季新米。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2.4</w:t>
      </w:r>
      <w:r>
        <w:rPr>
          <w:rFonts w:ascii="宋体" w:hAnsi="宋体" w:hint="eastAsia"/>
          <w:snapToGrid w:val="0"/>
          <w:kern w:val="0"/>
          <w:szCs w:val="21"/>
        </w:rPr>
        <w:t>大米含碎率</w:t>
      </w:r>
      <w:r>
        <w:rPr>
          <w:rFonts w:ascii="宋体" w:hAnsi="宋体"/>
          <w:snapToGrid w:val="0"/>
          <w:kern w:val="0"/>
          <w:szCs w:val="21"/>
        </w:rPr>
        <w:t>≤</w:t>
      </w:r>
      <w:r>
        <w:rPr>
          <w:rFonts w:ascii="宋体" w:hAnsi="宋体" w:hint="eastAsia"/>
          <w:snapToGrid w:val="0"/>
          <w:kern w:val="0"/>
          <w:szCs w:val="21"/>
        </w:rPr>
        <w:t>5％，不含黄色陈化米。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2.5质量等级</w:t>
      </w:r>
      <w:r>
        <w:rPr>
          <w:rFonts w:ascii="宋体" w:hAnsi="宋体" w:hint="eastAsia"/>
          <w:snapToGrid w:val="0"/>
          <w:kern w:val="0"/>
          <w:szCs w:val="21"/>
        </w:rPr>
        <w:t>：国家标准一级。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2.6</w:t>
      </w:r>
      <w:r>
        <w:rPr>
          <w:rFonts w:ascii="宋体" w:hAnsi="宋体" w:hint="eastAsia"/>
          <w:snapToGrid w:val="0"/>
          <w:kern w:val="0"/>
          <w:szCs w:val="21"/>
        </w:rPr>
        <w:t>色泽：符合应有品种的色泽，呈透明、半透明或白色，有光泽；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2.7</w:t>
      </w:r>
      <w:r>
        <w:rPr>
          <w:rFonts w:ascii="宋体" w:hAnsi="宋体" w:hint="eastAsia"/>
          <w:snapToGrid w:val="0"/>
          <w:kern w:val="0"/>
          <w:szCs w:val="21"/>
        </w:rPr>
        <w:t>形状：符合应有品种的粒形；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2.8</w:t>
      </w:r>
      <w:r>
        <w:rPr>
          <w:rFonts w:ascii="宋体" w:hAnsi="宋体" w:hint="eastAsia"/>
          <w:snapToGrid w:val="0"/>
          <w:kern w:val="0"/>
          <w:szCs w:val="21"/>
        </w:rPr>
        <w:t>气味：具有新鲜米的特有香气，无异味；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2.9</w:t>
      </w:r>
      <w:r>
        <w:rPr>
          <w:rFonts w:ascii="宋体" w:hAnsi="宋体" w:hint="eastAsia"/>
          <w:snapToGrid w:val="0"/>
          <w:kern w:val="0"/>
          <w:szCs w:val="21"/>
        </w:rPr>
        <w:t>滋味：生米无异味，煮熟后有鲜香味；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2.10</w:t>
      </w:r>
      <w:r>
        <w:rPr>
          <w:rFonts w:ascii="宋体" w:hAnsi="宋体" w:hint="eastAsia"/>
          <w:snapToGrid w:val="0"/>
          <w:kern w:val="0"/>
          <w:szCs w:val="21"/>
        </w:rPr>
        <w:t>外来杂物：无；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2.11</w:t>
      </w:r>
      <w:r>
        <w:rPr>
          <w:rFonts w:ascii="宋体" w:hAnsi="宋体" w:hint="eastAsia"/>
          <w:snapToGrid w:val="0"/>
          <w:kern w:val="0"/>
          <w:szCs w:val="21"/>
        </w:rPr>
        <w:t>每批次来货均需提供《出厂检验报告》或其它证明。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2.12 大米包装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</w:t>
      </w:r>
      <w:r>
        <w:rPr>
          <w:rFonts w:ascii="宋体" w:hAnsi="宋体" w:hint="eastAsia"/>
          <w:snapToGrid w:val="0"/>
          <w:kern w:val="0"/>
          <w:szCs w:val="21"/>
        </w:rPr>
        <w:t>)用纤维袋或塑料袋定量包装，每袋米误差不得超过3‰；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</w:t>
      </w:r>
      <w:r>
        <w:rPr>
          <w:rFonts w:ascii="宋体" w:hAnsi="宋体" w:hint="eastAsia"/>
          <w:snapToGrid w:val="0"/>
          <w:kern w:val="0"/>
          <w:szCs w:val="21"/>
        </w:rPr>
        <w:t>)包装袋必须符合国家环保和食品安全要求，包装标识清楚，如印有品牌、产地、生产日期、保质期、生产厂家、联系电话等；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3</w:t>
      </w:r>
      <w:r>
        <w:rPr>
          <w:rFonts w:ascii="宋体" w:hAnsi="宋体" w:hint="eastAsia"/>
          <w:snapToGrid w:val="0"/>
          <w:kern w:val="0"/>
          <w:szCs w:val="21"/>
        </w:rPr>
        <w:t>)运输中要注意安全，防止雨淋日晒及交叉污染；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4</w:t>
      </w:r>
      <w:r>
        <w:rPr>
          <w:rFonts w:ascii="宋体" w:hAnsi="宋体" w:hint="eastAsia"/>
          <w:snapToGrid w:val="0"/>
          <w:kern w:val="0"/>
          <w:szCs w:val="21"/>
        </w:rPr>
        <w:t>)常温下储存于通风、干燥处，注意防潮、防霉及防虫等；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5</w:t>
      </w:r>
      <w:r>
        <w:rPr>
          <w:rFonts w:ascii="宋体" w:hAnsi="宋体" w:hint="eastAsia"/>
          <w:snapToGrid w:val="0"/>
          <w:kern w:val="0"/>
          <w:szCs w:val="21"/>
        </w:rPr>
        <w:t>)25k</w:t>
      </w:r>
      <w:r>
        <w:rPr>
          <w:rFonts w:ascii="宋体" w:hAnsi="宋体"/>
          <w:snapToGrid w:val="0"/>
          <w:kern w:val="0"/>
          <w:szCs w:val="21"/>
        </w:rPr>
        <w:t>g</w:t>
      </w:r>
      <w:r>
        <w:rPr>
          <w:rFonts w:ascii="宋体" w:hAnsi="宋体" w:hint="eastAsia"/>
          <w:snapToGrid w:val="0"/>
          <w:kern w:val="0"/>
          <w:szCs w:val="21"/>
        </w:rPr>
        <w:t>/袋大米保质期不少于</w:t>
      </w:r>
      <w:r>
        <w:rPr>
          <w:rFonts w:ascii="宋体" w:hAnsi="宋体"/>
          <w:snapToGrid w:val="0"/>
          <w:kern w:val="0"/>
          <w:szCs w:val="21"/>
        </w:rPr>
        <w:t>3</w:t>
      </w:r>
      <w:r>
        <w:rPr>
          <w:rFonts w:ascii="宋体" w:hAnsi="宋体" w:hint="eastAsia"/>
          <w:snapToGrid w:val="0"/>
          <w:kern w:val="0"/>
          <w:szCs w:val="21"/>
        </w:rPr>
        <w:t>个月。小包装米剩余有效期大于该产品保质期的2/3时间。</w:t>
      </w:r>
    </w:p>
    <w:p w:rsidR="006061B3" w:rsidRDefault="00E61FC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3、其他类的质量要求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3</w:t>
      </w:r>
      <w:r>
        <w:rPr>
          <w:rFonts w:ascii="宋体" w:hAnsi="宋体"/>
          <w:snapToGrid w:val="0"/>
          <w:kern w:val="0"/>
          <w:szCs w:val="21"/>
        </w:rPr>
        <w:t xml:space="preserve">.1 </w:t>
      </w:r>
      <w:r>
        <w:rPr>
          <w:rFonts w:ascii="宋体" w:hAnsi="宋体" w:hint="eastAsia"/>
          <w:snapToGrid w:val="0"/>
          <w:kern w:val="0"/>
          <w:szCs w:val="21"/>
        </w:rPr>
        <w:t>质量优，颗粒柔润饱满、有光泽、均匀、不破碎；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3</w:t>
      </w:r>
      <w:r>
        <w:rPr>
          <w:rFonts w:ascii="宋体" w:hAnsi="宋体"/>
          <w:snapToGrid w:val="0"/>
          <w:kern w:val="0"/>
          <w:szCs w:val="21"/>
        </w:rPr>
        <w:t xml:space="preserve">.2 </w:t>
      </w:r>
      <w:r>
        <w:rPr>
          <w:rFonts w:ascii="宋体" w:hAnsi="宋体" w:hint="eastAsia"/>
          <w:snapToGrid w:val="0"/>
          <w:kern w:val="0"/>
          <w:szCs w:val="21"/>
        </w:rPr>
        <w:t>无虫眼、杂质，无怪味或霉；</w:t>
      </w:r>
    </w:p>
    <w:p w:rsidR="006061B3" w:rsidRDefault="00E61FC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四、产品配送要求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1、</w:t>
      </w:r>
      <w:r>
        <w:rPr>
          <w:rFonts w:ascii="宋体" w:hAnsi="宋体"/>
          <w:snapToGrid w:val="0"/>
          <w:kern w:val="0"/>
          <w:szCs w:val="21"/>
        </w:rPr>
        <w:t>包装与标志</w:t>
      </w:r>
      <w:r>
        <w:rPr>
          <w:rFonts w:ascii="宋体" w:hAnsi="宋体" w:hint="eastAsia"/>
          <w:snapToGrid w:val="0"/>
          <w:kern w:val="0"/>
          <w:szCs w:val="21"/>
        </w:rPr>
        <w:t>要求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包装</w:t>
      </w:r>
      <w:r>
        <w:rPr>
          <w:rFonts w:ascii="宋体" w:hAnsi="宋体" w:hint="eastAsia"/>
          <w:snapToGrid w:val="0"/>
          <w:kern w:val="0"/>
          <w:szCs w:val="21"/>
        </w:rPr>
        <w:t>：</w:t>
      </w:r>
      <w:r>
        <w:rPr>
          <w:rFonts w:ascii="宋体" w:hAnsi="宋体"/>
          <w:snapToGrid w:val="0"/>
          <w:kern w:val="0"/>
          <w:szCs w:val="21"/>
        </w:rPr>
        <w:t>容器(框、箱、袋)要求清洁、干燥、牢固、透气，无污染、无异味、无霉变现象。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2、</w:t>
      </w:r>
      <w:r>
        <w:rPr>
          <w:rFonts w:ascii="宋体" w:hAnsi="宋体"/>
          <w:snapToGrid w:val="0"/>
          <w:kern w:val="0"/>
          <w:szCs w:val="21"/>
        </w:rPr>
        <w:t>运输</w:t>
      </w:r>
      <w:r>
        <w:rPr>
          <w:rFonts w:ascii="宋体" w:hAnsi="宋体" w:hint="eastAsia"/>
          <w:snapToGrid w:val="0"/>
          <w:kern w:val="0"/>
          <w:szCs w:val="21"/>
        </w:rPr>
        <w:t>要求：</w:t>
      </w:r>
      <w:r>
        <w:rPr>
          <w:rFonts w:ascii="宋体" w:hAnsi="宋体"/>
          <w:snapToGrid w:val="0"/>
          <w:kern w:val="0"/>
          <w:szCs w:val="21"/>
        </w:rPr>
        <w:t>运输工具应清洁卫生无污染</w:t>
      </w:r>
      <w:r>
        <w:rPr>
          <w:rFonts w:ascii="宋体" w:hAnsi="宋体" w:hint="eastAsia"/>
          <w:snapToGrid w:val="0"/>
          <w:kern w:val="0"/>
          <w:szCs w:val="21"/>
        </w:rPr>
        <w:t>：食品运输必须采用符合卫生标准的外包装和运载工具，并且要保持清洁和定期消毒。运输车厢的内仓，包括地面、墙面和顶，应使用抗腐蚀、防潮，易清洁消毒的材料。车厢内无不良气味、异味</w:t>
      </w:r>
      <w:r>
        <w:rPr>
          <w:rFonts w:ascii="宋体" w:hAnsi="宋体"/>
          <w:snapToGrid w:val="0"/>
          <w:kern w:val="0"/>
          <w:szCs w:val="21"/>
        </w:rPr>
        <w:t>；运输途中严防日晒、雨淋，注意通风散热</w:t>
      </w:r>
      <w:r>
        <w:rPr>
          <w:rFonts w:ascii="宋体" w:hAnsi="宋体" w:hint="eastAsia"/>
          <w:snapToGrid w:val="0"/>
          <w:kern w:val="0"/>
          <w:szCs w:val="21"/>
        </w:rPr>
        <w:t>；</w:t>
      </w:r>
      <w:r>
        <w:rPr>
          <w:rFonts w:ascii="宋体" w:hAnsi="宋体"/>
          <w:snapToGrid w:val="0"/>
          <w:kern w:val="0"/>
          <w:szCs w:val="21"/>
        </w:rPr>
        <w:t>应小心轻卸，严防机械损伤。</w:t>
      </w:r>
      <w:r>
        <w:rPr>
          <w:rFonts w:ascii="宋体" w:hAnsi="宋体" w:hint="eastAsia"/>
          <w:snapToGrid w:val="0"/>
          <w:kern w:val="0"/>
          <w:szCs w:val="21"/>
        </w:rPr>
        <w:t>食品堆放科学合理，避免造成食品的交叉污染；如对温度有要求的食品应确定食品的温度，记录送货车辆温度，并记录存档。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3、</w:t>
      </w:r>
      <w:r>
        <w:rPr>
          <w:rFonts w:ascii="宋体" w:hAnsi="宋体"/>
          <w:snapToGrid w:val="0"/>
          <w:kern w:val="0"/>
          <w:szCs w:val="21"/>
        </w:rPr>
        <w:t>数量方面要求</w:t>
      </w:r>
      <w:r>
        <w:rPr>
          <w:rFonts w:ascii="宋体" w:hAnsi="宋体" w:hint="eastAsia"/>
          <w:snapToGrid w:val="0"/>
          <w:kern w:val="0"/>
          <w:szCs w:val="21"/>
        </w:rPr>
        <w:t>：</w:t>
      </w:r>
      <w:r>
        <w:rPr>
          <w:rFonts w:ascii="宋体" w:hAnsi="宋体"/>
          <w:snapToGrid w:val="0"/>
          <w:kern w:val="0"/>
          <w:szCs w:val="21"/>
        </w:rPr>
        <w:t>保证配送品种斤两的准确性</w:t>
      </w:r>
      <w:r>
        <w:rPr>
          <w:rFonts w:ascii="宋体" w:hAnsi="宋体" w:hint="eastAsia"/>
          <w:snapToGrid w:val="0"/>
          <w:kern w:val="0"/>
          <w:szCs w:val="21"/>
        </w:rPr>
        <w:t>，</w:t>
      </w:r>
      <w:r>
        <w:rPr>
          <w:rFonts w:ascii="宋体" w:hAnsi="宋体"/>
          <w:snapToGrid w:val="0"/>
          <w:kern w:val="0"/>
          <w:szCs w:val="21"/>
        </w:rPr>
        <w:t>以采购</w:t>
      </w:r>
      <w:r>
        <w:rPr>
          <w:rFonts w:ascii="宋体" w:hAnsi="宋体" w:hint="eastAsia"/>
          <w:snapToGrid w:val="0"/>
          <w:kern w:val="0"/>
          <w:szCs w:val="21"/>
        </w:rPr>
        <w:t>人</w:t>
      </w:r>
      <w:r>
        <w:rPr>
          <w:rFonts w:ascii="宋体" w:hAnsi="宋体"/>
          <w:snapToGrid w:val="0"/>
          <w:kern w:val="0"/>
          <w:szCs w:val="21"/>
        </w:rPr>
        <w:t>的验货数量为准</w:t>
      </w:r>
      <w:r>
        <w:rPr>
          <w:rFonts w:ascii="宋体" w:hAnsi="宋体" w:hint="eastAsia"/>
          <w:snapToGrid w:val="0"/>
          <w:kern w:val="0"/>
          <w:szCs w:val="21"/>
        </w:rPr>
        <w:t>，中标人</w:t>
      </w:r>
      <w:r>
        <w:rPr>
          <w:rFonts w:ascii="宋体" w:hAnsi="宋体"/>
          <w:snapToGrid w:val="0"/>
          <w:kern w:val="0"/>
          <w:szCs w:val="21"/>
        </w:rPr>
        <w:t>每次随货送上一式两份的送货清单</w:t>
      </w:r>
      <w:r>
        <w:rPr>
          <w:rFonts w:ascii="宋体" w:hAnsi="宋体" w:hint="eastAsia"/>
          <w:snapToGrid w:val="0"/>
          <w:kern w:val="0"/>
          <w:szCs w:val="21"/>
        </w:rPr>
        <w:t>，</w:t>
      </w:r>
      <w:r>
        <w:rPr>
          <w:rFonts w:ascii="宋体" w:hAnsi="宋体"/>
          <w:snapToGrid w:val="0"/>
          <w:kern w:val="0"/>
          <w:szCs w:val="21"/>
        </w:rPr>
        <w:t>供双方验货后签字确认</w:t>
      </w:r>
      <w:r>
        <w:rPr>
          <w:rFonts w:ascii="宋体" w:hAnsi="宋体" w:hint="eastAsia"/>
          <w:snapToGrid w:val="0"/>
          <w:kern w:val="0"/>
          <w:szCs w:val="21"/>
        </w:rPr>
        <w:t>，</w:t>
      </w:r>
      <w:r>
        <w:rPr>
          <w:rFonts w:ascii="宋体" w:hAnsi="宋体"/>
          <w:snapToGrid w:val="0"/>
          <w:kern w:val="0"/>
          <w:szCs w:val="21"/>
        </w:rPr>
        <w:t>双方各持一份</w:t>
      </w:r>
      <w:r>
        <w:rPr>
          <w:rFonts w:ascii="宋体" w:hAnsi="宋体" w:hint="eastAsia"/>
          <w:snapToGrid w:val="0"/>
          <w:kern w:val="0"/>
          <w:szCs w:val="21"/>
        </w:rPr>
        <w:t>，</w:t>
      </w:r>
      <w:r>
        <w:rPr>
          <w:rFonts w:ascii="宋体" w:hAnsi="宋体"/>
          <w:snapToGrid w:val="0"/>
          <w:kern w:val="0"/>
          <w:szCs w:val="21"/>
        </w:rPr>
        <w:t>作为送、收货的凭证</w:t>
      </w:r>
      <w:r>
        <w:rPr>
          <w:rFonts w:ascii="宋体" w:hAnsi="宋体" w:hint="eastAsia"/>
          <w:snapToGrid w:val="0"/>
          <w:kern w:val="0"/>
          <w:szCs w:val="21"/>
        </w:rPr>
        <w:t>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4、每次根据采购人的通知约定订购品种和数量后，24小时内送货，具体送货时间由采购人通知时约定，由采购人指定负责人验收过秤记录。</w:t>
      </w:r>
      <w:r>
        <w:rPr>
          <w:rFonts w:ascii="宋体" w:hAnsi="宋体"/>
          <w:snapToGrid w:val="0"/>
          <w:kern w:val="0"/>
          <w:szCs w:val="21"/>
        </w:rPr>
        <w:t>对于不符合质量的品种</w:t>
      </w:r>
      <w:r>
        <w:rPr>
          <w:rFonts w:ascii="宋体" w:hAnsi="宋体" w:hint="eastAsia"/>
          <w:snapToGrid w:val="0"/>
          <w:kern w:val="0"/>
          <w:szCs w:val="21"/>
        </w:rPr>
        <w:t>采购人</w:t>
      </w:r>
      <w:r>
        <w:rPr>
          <w:rFonts w:ascii="宋体" w:hAnsi="宋体"/>
          <w:snapToGrid w:val="0"/>
          <w:kern w:val="0"/>
          <w:szCs w:val="21"/>
        </w:rPr>
        <w:t>可退货</w:t>
      </w:r>
      <w:r>
        <w:rPr>
          <w:rFonts w:ascii="宋体" w:hAnsi="宋体"/>
          <w:snapToGrid w:val="0"/>
          <w:kern w:val="0"/>
          <w:szCs w:val="21"/>
        </w:rPr>
        <w:lastRenderedPageBreak/>
        <w:t>或换货（由于产品质量而造成员工或</w:t>
      </w:r>
      <w:r>
        <w:rPr>
          <w:rFonts w:ascii="宋体" w:hAnsi="宋体" w:hint="eastAsia"/>
          <w:snapToGrid w:val="0"/>
          <w:kern w:val="0"/>
          <w:szCs w:val="21"/>
        </w:rPr>
        <w:t>宾客</w:t>
      </w:r>
      <w:r>
        <w:rPr>
          <w:rFonts w:ascii="宋体" w:hAnsi="宋体"/>
          <w:snapToGrid w:val="0"/>
          <w:kern w:val="0"/>
          <w:szCs w:val="21"/>
        </w:rPr>
        <w:t>发生安全事故时，</w:t>
      </w:r>
      <w:r>
        <w:rPr>
          <w:rFonts w:ascii="宋体" w:hAnsi="宋体" w:hint="eastAsia"/>
          <w:snapToGrid w:val="0"/>
          <w:kern w:val="0"/>
          <w:szCs w:val="21"/>
        </w:rPr>
        <w:t>供应商</w:t>
      </w:r>
      <w:r>
        <w:rPr>
          <w:rFonts w:ascii="宋体" w:hAnsi="宋体"/>
          <w:snapToGrid w:val="0"/>
          <w:kern w:val="0"/>
          <w:szCs w:val="21"/>
        </w:rPr>
        <w:t>须承担全部责任）。</w:t>
      </w:r>
    </w:p>
    <w:p w:rsidR="006061B3" w:rsidRDefault="00E61FC5">
      <w:pPr>
        <w:tabs>
          <w:tab w:val="left" w:pos="360"/>
          <w:tab w:val="left" w:pos="540"/>
        </w:tabs>
        <w:ind w:rightChars="-10" w:right="-21" w:firstLine="420"/>
        <w:rPr>
          <w:rFonts w:ascii="宋体" w:hAnsi="宋体" w:cs="宋体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5、对采购人临时的供货要求，需随订随送，至少在1个小时内响应。</w:t>
      </w:r>
    </w:p>
    <w:p w:rsidR="006061B3" w:rsidRDefault="00E61FC5">
      <w:pPr>
        <w:tabs>
          <w:tab w:val="left" w:pos="360"/>
          <w:tab w:val="left" w:pos="540"/>
        </w:tabs>
        <w:ind w:rightChars="-10" w:right="-21" w:firstLine="422"/>
        <w:rPr>
          <w:rFonts w:ascii="宋体" w:hAnsi="宋体" w:cs="宋体"/>
          <w:b/>
          <w:szCs w:val="21"/>
        </w:rPr>
      </w:pPr>
      <w:r>
        <w:rPr>
          <w:rFonts w:ascii="宋体" w:hAnsi="宋体" w:cs="宋体"/>
          <w:b/>
          <w:szCs w:val="21"/>
        </w:rPr>
        <w:t>五、样品</w:t>
      </w:r>
    </w:p>
    <w:p w:rsidR="006061B3" w:rsidRDefault="00E61FC5">
      <w:pPr>
        <w:tabs>
          <w:tab w:val="left" w:pos="360"/>
          <w:tab w:val="left" w:pos="540"/>
        </w:tabs>
        <w:ind w:rightChars="-10" w:right="-21"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样品清单</w:t>
      </w:r>
    </w:p>
    <w:tbl>
      <w:tblPr>
        <w:tblW w:w="7963" w:type="dxa"/>
        <w:tblInd w:w="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4"/>
        <w:gridCol w:w="2804"/>
        <w:gridCol w:w="2018"/>
        <w:gridCol w:w="1807"/>
      </w:tblGrid>
      <w:tr w:rsidR="006061B3">
        <w:trPr>
          <w:trHeight w:val="454"/>
        </w:trPr>
        <w:tc>
          <w:tcPr>
            <w:tcW w:w="1334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序号</w:t>
            </w:r>
          </w:p>
        </w:tc>
        <w:tc>
          <w:tcPr>
            <w:tcW w:w="2804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货物名称</w:t>
            </w:r>
          </w:p>
        </w:tc>
        <w:tc>
          <w:tcPr>
            <w:tcW w:w="2018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规格</w:t>
            </w:r>
          </w:p>
        </w:tc>
        <w:tc>
          <w:tcPr>
            <w:tcW w:w="1807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数量</w:t>
            </w:r>
          </w:p>
        </w:tc>
      </w:tr>
      <w:tr w:rsidR="006061B3">
        <w:trPr>
          <w:trHeight w:val="454"/>
        </w:trPr>
        <w:tc>
          <w:tcPr>
            <w:tcW w:w="1334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1</w:t>
            </w:r>
          </w:p>
        </w:tc>
        <w:tc>
          <w:tcPr>
            <w:tcW w:w="2804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</w:rPr>
              <w:t>食用油</w:t>
            </w:r>
          </w:p>
        </w:tc>
        <w:tc>
          <w:tcPr>
            <w:tcW w:w="2018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</w:rPr>
              <w:t>5</w:t>
            </w:r>
            <w:r>
              <w:rPr>
                <w:rFonts w:hint="eastAsia"/>
                <w:snapToGrid w:val="0"/>
                <w:kern w:val="0"/>
              </w:rPr>
              <w:t>升</w:t>
            </w:r>
            <w:r>
              <w:rPr>
                <w:rFonts w:hint="eastAsia"/>
                <w:snapToGrid w:val="0"/>
                <w:kern w:val="0"/>
              </w:rPr>
              <w:t>/</w:t>
            </w:r>
            <w:r>
              <w:rPr>
                <w:rFonts w:hint="eastAsia"/>
                <w:snapToGrid w:val="0"/>
                <w:kern w:val="0"/>
              </w:rPr>
              <w:t>桶</w:t>
            </w:r>
          </w:p>
        </w:tc>
        <w:tc>
          <w:tcPr>
            <w:tcW w:w="1807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1</w:t>
            </w:r>
          </w:p>
        </w:tc>
      </w:tr>
      <w:tr w:rsidR="006061B3">
        <w:trPr>
          <w:trHeight w:val="454"/>
        </w:trPr>
        <w:tc>
          <w:tcPr>
            <w:tcW w:w="1334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2</w:t>
            </w:r>
          </w:p>
        </w:tc>
        <w:tc>
          <w:tcPr>
            <w:tcW w:w="2804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大米Ⅱ</w:t>
            </w:r>
          </w:p>
        </w:tc>
        <w:tc>
          <w:tcPr>
            <w:tcW w:w="2018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5公斤/包</w:t>
            </w:r>
          </w:p>
        </w:tc>
        <w:tc>
          <w:tcPr>
            <w:tcW w:w="1807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1</w:t>
            </w:r>
          </w:p>
        </w:tc>
      </w:tr>
      <w:tr w:rsidR="006061B3">
        <w:trPr>
          <w:trHeight w:val="454"/>
        </w:trPr>
        <w:tc>
          <w:tcPr>
            <w:tcW w:w="1334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3</w:t>
            </w:r>
          </w:p>
        </w:tc>
        <w:tc>
          <w:tcPr>
            <w:tcW w:w="2804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红枣</w:t>
            </w:r>
          </w:p>
        </w:tc>
        <w:tc>
          <w:tcPr>
            <w:tcW w:w="2018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500g/包</w:t>
            </w:r>
          </w:p>
        </w:tc>
        <w:tc>
          <w:tcPr>
            <w:tcW w:w="1807" w:type="dxa"/>
            <w:vAlign w:val="center"/>
          </w:tcPr>
          <w:p w:rsidR="006061B3" w:rsidRDefault="00E61FC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1</w:t>
            </w:r>
          </w:p>
        </w:tc>
      </w:tr>
    </w:tbl>
    <w:p w:rsidR="006061B3" w:rsidRDefault="00E61FC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注：供应商按照采购需求提供样品。样品上包装袋上以合理形式标明供应商名称。所有的供应商样品不再退回。</w:t>
      </w:r>
    </w:p>
    <w:p w:rsidR="006061B3" w:rsidRDefault="00E61FC5">
      <w:pPr>
        <w:ind w:leftChars="300" w:left="630" w:firstLineChars="0" w:firstLine="0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六、特别要求：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供货商必须是832平台（脱贫地区农副产品网络销售平台）入驻商家，所供商品必须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832专区产品。</w:t>
      </w:r>
    </w:p>
    <w:p w:rsidR="006061B3" w:rsidRDefault="00E61FC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 xml:space="preserve">              </w:t>
      </w:r>
    </w:p>
    <w:p w:rsidR="006061B3" w:rsidRDefault="00E61FC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七、付款方式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1、</w:t>
      </w:r>
      <w:r>
        <w:rPr>
          <w:rFonts w:ascii="宋体" w:hAnsi="宋体"/>
          <w:snapToGrid w:val="0"/>
          <w:kern w:val="0"/>
          <w:szCs w:val="21"/>
        </w:rPr>
        <w:t>按</w:t>
      </w:r>
      <w:r>
        <w:rPr>
          <w:rFonts w:ascii="宋体" w:hAnsi="宋体" w:hint="eastAsia"/>
          <w:snapToGrid w:val="0"/>
          <w:kern w:val="0"/>
          <w:szCs w:val="21"/>
        </w:rPr>
        <w:t>批次</w:t>
      </w:r>
      <w:r>
        <w:rPr>
          <w:rFonts w:ascii="宋体" w:hAnsi="宋体"/>
          <w:snapToGrid w:val="0"/>
          <w:kern w:val="0"/>
          <w:szCs w:val="21"/>
        </w:rPr>
        <w:t>支付，采用先供货后结算的方式，</w:t>
      </w:r>
      <w:r>
        <w:rPr>
          <w:rFonts w:ascii="宋体" w:hAnsi="宋体" w:hint="eastAsia"/>
          <w:snapToGrid w:val="0"/>
          <w:kern w:val="0"/>
          <w:szCs w:val="21"/>
        </w:rPr>
        <w:t>根据实际用量结算。</w:t>
      </w:r>
    </w:p>
    <w:p w:rsidR="006061B3" w:rsidRDefault="00E61FC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2、所开发票明细内容必须与所供食材明细相符，否则不予结算。</w:t>
      </w:r>
    </w:p>
    <w:p w:rsidR="006061B3" w:rsidRDefault="006061B3">
      <w:pPr>
        <w:ind w:firstLine="422"/>
        <w:rPr>
          <w:rFonts w:ascii="宋体" w:hAnsi="宋体"/>
          <w:b/>
          <w:snapToGrid w:val="0"/>
          <w:kern w:val="0"/>
          <w:szCs w:val="21"/>
        </w:rPr>
      </w:pPr>
    </w:p>
    <w:sectPr w:rsidR="006061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6A4" w:rsidRDefault="00BA76A4">
      <w:pPr>
        <w:spacing w:line="240" w:lineRule="auto"/>
        <w:ind w:firstLine="420"/>
      </w:pPr>
      <w:r>
        <w:separator/>
      </w:r>
    </w:p>
  </w:endnote>
  <w:endnote w:type="continuationSeparator" w:id="0">
    <w:p w:rsidR="00BA76A4" w:rsidRDefault="00BA76A4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1B3" w:rsidRDefault="006061B3">
    <w:pPr>
      <w:pStyle w:val="a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510888"/>
    </w:sdtPr>
    <w:sdtEndPr/>
    <w:sdtContent>
      <w:p w:rsidR="006061B3" w:rsidRDefault="00E61FC5">
        <w:pPr>
          <w:pStyle w:val="a5"/>
          <w:ind w:firstLine="36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0F82" w:rsidRPr="00BE0F82">
          <w:rPr>
            <w:noProof/>
            <w:lang w:val="zh-CN"/>
          </w:rPr>
          <w:t>1</w:t>
        </w:r>
        <w:r>
          <w:fldChar w:fldCharType="end"/>
        </w:r>
      </w:p>
    </w:sdtContent>
  </w:sdt>
  <w:p w:rsidR="006061B3" w:rsidRDefault="006061B3">
    <w:pPr>
      <w:pStyle w:val="a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1B3" w:rsidRDefault="006061B3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6A4" w:rsidRDefault="00BA76A4">
      <w:pPr>
        <w:ind w:firstLine="420"/>
      </w:pPr>
      <w:r>
        <w:separator/>
      </w:r>
    </w:p>
  </w:footnote>
  <w:footnote w:type="continuationSeparator" w:id="0">
    <w:p w:rsidR="00BA76A4" w:rsidRDefault="00BA76A4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1B3" w:rsidRDefault="006061B3">
    <w:pPr>
      <w:pStyle w:val="a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1B3" w:rsidRDefault="006061B3">
    <w:pPr>
      <w:ind w:firstLine="4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1B3" w:rsidRDefault="006061B3">
    <w:pPr>
      <w:pStyle w:val="a6"/>
      <w:ind w:firstLine="360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wl">
    <w15:presenceInfo w15:providerId="None" w15:userId="wl"/>
  </w15:person>
  <w15:person w15:author="项伟菊">
    <w15:presenceInfo w15:providerId="WPS Office" w15:userId="102778160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VlOGVkMzgzMGYwNzE4ZDllMGFjMDY3OGVmYjU0NDQifQ=="/>
  </w:docVars>
  <w:rsids>
    <w:rsidRoot w:val="00194604"/>
    <w:rsid w:val="00070A5B"/>
    <w:rsid w:val="000D0D27"/>
    <w:rsid w:val="000F476C"/>
    <w:rsid w:val="00143E6C"/>
    <w:rsid w:val="00150361"/>
    <w:rsid w:val="00186D47"/>
    <w:rsid w:val="00194604"/>
    <w:rsid w:val="001A7115"/>
    <w:rsid w:val="001F746E"/>
    <w:rsid w:val="00232FC0"/>
    <w:rsid w:val="002941C4"/>
    <w:rsid w:val="00341373"/>
    <w:rsid w:val="00392ABB"/>
    <w:rsid w:val="003A396A"/>
    <w:rsid w:val="003D2A6C"/>
    <w:rsid w:val="0041696B"/>
    <w:rsid w:val="00425843"/>
    <w:rsid w:val="0042634D"/>
    <w:rsid w:val="005562BC"/>
    <w:rsid w:val="00567BBC"/>
    <w:rsid w:val="006061B3"/>
    <w:rsid w:val="006668D4"/>
    <w:rsid w:val="006E7977"/>
    <w:rsid w:val="007734C3"/>
    <w:rsid w:val="007D2904"/>
    <w:rsid w:val="00840864"/>
    <w:rsid w:val="008A0EF6"/>
    <w:rsid w:val="008B279E"/>
    <w:rsid w:val="008D05BA"/>
    <w:rsid w:val="008F3999"/>
    <w:rsid w:val="008F5CE1"/>
    <w:rsid w:val="00946181"/>
    <w:rsid w:val="00A21C39"/>
    <w:rsid w:val="00A406E3"/>
    <w:rsid w:val="00A466CF"/>
    <w:rsid w:val="00A50013"/>
    <w:rsid w:val="00A72697"/>
    <w:rsid w:val="00B223D4"/>
    <w:rsid w:val="00BA76A4"/>
    <w:rsid w:val="00BE0F82"/>
    <w:rsid w:val="00BE3BFC"/>
    <w:rsid w:val="00C5135B"/>
    <w:rsid w:val="00CF1554"/>
    <w:rsid w:val="00D25C59"/>
    <w:rsid w:val="00D66C46"/>
    <w:rsid w:val="00DC357C"/>
    <w:rsid w:val="00DC500D"/>
    <w:rsid w:val="00DF0689"/>
    <w:rsid w:val="00E26AC0"/>
    <w:rsid w:val="00E34201"/>
    <w:rsid w:val="00E61FC5"/>
    <w:rsid w:val="00EA605B"/>
    <w:rsid w:val="00EB5C13"/>
    <w:rsid w:val="00F16621"/>
    <w:rsid w:val="00F5375D"/>
    <w:rsid w:val="00F74AD9"/>
    <w:rsid w:val="00FB0B46"/>
    <w:rsid w:val="00FC1C64"/>
    <w:rsid w:val="195C76F5"/>
    <w:rsid w:val="23772A64"/>
    <w:rsid w:val="245C0DFB"/>
    <w:rsid w:val="2621198A"/>
    <w:rsid w:val="2933351C"/>
    <w:rsid w:val="3AB7147A"/>
    <w:rsid w:val="43F80458"/>
    <w:rsid w:val="52152A6A"/>
    <w:rsid w:val="719C7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napToGrid w:val="0"/>
      <w:spacing w:line="360" w:lineRule="auto"/>
      <w:ind w:firstLineChars="200" w:firstLine="200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jc w:val="center"/>
      <w:outlineLvl w:val="0"/>
    </w:pPr>
    <w:rPr>
      <w:rFonts w:ascii="Calibri" w:hAnsi="Calibri"/>
      <w:b/>
      <w:bCs/>
      <w:kern w:val="44"/>
      <w:sz w:val="2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</w:style>
  <w:style w:type="paragraph" w:styleId="a4">
    <w:name w:val="Balloon Text"/>
    <w:basedOn w:val="a"/>
    <w:link w:val="Char0"/>
    <w:uiPriority w:val="99"/>
    <w:semiHidden/>
    <w:unhideWhenUsed/>
    <w:qFormat/>
    <w:pPr>
      <w:spacing w:line="240" w:lineRule="auto"/>
    </w:pPr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paragraph" w:styleId="a6">
    <w:name w:val="header"/>
    <w:basedOn w:val="a"/>
    <w:link w:val="Char2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character" w:styleId="a8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qFormat/>
    <w:rPr>
      <w:rFonts w:ascii="Calibri" w:eastAsia="宋体" w:hAnsi="Calibri" w:cs="Times New Roman"/>
      <w:b/>
      <w:bCs/>
      <w:kern w:val="44"/>
      <w:sz w:val="24"/>
      <w:szCs w:val="44"/>
    </w:rPr>
  </w:style>
  <w:style w:type="paragraph" w:customStyle="1" w:styleId="Style3">
    <w:name w:val="_Style 3"/>
    <w:basedOn w:val="a"/>
    <w:next w:val="a"/>
    <w:uiPriority w:val="34"/>
    <w:qFormat/>
    <w:pPr>
      <w:ind w:firstLine="420"/>
    </w:pPr>
    <w:rPr>
      <w:rFonts w:ascii="Calibri" w:hAnsi="Calibri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hint="eastAsia"/>
      <w:color w:val="000000"/>
      <w:sz w:val="21"/>
      <w:szCs w:val="21"/>
      <w:u w:val="none"/>
    </w:rPr>
  </w:style>
  <w:style w:type="character" w:customStyle="1" w:styleId="Char2">
    <w:name w:val="页眉 Char"/>
    <w:basedOn w:val="a0"/>
    <w:link w:val="a6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rPr>
      <w:rFonts w:ascii="Times New Roman" w:eastAsia="宋体" w:hAnsi="Times New Roman" w:cs="Times New Roman"/>
      <w:szCs w:val="24"/>
    </w:rPr>
  </w:style>
  <w:style w:type="character" w:customStyle="1" w:styleId="Char3">
    <w:name w:val="批注主题 Char"/>
    <w:basedOn w:val="Char"/>
    <w:link w:val="a7"/>
    <w:uiPriority w:val="99"/>
    <w:semiHidden/>
    <w:qFormat/>
    <w:rPr>
      <w:rFonts w:ascii="Times New Roman" w:eastAsia="宋体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napToGrid w:val="0"/>
      <w:spacing w:line="360" w:lineRule="auto"/>
      <w:ind w:firstLineChars="200" w:firstLine="200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jc w:val="center"/>
      <w:outlineLvl w:val="0"/>
    </w:pPr>
    <w:rPr>
      <w:rFonts w:ascii="Calibri" w:hAnsi="Calibri"/>
      <w:b/>
      <w:bCs/>
      <w:kern w:val="44"/>
      <w:sz w:val="2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</w:style>
  <w:style w:type="paragraph" w:styleId="a4">
    <w:name w:val="Balloon Text"/>
    <w:basedOn w:val="a"/>
    <w:link w:val="Char0"/>
    <w:uiPriority w:val="99"/>
    <w:semiHidden/>
    <w:unhideWhenUsed/>
    <w:qFormat/>
    <w:pPr>
      <w:spacing w:line="240" w:lineRule="auto"/>
    </w:pPr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paragraph" w:styleId="a6">
    <w:name w:val="header"/>
    <w:basedOn w:val="a"/>
    <w:link w:val="Char2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character" w:styleId="a8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qFormat/>
    <w:rPr>
      <w:rFonts w:ascii="Calibri" w:eastAsia="宋体" w:hAnsi="Calibri" w:cs="Times New Roman"/>
      <w:b/>
      <w:bCs/>
      <w:kern w:val="44"/>
      <w:sz w:val="24"/>
      <w:szCs w:val="44"/>
    </w:rPr>
  </w:style>
  <w:style w:type="paragraph" w:customStyle="1" w:styleId="Style3">
    <w:name w:val="_Style 3"/>
    <w:basedOn w:val="a"/>
    <w:next w:val="a"/>
    <w:uiPriority w:val="34"/>
    <w:qFormat/>
    <w:pPr>
      <w:ind w:firstLine="420"/>
    </w:pPr>
    <w:rPr>
      <w:rFonts w:ascii="Calibri" w:hAnsi="Calibri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hint="eastAsia"/>
      <w:color w:val="000000"/>
      <w:sz w:val="21"/>
      <w:szCs w:val="21"/>
      <w:u w:val="none"/>
    </w:rPr>
  </w:style>
  <w:style w:type="character" w:customStyle="1" w:styleId="Char2">
    <w:name w:val="页眉 Char"/>
    <w:basedOn w:val="a0"/>
    <w:link w:val="a6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rPr>
      <w:rFonts w:ascii="Times New Roman" w:eastAsia="宋体" w:hAnsi="Times New Roman" w:cs="Times New Roman"/>
      <w:szCs w:val="24"/>
    </w:rPr>
  </w:style>
  <w:style w:type="character" w:customStyle="1" w:styleId="Char3">
    <w:name w:val="批注主题 Char"/>
    <w:basedOn w:val="Char"/>
    <w:link w:val="a7"/>
    <w:uiPriority w:val="99"/>
    <w:semiHidden/>
    <w:qFormat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5D1B-6A27-4D85-9437-CAF7902A0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wl</cp:lastModifiedBy>
  <cp:revision>6</cp:revision>
  <dcterms:created xsi:type="dcterms:W3CDTF">2025-10-23T08:17:00Z</dcterms:created>
  <dcterms:modified xsi:type="dcterms:W3CDTF">2025-10-29T09:01:00Z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A8009542326C4AEBB48B837E91BDF3DB_12</vt:lpwstr>
  </property>
  <property fmtid="{D5CDD505-2E9C-101B-9397-08002B2CF9AE}" pid="4" name="KSOTemplateDocerSaveRecord">
    <vt:lpwstr>eyJoZGlkIjoiNmVlOGVkMzgzMGYwNzE4ZDllMGFjMDY3OGVmYjU0NDQiLCJ1c2VySWQiOiIxNjQwMjIwNDI5In0=</vt:lpwstr>
  </property>
</Properties>
</file>