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D2D1CA">
      <w:pPr>
        <w:jc w:val="center"/>
        <w:rPr>
          <w:b/>
          <w:bCs/>
          <w:sz w:val="32"/>
          <w:szCs w:val="32"/>
        </w:rPr>
      </w:pPr>
      <w:r>
        <w:rPr>
          <w:rFonts w:hint="eastAsia"/>
          <w:b/>
          <w:bCs/>
          <w:sz w:val="32"/>
          <w:szCs w:val="32"/>
        </w:rPr>
        <w:t>浙江大学医学院附属儿童医院</w:t>
      </w:r>
    </w:p>
    <w:p w14:paraId="4996CD60">
      <w:pPr>
        <w:jc w:val="center"/>
        <w:rPr>
          <w:sz w:val="32"/>
          <w:szCs w:val="32"/>
        </w:rPr>
      </w:pPr>
      <w:r>
        <w:rPr>
          <w:rFonts w:hint="eastAsia"/>
          <w:b/>
          <w:bCs/>
          <w:sz w:val="32"/>
          <w:szCs w:val="32"/>
        </w:rPr>
        <w:t>临床研究型病房数智一体化管理平台</w:t>
      </w:r>
    </w:p>
    <w:p w14:paraId="5E367E30">
      <w:pPr>
        <w:pStyle w:val="2"/>
        <w:rPr>
          <w:rStyle w:val="13"/>
          <w:b/>
        </w:rPr>
      </w:pPr>
      <w:r>
        <w:rPr>
          <w:rStyle w:val="13"/>
          <w:rFonts w:hint="eastAsia"/>
          <w:b/>
        </w:rPr>
        <w:t>一、建设背景与目标</w:t>
      </w:r>
    </w:p>
    <w:p w14:paraId="25CF2AE9">
      <w:pPr>
        <w:pStyle w:val="3"/>
        <w:rPr>
          <w:rStyle w:val="13"/>
          <w:rFonts w:hint="default"/>
          <w:b/>
          <w:bCs w:val="0"/>
        </w:rPr>
      </w:pPr>
      <w:r>
        <w:rPr>
          <w:rStyle w:val="13"/>
          <w:b/>
          <w:bCs w:val="0"/>
        </w:rPr>
        <w:t>1.1建设背景</w:t>
      </w:r>
    </w:p>
    <w:p w14:paraId="4B32C9CB">
      <w:pPr>
        <w:ind w:firstLine="420"/>
      </w:pPr>
      <w:r>
        <w:rPr>
          <w:rFonts w:hint="eastAsia"/>
        </w:rPr>
        <w:t>随着IIT、RWS及各类临床试验的复杂度和规模日益提升，传统依赖人工、纸质化的管理模式已无法满足对数据质量、研究效率和患者体验的高要求。研究型病房作为医院承接高水平临床研究的核心载体，亟需一个一体化的信息平台来打通院内数据孤岛，优化研究流程，实现全生命周期的数字化管理。</w:t>
      </w:r>
    </w:p>
    <w:p w14:paraId="3416F088">
      <w:r>
        <w:rPr>
          <w:rStyle w:val="13"/>
          <w:rFonts w:hint="eastAsia"/>
        </w:rPr>
        <w:t>1.2建设目标</w:t>
      </w:r>
      <w:r>
        <w:br w:type="textWrapping"/>
      </w:r>
      <w:r>
        <w:rPr>
          <w:rFonts w:hint="eastAsia"/>
        </w:rPr>
        <w:tab/>
      </w:r>
      <w:r>
        <w:t>构建一个以患者为中心、数据为驱动、流程为导向的</w:t>
      </w:r>
      <w:r>
        <w:rPr>
          <w:rFonts w:hint="eastAsia"/>
        </w:rPr>
        <w:t>研究型病房数智一体化管理平台</w:t>
      </w:r>
      <w:r>
        <w:t>。实现从</w:t>
      </w:r>
      <w:r>
        <w:rPr>
          <w:rFonts w:hint="eastAsia"/>
        </w:rPr>
        <w:t>临床试验项目管理、院内数据对接、患者招募、远程电子知情、患者管理、患者随访、研究者院外数据采集、药品全流程管理、样本全流程管理、硬件仪器数据采集（现场硬件、华为穿戴设备）、ESR源数据采集、EDC数据管理、E2E数据直连等所有场景</w:t>
      </w:r>
      <w:r>
        <w:t>，最终显著提升研究效率与质量，支撑医院成为国内领先的临床研究中心。</w:t>
      </w:r>
    </w:p>
    <w:p w14:paraId="05564E14"/>
    <w:p w14:paraId="49FB0A3A">
      <w:pPr>
        <w:rPr>
          <w:rStyle w:val="13"/>
        </w:rPr>
      </w:pPr>
      <w:r>
        <w:rPr>
          <w:rStyle w:val="13"/>
        </w:rPr>
        <w:t>二、采购</w:t>
      </w:r>
      <w:r>
        <w:rPr>
          <w:rStyle w:val="13"/>
          <w:rFonts w:hint="eastAsia"/>
        </w:rPr>
        <w:t>需求</w:t>
      </w:r>
    </w:p>
    <w:p w14:paraId="58122DC5">
      <w:pPr>
        <w:rPr>
          <w:rStyle w:val="13"/>
        </w:rPr>
      </w:pPr>
      <w:r>
        <w:rPr>
          <w:rStyle w:val="13"/>
          <w:rFonts w:hint="eastAsia"/>
        </w:rPr>
        <w:t>2</w:t>
      </w:r>
      <w:r>
        <w:rPr>
          <w:rStyle w:val="13"/>
        </w:rPr>
        <w:t>.1 采购内容</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22"/>
        <w:gridCol w:w="708"/>
        <w:gridCol w:w="5245"/>
      </w:tblGrid>
      <w:tr w14:paraId="4DC65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3A78FCD9">
            <w:pPr>
              <w:rPr>
                <w:b/>
              </w:rPr>
            </w:pPr>
            <w:r>
              <w:rPr>
                <w:rFonts w:hint="eastAsia"/>
                <w:b/>
              </w:rPr>
              <w:t>项目名称</w:t>
            </w:r>
          </w:p>
        </w:tc>
        <w:tc>
          <w:tcPr>
            <w:tcW w:w="708" w:type="dxa"/>
          </w:tcPr>
          <w:p w14:paraId="4ABBC8F5">
            <w:pPr>
              <w:rPr>
                <w:b/>
              </w:rPr>
            </w:pPr>
            <w:r>
              <w:rPr>
                <w:rFonts w:hint="eastAsia"/>
                <w:b/>
              </w:rPr>
              <w:t>序号</w:t>
            </w:r>
          </w:p>
        </w:tc>
        <w:tc>
          <w:tcPr>
            <w:tcW w:w="5245" w:type="dxa"/>
          </w:tcPr>
          <w:p w14:paraId="67E1A766">
            <w:pPr>
              <w:rPr>
                <w:b/>
              </w:rPr>
            </w:pPr>
            <w:r>
              <w:rPr>
                <w:rFonts w:hint="eastAsia"/>
                <w:b/>
              </w:rPr>
              <w:t>子系统</w:t>
            </w:r>
          </w:p>
        </w:tc>
      </w:tr>
      <w:tr w14:paraId="6F26C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vMerge w:val="restart"/>
          </w:tcPr>
          <w:p w14:paraId="09A9D623">
            <w:pPr>
              <w:jc w:val="center"/>
            </w:pPr>
            <w:r>
              <w:rPr>
                <w:rFonts w:hint="eastAsia"/>
              </w:rPr>
              <w:t>临床研究型病房数智一体化管理平台</w:t>
            </w:r>
          </w:p>
        </w:tc>
        <w:tc>
          <w:tcPr>
            <w:tcW w:w="708" w:type="dxa"/>
          </w:tcPr>
          <w:p w14:paraId="0A32ECB9">
            <w:r>
              <w:rPr>
                <w:rFonts w:hint="eastAsia"/>
              </w:rPr>
              <w:t>1</w:t>
            </w:r>
          </w:p>
        </w:tc>
        <w:tc>
          <w:tcPr>
            <w:tcW w:w="5245" w:type="dxa"/>
          </w:tcPr>
          <w:p w14:paraId="59FC0D63">
            <w:r>
              <w:rPr>
                <w:rFonts w:hint="eastAsia"/>
              </w:rPr>
              <w:t>统一登录管理平台</w:t>
            </w:r>
          </w:p>
        </w:tc>
      </w:tr>
      <w:tr w14:paraId="60CF9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vMerge w:val="continue"/>
          </w:tcPr>
          <w:p w14:paraId="74DBECFB">
            <w:pPr>
              <w:jc w:val="center"/>
            </w:pPr>
          </w:p>
        </w:tc>
        <w:tc>
          <w:tcPr>
            <w:tcW w:w="708" w:type="dxa"/>
          </w:tcPr>
          <w:p w14:paraId="65F09BA1">
            <w:r>
              <w:rPr>
                <w:rFonts w:hint="eastAsia"/>
              </w:rPr>
              <w:t>2</w:t>
            </w:r>
          </w:p>
        </w:tc>
        <w:tc>
          <w:tcPr>
            <w:tcW w:w="5245" w:type="dxa"/>
          </w:tcPr>
          <w:p w14:paraId="12E2E647">
            <w:pPr>
              <w:rPr>
                <w:rFonts w:hint="eastAsia"/>
              </w:rPr>
            </w:pPr>
            <w:r>
              <w:rPr>
                <w:rFonts w:hint="eastAsia"/>
              </w:rPr>
              <w:t>临床研究电子源数据记录系统</w:t>
            </w:r>
          </w:p>
        </w:tc>
      </w:tr>
      <w:tr w14:paraId="3FC3E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vMerge w:val="continue"/>
          </w:tcPr>
          <w:p w14:paraId="148C8EFC"/>
        </w:tc>
        <w:tc>
          <w:tcPr>
            <w:tcW w:w="708" w:type="dxa"/>
          </w:tcPr>
          <w:p w14:paraId="1226B811">
            <w:r>
              <w:rPr>
                <w:rFonts w:hint="eastAsia"/>
              </w:rPr>
              <w:t>3</w:t>
            </w:r>
          </w:p>
        </w:tc>
        <w:tc>
          <w:tcPr>
            <w:tcW w:w="5245" w:type="dxa"/>
          </w:tcPr>
          <w:p w14:paraId="75AD2246">
            <w:r>
              <w:rPr>
                <w:rFonts w:hint="eastAsia"/>
              </w:rPr>
              <w:t>临床研究数据管理系统</w:t>
            </w:r>
          </w:p>
        </w:tc>
      </w:tr>
      <w:tr w14:paraId="21304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vMerge w:val="continue"/>
          </w:tcPr>
          <w:p w14:paraId="77AD63C8"/>
        </w:tc>
        <w:tc>
          <w:tcPr>
            <w:tcW w:w="708" w:type="dxa"/>
          </w:tcPr>
          <w:p w14:paraId="2619D2CF">
            <w:r>
              <w:rPr>
                <w:rFonts w:hint="eastAsia"/>
              </w:rPr>
              <w:t>4</w:t>
            </w:r>
          </w:p>
        </w:tc>
        <w:tc>
          <w:tcPr>
            <w:tcW w:w="5245" w:type="dxa"/>
          </w:tcPr>
          <w:p w14:paraId="4F9441C0">
            <w:r>
              <w:rPr>
                <w:rFonts w:hint="eastAsia"/>
              </w:rPr>
              <w:t>临床研究患者管理平台</w:t>
            </w:r>
          </w:p>
        </w:tc>
      </w:tr>
      <w:tr w14:paraId="1461F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vMerge w:val="continue"/>
          </w:tcPr>
          <w:p w14:paraId="389E67F0"/>
        </w:tc>
        <w:tc>
          <w:tcPr>
            <w:tcW w:w="708" w:type="dxa"/>
          </w:tcPr>
          <w:p w14:paraId="535D5701">
            <w:r>
              <w:rPr>
                <w:rFonts w:hint="eastAsia"/>
              </w:rPr>
              <w:t>5</w:t>
            </w:r>
          </w:p>
        </w:tc>
        <w:tc>
          <w:tcPr>
            <w:tcW w:w="5245" w:type="dxa"/>
          </w:tcPr>
          <w:p w14:paraId="41B77001">
            <w:r>
              <w:rPr>
                <w:rFonts w:hint="eastAsia"/>
              </w:rPr>
              <w:t>电子知情同意系统</w:t>
            </w:r>
          </w:p>
        </w:tc>
      </w:tr>
      <w:tr w14:paraId="4AB8A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vMerge w:val="continue"/>
          </w:tcPr>
          <w:p w14:paraId="031B317B"/>
        </w:tc>
        <w:tc>
          <w:tcPr>
            <w:tcW w:w="708" w:type="dxa"/>
          </w:tcPr>
          <w:p w14:paraId="567194BA">
            <w:r>
              <w:rPr>
                <w:rFonts w:hint="eastAsia"/>
              </w:rPr>
              <w:t>6</w:t>
            </w:r>
          </w:p>
        </w:tc>
        <w:tc>
          <w:tcPr>
            <w:tcW w:w="5245" w:type="dxa"/>
          </w:tcPr>
          <w:p w14:paraId="57325EAC">
            <w:r>
              <w:rPr>
                <w:rFonts w:hint="eastAsia"/>
              </w:rPr>
              <w:t>临床研究药品管理系统</w:t>
            </w:r>
          </w:p>
        </w:tc>
      </w:tr>
      <w:tr w14:paraId="0466D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vMerge w:val="continue"/>
          </w:tcPr>
          <w:p w14:paraId="599431EB"/>
        </w:tc>
        <w:tc>
          <w:tcPr>
            <w:tcW w:w="708" w:type="dxa"/>
          </w:tcPr>
          <w:p w14:paraId="1D22B2DB">
            <w:r>
              <w:rPr>
                <w:rFonts w:hint="eastAsia"/>
              </w:rPr>
              <w:t>7</w:t>
            </w:r>
          </w:p>
        </w:tc>
        <w:tc>
          <w:tcPr>
            <w:tcW w:w="5245" w:type="dxa"/>
          </w:tcPr>
          <w:p w14:paraId="77B80B49">
            <w:r>
              <w:rPr>
                <w:rFonts w:hint="eastAsia"/>
              </w:rPr>
              <w:t>临床研究样本管理系统</w:t>
            </w:r>
          </w:p>
        </w:tc>
      </w:tr>
      <w:tr w14:paraId="310B1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vMerge w:val="continue"/>
          </w:tcPr>
          <w:p w14:paraId="4EE06500"/>
        </w:tc>
        <w:tc>
          <w:tcPr>
            <w:tcW w:w="708" w:type="dxa"/>
          </w:tcPr>
          <w:p w14:paraId="3AA538DB">
            <w:r>
              <w:rPr>
                <w:rFonts w:hint="eastAsia"/>
              </w:rPr>
              <w:t>8</w:t>
            </w:r>
          </w:p>
        </w:tc>
        <w:tc>
          <w:tcPr>
            <w:tcW w:w="5245" w:type="dxa"/>
          </w:tcPr>
          <w:p w14:paraId="5663D782">
            <w:r>
              <w:rPr>
                <w:rFonts w:hint="eastAsia"/>
              </w:rPr>
              <w:t>临床研究</w:t>
            </w:r>
            <w:r>
              <w:t>E2E智能转化系统</w:t>
            </w:r>
          </w:p>
        </w:tc>
      </w:tr>
      <w:tr w14:paraId="507C8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vMerge w:val="continue"/>
          </w:tcPr>
          <w:p w14:paraId="230309BF"/>
        </w:tc>
        <w:tc>
          <w:tcPr>
            <w:tcW w:w="708" w:type="dxa"/>
          </w:tcPr>
          <w:p w14:paraId="00BDE095">
            <w:r>
              <w:rPr>
                <w:rFonts w:hint="eastAsia"/>
              </w:rPr>
              <w:t>9</w:t>
            </w:r>
          </w:p>
        </w:tc>
        <w:tc>
          <w:tcPr>
            <w:tcW w:w="5245" w:type="dxa"/>
          </w:tcPr>
          <w:p w14:paraId="22418629">
            <w:r>
              <w:rPr>
                <w:rFonts w:hint="eastAsia"/>
              </w:rPr>
              <w:t>临床研究患者招募管理系统</w:t>
            </w:r>
          </w:p>
        </w:tc>
      </w:tr>
      <w:tr w14:paraId="54770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vMerge w:val="continue"/>
          </w:tcPr>
          <w:p w14:paraId="4146F72F"/>
        </w:tc>
        <w:tc>
          <w:tcPr>
            <w:tcW w:w="708" w:type="dxa"/>
          </w:tcPr>
          <w:p w14:paraId="71D25B71">
            <w:r>
              <w:rPr>
                <w:rFonts w:hint="eastAsia"/>
              </w:rPr>
              <w:t>1</w:t>
            </w:r>
            <w:r>
              <w:t>0</w:t>
            </w:r>
          </w:p>
        </w:tc>
        <w:tc>
          <w:tcPr>
            <w:tcW w:w="5245" w:type="dxa"/>
          </w:tcPr>
          <w:p w14:paraId="19638BA5">
            <w:r>
              <w:rPr>
                <w:rFonts w:hint="eastAsia"/>
              </w:rPr>
              <w:t>临床研究项目管理系统</w:t>
            </w:r>
          </w:p>
        </w:tc>
      </w:tr>
    </w:tbl>
    <w:p w14:paraId="60868A97"/>
    <w:p w14:paraId="1E938059">
      <w:pPr>
        <w:rPr>
          <w:rStyle w:val="13"/>
        </w:rPr>
      </w:pPr>
      <w:r>
        <w:rPr>
          <w:rStyle w:val="13"/>
          <w:rFonts w:hint="eastAsia"/>
        </w:rPr>
        <w:t>2</w:t>
      </w:r>
      <w:r>
        <w:rPr>
          <w:rStyle w:val="13"/>
        </w:rPr>
        <w:t>.2 技术参数</w:t>
      </w:r>
    </w:p>
    <w:p w14:paraId="29D2621B">
      <w:pPr>
        <w:rPr>
          <w:rStyle w:val="13"/>
        </w:rPr>
      </w:pPr>
      <w:r>
        <w:rPr>
          <w:rStyle w:val="13"/>
          <w:rFonts w:hint="eastAsia"/>
        </w:rPr>
        <w:t>2</w:t>
      </w:r>
      <w:r>
        <w:rPr>
          <w:rStyle w:val="13"/>
        </w:rPr>
        <w:t>.2.1</w:t>
      </w:r>
      <w:r>
        <w:rPr>
          <w:rStyle w:val="13"/>
          <w:rFonts w:hint="eastAsia"/>
        </w:rPr>
        <w:t>平台建设整体要求</w:t>
      </w:r>
    </w:p>
    <w:tbl>
      <w:tblPr>
        <w:tblStyle w:val="7"/>
        <w:tblW w:w="5000" w:type="pct"/>
        <w:tblInd w:w="0" w:type="dxa"/>
        <w:tblLayout w:type="autofit"/>
        <w:tblCellMar>
          <w:top w:w="0" w:type="dxa"/>
          <w:left w:w="108" w:type="dxa"/>
          <w:bottom w:w="0" w:type="dxa"/>
          <w:right w:w="108" w:type="dxa"/>
        </w:tblCellMar>
      </w:tblPr>
      <w:tblGrid>
        <w:gridCol w:w="2016"/>
        <w:gridCol w:w="6506"/>
      </w:tblGrid>
      <w:tr w14:paraId="3DFA2559">
        <w:tblPrEx>
          <w:tblCellMar>
            <w:top w:w="0" w:type="dxa"/>
            <w:left w:w="108" w:type="dxa"/>
            <w:bottom w:w="0" w:type="dxa"/>
            <w:right w:w="108" w:type="dxa"/>
          </w:tblCellMar>
        </w:tblPrEx>
        <w:trPr>
          <w:trHeight w:val="270" w:hRule="atLeast"/>
        </w:trPr>
        <w:tc>
          <w:tcPr>
            <w:tcW w:w="852" w:type="pct"/>
            <w:tcBorders>
              <w:top w:val="single" w:color="1F2329" w:sz="4" w:space="0"/>
              <w:left w:val="single" w:color="1F2329" w:sz="4" w:space="0"/>
              <w:bottom w:val="single" w:color="1F2329" w:sz="4" w:space="0"/>
              <w:right w:val="single" w:color="1F2329" w:sz="4" w:space="0"/>
            </w:tcBorders>
            <w:shd w:val="clear" w:color="auto" w:fill="auto"/>
            <w:noWrap/>
            <w:vAlign w:val="center"/>
          </w:tcPr>
          <w:p w14:paraId="00DDE7C0">
            <w:pPr>
              <w:widowControl/>
              <w:jc w:val="left"/>
              <w:rPr>
                <w:rFonts w:ascii="等线" w:hAnsi="等线" w:eastAsia="等线" w:cs="宋体"/>
                <w:b/>
                <w:bCs/>
                <w:color w:val="000000"/>
                <w:kern w:val="0"/>
                <w:szCs w:val="21"/>
              </w:rPr>
            </w:pPr>
            <w:r>
              <w:rPr>
                <w:rFonts w:hint="eastAsia" w:ascii="等线" w:hAnsi="等线" w:eastAsia="等线" w:cs="宋体"/>
                <w:b/>
                <w:bCs/>
                <w:color w:val="000000"/>
                <w:kern w:val="0"/>
                <w:szCs w:val="21"/>
              </w:rPr>
              <w:t>参数名称</w:t>
            </w:r>
          </w:p>
        </w:tc>
        <w:tc>
          <w:tcPr>
            <w:tcW w:w="4148" w:type="pct"/>
            <w:tcBorders>
              <w:top w:val="single" w:color="1F2329" w:sz="4" w:space="0"/>
              <w:left w:val="nil"/>
              <w:bottom w:val="single" w:color="1F2329" w:sz="4" w:space="0"/>
              <w:right w:val="single" w:color="1F2329" w:sz="4" w:space="0"/>
            </w:tcBorders>
            <w:shd w:val="clear" w:color="auto" w:fill="auto"/>
            <w:vAlign w:val="center"/>
          </w:tcPr>
          <w:p w14:paraId="168A1A5E">
            <w:pPr>
              <w:widowControl/>
              <w:jc w:val="left"/>
              <w:rPr>
                <w:rFonts w:ascii="等线" w:hAnsi="等线" w:eastAsia="等线" w:cs="宋体"/>
                <w:b/>
                <w:bCs/>
                <w:kern w:val="0"/>
                <w:szCs w:val="21"/>
              </w:rPr>
            </w:pPr>
            <w:r>
              <w:rPr>
                <w:rFonts w:hint="eastAsia" w:ascii="等线" w:hAnsi="等线" w:eastAsia="等线" w:cs="宋体"/>
                <w:b/>
                <w:bCs/>
                <w:kern w:val="0"/>
                <w:szCs w:val="21"/>
              </w:rPr>
              <w:t>详细参数</w:t>
            </w:r>
          </w:p>
        </w:tc>
      </w:tr>
      <w:tr w14:paraId="5DDAA22E">
        <w:tblPrEx>
          <w:tblCellMar>
            <w:top w:w="0" w:type="dxa"/>
            <w:left w:w="108" w:type="dxa"/>
            <w:bottom w:w="0" w:type="dxa"/>
            <w:right w:w="108" w:type="dxa"/>
          </w:tblCellMar>
        </w:tblPrEx>
        <w:trPr>
          <w:trHeight w:val="510" w:hRule="atLeast"/>
        </w:trPr>
        <w:tc>
          <w:tcPr>
            <w:tcW w:w="8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8D29A3">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合规性及稳定性</w:t>
            </w:r>
          </w:p>
        </w:tc>
        <w:tc>
          <w:tcPr>
            <w:tcW w:w="4148" w:type="pct"/>
            <w:tcBorders>
              <w:top w:val="single" w:color="000000" w:sz="4" w:space="0"/>
              <w:left w:val="nil"/>
              <w:bottom w:val="single" w:color="000000" w:sz="4" w:space="0"/>
              <w:right w:val="single" w:color="000000" w:sz="4" w:space="0"/>
            </w:tcBorders>
            <w:shd w:val="clear" w:color="auto" w:fill="auto"/>
            <w:vAlign w:val="center"/>
          </w:tcPr>
          <w:p w14:paraId="66F3C269">
            <w:pPr>
              <w:widowControl/>
              <w:jc w:val="left"/>
              <w:rPr>
                <w:rFonts w:ascii="等线" w:hAnsi="等线" w:eastAsia="等线" w:cs="宋体"/>
                <w:kern w:val="0"/>
                <w:sz w:val="20"/>
                <w:szCs w:val="20"/>
              </w:rPr>
            </w:pPr>
            <w:r>
              <w:rPr>
                <w:rFonts w:hint="eastAsia" w:ascii="等线" w:hAnsi="等线" w:eastAsia="等线" w:cs="宋体"/>
                <w:kern w:val="0"/>
                <w:sz w:val="20"/>
                <w:szCs w:val="20"/>
              </w:rPr>
              <w:t>1. 系统须遵循NMPA、FDA等国内外相关法规和标准的要求，并且具有一套完整的NMPA 和 FDA 以及国内外申办方认可的验证体系。</w:t>
            </w:r>
            <w:r>
              <w:rPr>
                <w:rFonts w:hint="eastAsia" w:ascii="等线" w:hAnsi="等线" w:eastAsia="等线" w:cs="宋体"/>
                <w:kern w:val="0"/>
                <w:sz w:val="20"/>
                <w:szCs w:val="20"/>
              </w:rPr>
              <w:br w:type="textWrapping"/>
            </w:r>
            <w:r>
              <w:rPr>
                <w:rFonts w:hint="eastAsia" w:ascii="等线" w:hAnsi="等线" w:eastAsia="等线" w:cs="宋体"/>
                <w:kern w:val="0"/>
                <w:sz w:val="20"/>
                <w:szCs w:val="20"/>
              </w:rPr>
              <w:t>2. 系统成熟、实用、能够长期保持技术先进性，且有大量临床研究项目应用案例。</w:t>
            </w:r>
          </w:p>
        </w:tc>
      </w:tr>
      <w:tr w14:paraId="14B493D0">
        <w:tblPrEx>
          <w:tblCellMar>
            <w:top w:w="0" w:type="dxa"/>
            <w:left w:w="108" w:type="dxa"/>
            <w:bottom w:w="0" w:type="dxa"/>
            <w:right w:w="108" w:type="dxa"/>
          </w:tblCellMar>
        </w:tblPrEx>
        <w:trPr>
          <w:trHeight w:val="1530" w:hRule="atLeast"/>
        </w:trPr>
        <w:tc>
          <w:tcPr>
            <w:tcW w:w="852" w:type="pct"/>
            <w:tcBorders>
              <w:top w:val="nil"/>
              <w:left w:val="single" w:color="000000" w:sz="4" w:space="0"/>
              <w:bottom w:val="single" w:color="000000" w:sz="4" w:space="0"/>
              <w:right w:val="single" w:color="000000" w:sz="4" w:space="0"/>
            </w:tcBorders>
            <w:shd w:val="clear" w:color="auto" w:fill="auto"/>
            <w:vAlign w:val="center"/>
          </w:tcPr>
          <w:p w14:paraId="3614FF6B">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功能全面</w:t>
            </w:r>
          </w:p>
        </w:tc>
        <w:tc>
          <w:tcPr>
            <w:tcW w:w="4148" w:type="pct"/>
            <w:tcBorders>
              <w:top w:val="nil"/>
              <w:left w:val="nil"/>
              <w:bottom w:val="single" w:color="000000" w:sz="4" w:space="0"/>
              <w:right w:val="single" w:color="000000" w:sz="4" w:space="0"/>
            </w:tcBorders>
            <w:shd w:val="clear" w:color="auto" w:fill="auto"/>
            <w:vAlign w:val="center"/>
          </w:tcPr>
          <w:p w14:paraId="791098B5">
            <w:pPr>
              <w:widowControl/>
              <w:jc w:val="left"/>
              <w:rPr>
                <w:rFonts w:ascii="等线" w:hAnsi="等线" w:eastAsia="等线" w:cs="宋体"/>
                <w:kern w:val="0"/>
                <w:sz w:val="20"/>
                <w:szCs w:val="20"/>
              </w:rPr>
            </w:pPr>
            <w:r>
              <w:rPr>
                <w:rFonts w:hint="eastAsia" w:ascii="等线" w:hAnsi="等线" w:eastAsia="等线" w:cs="宋体"/>
                <w:kern w:val="0"/>
                <w:sz w:val="20"/>
                <w:szCs w:val="20"/>
              </w:rPr>
              <w:t>1. 满足I期、II期、III期、IV期、RWS、IIT类型临床试验项目全过程源数据管理，具体统一门户管理系统，可通过账号授权管理所有应用，完成从院内数据对接、临床研究项目管理、患者招募、远程电子知情、患者管理、患者随访、研究者院外数据采集、药品全流程管理、样本全流程管理、硬件仪器数据采集（现场硬件、华为穿戴设备）、ESR源数据采集、EDC数据管理、E2E数据直连等所有场景的一体化服务；</w:t>
            </w:r>
            <w:r>
              <w:rPr>
                <w:rFonts w:hint="eastAsia" w:ascii="等线" w:hAnsi="等线" w:eastAsia="等线" w:cs="宋体"/>
                <w:kern w:val="0"/>
                <w:sz w:val="20"/>
                <w:szCs w:val="20"/>
              </w:rPr>
              <w:br w:type="textWrapping"/>
            </w:r>
            <w:r>
              <w:rPr>
                <w:rFonts w:hint="eastAsia" w:ascii="等线" w:hAnsi="等线" w:eastAsia="等线" w:cs="宋体"/>
                <w:kern w:val="0"/>
                <w:sz w:val="20"/>
                <w:szCs w:val="20"/>
              </w:rPr>
              <w:t>2. 整体信息化功能上线前、中、后培训工作，要求现场对全部工作人员培训。 提供 7*24 小时售后服务，满足后期系统维护、更新等。</w:t>
            </w:r>
          </w:p>
        </w:tc>
      </w:tr>
      <w:tr w14:paraId="6416C84B">
        <w:tblPrEx>
          <w:tblCellMar>
            <w:top w:w="0" w:type="dxa"/>
            <w:left w:w="108" w:type="dxa"/>
            <w:bottom w:w="0" w:type="dxa"/>
            <w:right w:w="108" w:type="dxa"/>
          </w:tblCellMar>
        </w:tblPrEx>
        <w:trPr>
          <w:trHeight w:val="765" w:hRule="atLeast"/>
        </w:trPr>
        <w:tc>
          <w:tcPr>
            <w:tcW w:w="852" w:type="pct"/>
            <w:tcBorders>
              <w:top w:val="single" w:color="1F2329" w:sz="4" w:space="0"/>
              <w:left w:val="single" w:color="1F2329" w:sz="4" w:space="0"/>
              <w:bottom w:val="single" w:color="1F2329" w:sz="4" w:space="0"/>
              <w:right w:val="single" w:color="1F2329" w:sz="4" w:space="0"/>
            </w:tcBorders>
            <w:shd w:val="clear" w:color="auto" w:fill="auto"/>
            <w:noWrap/>
            <w:vAlign w:val="center"/>
          </w:tcPr>
          <w:p w14:paraId="37519022">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系统个性化设置</w:t>
            </w:r>
          </w:p>
        </w:tc>
        <w:tc>
          <w:tcPr>
            <w:tcW w:w="4148" w:type="pct"/>
            <w:tcBorders>
              <w:top w:val="single" w:color="1F2329" w:sz="4" w:space="0"/>
              <w:left w:val="nil"/>
              <w:bottom w:val="single" w:color="1F2329" w:sz="4" w:space="0"/>
              <w:right w:val="single" w:color="1F2329" w:sz="4" w:space="0"/>
            </w:tcBorders>
            <w:shd w:val="clear" w:color="auto" w:fill="auto"/>
            <w:vAlign w:val="center"/>
          </w:tcPr>
          <w:p w14:paraId="55796B13">
            <w:pPr>
              <w:widowControl/>
              <w:jc w:val="left"/>
              <w:rPr>
                <w:rFonts w:ascii="等线" w:hAnsi="等线" w:eastAsia="等线" w:cs="宋体"/>
                <w:kern w:val="0"/>
                <w:sz w:val="20"/>
                <w:szCs w:val="20"/>
              </w:rPr>
            </w:pPr>
            <w:r>
              <w:rPr>
                <w:rFonts w:hint="eastAsia" w:ascii="等线" w:hAnsi="等线" w:eastAsia="等线" w:cs="宋体"/>
                <w:kern w:val="0"/>
                <w:sz w:val="20"/>
                <w:szCs w:val="20"/>
              </w:rPr>
              <w:t>1.各项应用模块应具备灵活化的个性化支持内容，包括全屏显示功能、支持布局大小可选（Small、Medium（默认）、Big）、色彩滤镜支持（默认、红/绿、绿/红、蓝/黄滤镜）</w:t>
            </w:r>
            <w:r>
              <w:rPr>
                <w:rFonts w:hint="eastAsia" w:ascii="等线" w:hAnsi="等线" w:eastAsia="等线" w:cs="宋体"/>
                <w:kern w:val="0"/>
                <w:sz w:val="20"/>
                <w:szCs w:val="20"/>
              </w:rPr>
              <w:br w:type="textWrapping"/>
            </w:r>
            <w:r>
              <w:rPr>
                <w:rFonts w:hint="eastAsia" w:ascii="等线" w:hAnsi="等线" w:eastAsia="等线" w:cs="宋体"/>
                <w:kern w:val="0"/>
                <w:sz w:val="20"/>
                <w:szCs w:val="20"/>
              </w:rPr>
              <w:t>2.支持语言模式切换：支持系统配置的所有语言，支持中英文界面切换，默认中文</w:t>
            </w:r>
          </w:p>
        </w:tc>
      </w:tr>
      <w:tr w14:paraId="7188B43B">
        <w:tblPrEx>
          <w:tblCellMar>
            <w:top w:w="0" w:type="dxa"/>
            <w:left w:w="108" w:type="dxa"/>
            <w:bottom w:w="0" w:type="dxa"/>
            <w:right w:w="108" w:type="dxa"/>
          </w:tblCellMar>
        </w:tblPrEx>
        <w:trPr>
          <w:trHeight w:val="1785" w:hRule="atLeast"/>
        </w:trPr>
        <w:tc>
          <w:tcPr>
            <w:tcW w:w="852" w:type="pct"/>
            <w:tcBorders>
              <w:top w:val="nil"/>
              <w:left w:val="single" w:color="1F2329" w:sz="4" w:space="0"/>
              <w:bottom w:val="single" w:color="1F2329" w:sz="4" w:space="0"/>
              <w:right w:val="single" w:color="1F2329" w:sz="4" w:space="0"/>
            </w:tcBorders>
            <w:shd w:val="clear" w:color="auto" w:fill="auto"/>
            <w:noWrap/>
            <w:vAlign w:val="center"/>
          </w:tcPr>
          <w:p w14:paraId="2A10B141">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顶部导航栏用户菜单</w:t>
            </w:r>
          </w:p>
        </w:tc>
        <w:tc>
          <w:tcPr>
            <w:tcW w:w="4148" w:type="pct"/>
            <w:tcBorders>
              <w:top w:val="nil"/>
              <w:left w:val="nil"/>
              <w:bottom w:val="single" w:color="1F2329" w:sz="4" w:space="0"/>
              <w:right w:val="single" w:color="1F2329" w:sz="4" w:space="0"/>
            </w:tcBorders>
            <w:shd w:val="clear" w:color="auto" w:fill="auto"/>
            <w:vAlign w:val="center"/>
          </w:tcPr>
          <w:p w14:paraId="46A431B8">
            <w:pPr>
              <w:widowControl/>
              <w:jc w:val="left"/>
              <w:rPr>
                <w:rFonts w:ascii="等线" w:hAnsi="等线" w:eastAsia="等线" w:cs="宋体"/>
                <w:kern w:val="0"/>
                <w:sz w:val="20"/>
                <w:szCs w:val="20"/>
              </w:rPr>
            </w:pPr>
            <w:r>
              <w:rPr>
                <w:rFonts w:hint="eastAsia" w:ascii="等线" w:hAnsi="等线" w:eastAsia="等线" w:cs="宋体"/>
                <w:kern w:val="0"/>
                <w:sz w:val="20"/>
                <w:szCs w:val="20"/>
              </w:rPr>
              <w:t>1.各应用系统支持展示用户头像、用户名称、角色。支持点击头像下拉展示菜单，菜单包括切换角色、个人中心、用户协议、隐私政策、退出登录</w:t>
            </w:r>
            <w:r>
              <w:rPr>
                <w:rFonts w:hint="eastAsia" w:ascii="等线" w:hAnsi="等线" w:eastAsia="等线" w:cs="宋体"/>
                <w:kern w:val="0"/>
                <w:sz w:val="20"/>
                <w:szCs w:val="20"/>
              </w:rPr>
              <w:br w:type="textWrapping"/>
            </w:r>
            <w:r>
              <w:rPr>
                <w:rFonts w:hint="eastAsia" w:ascii="等线" w:hAnsi="等线" w:eastAsia="等线" w:cs="宋体"/>
                <w:kern w:val="0"/>
                <w:sz w:val="20"/>
                <w:szCs w:val="20"/>
              </w:rPr>
              <w:t>2.支持展示个人中心内容，包括个人信息、基本资料、修改密码、签名设置、注销账号；个人信息内容包括用户姓名、手机号码、电子邮箱、角色组、创建时间、时区、布局、语言，其中时区、布局、语言支持编辑；基本资料包括用户姓名（中英文）、手机号码、电子邮箱、用户性别，支持编辑；修改密码支持修改用户密码；签名设置支持设置电子签名以及电子签名签署密码，支持修改电子签名、修改电子签名签署密码、忘记密码。注销账号支持将当前账号进行注销；</w:t>
            </w:r>
            <w:r>
              <w:rPr>
                <w:rFonts w:hint="eastAsia" w:ascii="等线" w:hAnsi="等线" w:eastAsia="等线" w:cs="宋体"/>
                <w:kern w:val="0"/>
                <w:sz w:val="20"/>
                <w:szCs w:val="20"/>
              </w:rPr>
              <w:br w:type="textWrapping"/>
            </w:r>
            <w:r>
              <w:rPr>
                <w:rFonts w:hint="eastAsia" w:ascii="等线" w:hAnsi="等线" w:eastAsia="等线" w:cs="宋体"/>
                <w:kern w:val="0"/>
                <w:sz w:val="20"/>
                <w:szCs w:val="20"/>
              </w:rPr>
              <w:t>3.支持查看系统上传的用户协议、隐私政策，支持退出当前登录账号，并支持多角色账号进行切换角色操作</w:t>
            </w:r>
          </w:p>
        </w:tc>
      </w:tr>
      <w:tr w14:paraId="21CE037B">
        <w:tblPrEx>
          <w:tblCellMar>
            <w:top w:w="0" w:type="dxa"/>
            <w:left w:w="108" w:type="dxa"/>
            <w:bottom w:w="0" w:type="dxa"/>
            <w:right w:w="108" w:type="dxa"/>
          </w:tblCellMar>
        </w:tblPrEx>
        <w:trPr>
          <w:trHeight w:val="1530" w:hRule="atLeast"/>
        </w:trPr>
        <w:tc>
          <w:tcPr>
            <w:tcW w:w="85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FB96BE4">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接口数据和硬件对接需求</w:t>
            </w:r>
          </w:p>
        </w:tc>
        <w:tc>
          <w:tcPr>
            <w:tcW w:w="4148" w:type="pct"/>
            <w:tcBorders>
              <w:top w:val="single" w:color="000000" w:sz="4" w:space="0"/>
              <w:left w:val="nil"/>
              <w:bottom w:val="single" w:color="000000" w:sz="4" w:space="0"/>
              <w:right w:val="single" w:color="000000" w:sz="4" w:space="0"/>
            </w:tcBorders>
            <w:shd w:val="clear" w:color="auto" w:fill="auto"/>
            <w:vAlign w:val="center"/>
          </w:tcPr>
          <w:p w14:paraId="27A077D8">
            <w:pPr>
              <w:widowControl/>
              <w:jc w:val="left"/>
              <w:rPr>
                <w:rFonts w:ascii="等线" w:hAnsi="等线" w:eastAsia="等线" w:cs="宋体"/>
                <w:kern w:val="0"/>
                <w:sz w:val="20"/>
                <w:szCs w:val="20"/>
              </w:rPr>
            </w:pPr>
            <w:r>
              <w:rPr>
                <w:rFonts w:hint="eastAsia" w:ascii="等线" w:hAnsi="等线" w:eastAsia="等线" w:cs="宋体"/>
                <w:kern w:val="0"/>
                <w:sz w:val="20"/>
                <w:szCs w:val="20"/>
              </w:rPr>
              <w:t>1. 系统能够对接院内各类临床信息系统，包括HIS、LIS、EMR、PACS、集成平台等，并能够实现受试者临床试验数据自动化采集形成核证副本，门诊、住院受试者免收费等，服务于后续临床试验。</w:t>
            </w:r>
            <w:r>
              <w:rPr>
                <w:rFonts w:hint="eastAsia" w:ascii="等线" w:hAnsi="等线" w:eastAsia="等线" w:cs="宋体"/>
                <w:kern w:val="0"/>
                <w:sz w:val="20"/>
                <w:szCs w:val="20"/>
              </w:rPr>
              <w:br w:type="textWrapping"/>
            </w:r>
            <w:r>
              <w:rPr>
                <w:rFonts w:hint="eastAsia" w:ascii="等线" w:hAnsi="等线" w:eastAsia="等线" w:cs="宋体"/>
                <w:kern w:val="0"/>
                <w:sz w:val="20"/>
                <w:szCs w:val="20"/>
              </w:rPr>
              <w:t>2. 系统能够对接病房内各类硬件设备，包含身高体重仪、血压仪、心电图机等，并能够实现硬件数据自动读取。</w:t>
            </w:r>
            <w:r>
              <w:rPr>
                <w:rFonts w:hint="eastAsia" w:ascii="等线" w:hAnsi="等线" w:eastAsia="等线" w:cs="宋体"/>
                <w:kern w:val="0"/>
                <w:sz w:val="20"/>
                <w:szCs w:val="20"/>
              </w:rPr>
              <w:br w:type="textWrapping"/>
            </w:r>
            <w:r>
              <w:rPr>
                <w:rFonts w:hint="eastAsia" w:ascii="等线" w:hAnsi="等线" w:eastAsia="等线" w:cs="宋体"/>
                <w:kern w:val="0"/>
                <w:sz w:val="20"/>
                <w:szCs w:val="20"/>
              </w:rPr>
              <w:t>3.能够支持与未来的智能药柜实现数据对接，确保药品管理系统的数据连续性；</w:t>
            </w:r>
            <w:r>
              <w:rPr>
                <w:rFonts w:hint="eastAsia" w:ascii="等线" w:hAnsi="等线" w:eastAsia="等线" w:cs="宋体"/>
                <w:kern w:val="0"/>
                <w:sz w:val="20"/>
                <w:szCs w:val="20"/>
              </w:rPr>
              <w:br w:type="textWrapping"/>
            </w:r>
            <w:r>
              <w:rPr>
                <w:rFonts w:hint="eastAsia" w:ascii="等线" w:hAnsi="等线" w:eastAsia="等线" w:cs="宋体"/>
                <w:kern w:val="0"/>
                <w:sz w:val="20"/>
                <w:szCs w:val="20"/>
              </w:rPr>
              <w:t>4.能够支持与未来的样本智能冰箱实现数据对接，确保样本管理系统的数据连续性；</w:t>
            </w:r>
            <w:r>
              <w:rPr>
                <w:rFonts w:hint="eastAsia" w:ascii="等线" w:hAnsi="等线" w:eastAsia="等线" w:cs="宋体"/>
                <w:kern w:val="0"/>
                <w:sz w:val="20"/>
                <w:szCs w:val="20"/>
              </w:rPr>
              <w:br w:type="textWrapping"/>
            </w:r>
            <w:r>
              <w:rPr>
                <w:rFonts w:hint="eastAsia" w:ascii="等线" w:hAnsi="等线" w:eastAsia="等线" w:cs="宋体"/>
                <w:kern w:val="0"/>
                <w:sz w:val="20"/>
                <w:szCs w:val="20"/>
              </w:rPr>
              <w:t>注意：供应商的报价应该包括对接上述系统的一切对接相关费用。</w:t>
            </w:r>
          </w:p>
        </w:tc>
      </w:tr>
      <w:tr w14:paraId="0F4681AD">
        <w:tblPrEx>
          <w:tblCellMar>
            <w:top w:w="0" w:type="dxa"/>
            <w:left w:w="108" w:type="dxa"/>
            <w:bottom w:w="0" w:type="dxa"/>
            <w:right w:w="108" w:type="dxa"/>
          </w:tblCellMar>
        </w:tblPrEx>
        <w:trPr>
          <w:trHeight w:val="510" w:hRule="atLeast"/>
        </w:trPr>
        <w:tc>
          <w:tcPr>
            <w:tcW w:w="852" w:type="pct"/>
            <w:tcBorders>
              <w:top w:val="nil"/>
              <w:left w:val="single" w:color="000000" w:sz="4" w:space="0"/>
              <w:bottom w:val="single" w:color="000000" w:sz="4" w:space="0"/>
              <w:right w:val="single" w:color="000000" w:sz="4" w:space="0"/>
            </w:tcBorders>
            <w:shd w:val="clear" w:color="auto" w:fill="auto"/>
            <w:vAlign w:val="center"/>
          </w:tcPr>
          <w:p w14:paraId="4435A230">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建设E2E创新模式</w:t>
            </w:r>
          </w:p>
        </w:tc>
        <w:tc>
          <w:tcPr>
            <w:tcW w:w="4148" w:type="pct"/>
            <w:tcBorders>
              <w:top w:val="nil"/>
              <w:left w:val="nil"/>
              <w:bottom w:val="single" w:color="000000" w:sz="4" w:space="0"/>
              <w:right w:val="single" w:color="000000" w:sz="4" w:space="0"/>
            </w:tcBorders>
            <w:shd w:val="clear" w:color="auto" w:fill="auto"/>
            <w:vAlign w:val="center"/>
          </w:tcPr>
          <w:p w14:paraId="5C9D5A95">
            <w:pPr>
              <w:widowControl/>
              <w:jc w:val="left"/>
              <w:rPr>
                <w:rFonts w:ascii="等线" w:hAnsi="等线" w:eastAsia="等线" w:cs="宋体"/>
                <w:kern w:val="0"/>
                <w:sz w:val="20"/>
                <w:szCs w:val="20"/>
              </w:rPr>
            </w:pPr>
            <w:r>
              <w:rPr>
                <w:rFonts w:hint="eastAsia" w:ascii="等线" w:hAnsi="等线" w:eastAsia="等线" w:cs="宋体"/>
                <w:kern w:val="0"/>
                <w:sz w:val="20"/>
                <w:szCs w:val="20"/>
              </w:rPr>
              <w:t>1.能够在院内本地化建立E2E（eSource to EDC）模式，整体源数据采集不出院，满足院内信息化安全建设需求；</w:t>
            </w:r>
            <w:r>
              <w:rPr>
                <w:rFonts w:hint="eastAsia" w:ascii="等线" w:hAnsi="等线" w:eastAsia="等线" w:cs="宋体"/>
                <w:kern w:val="0"/>
                <w:sz w:val="20"/>
                <w:szCs w:val="20"/>
              </w:rPr>
              <w:br w:type="textWrapping"/>
            </w:r>
            <w:r>
              <w:rPr>
                <w:rFonts w:hint="eastAsia" w:ascii="等线" w:hAnsi="等线" w:eastAsia="等线" w:cs="宋体"/>
                <w:kern w:val="0"/>
                <w:sz w:val="20"/>
                <w:szCs w:val="20"/>
              </w:rPr>
              <w:t xml:space="preserve">2.具备与对接过市面上主流的EDC系统的对接经验。 </w:t>
            </w:r>
          </w:p>
        </w:tc>
      </w:tr>
    </w:tbl>
    <w:p w14:paraId="0C868AB8"/>
    <w:p w14:paraId="66CD6F2E"/>
    <w:p w14:paraId="6B86D5A3"/>
    <w:p w14:paraId="12AE05AC"/>
    <w:p w14:paraId="5A2C81BE"/>
    <w:p w14:paraId="2945D575">
      <w:r>
        <w:rPr>
          <w:rStyle w:val="13"/>
          <w:rFonts w:hint="eastAsia"/>
        </w:rPr>
        <w:t>2</w:t>
      </w:r>
      <w:r>
        <w:rPr>
          <w:rStyle w:val="13"/>
        </w:rPr>
        <w:t>.2.2</w:t>
      </w:r>
      <w:r>
        <w:rPr>
          <w:rStyle w:val="13"/>
          <w:rFonts w:hint="eastAsia"/>
        </w:rPr>
        <w:t>各子系统详细要求</w:t>
      </w:r>
    </w:p>
    <w:tbl>
      <w:tblPr>
        <w:tblStyle w:val="7"/>
        <w:tblW w:w="5000" w:type="pct"/>
        <w:tblInd w:w="0" w:type="dxa"/>
        <w:tblLayout w:type="autofit"/>
        <w:tblCellMar>
          <w:top w:w="0" w:type="dxa"/>
          <w:left w:w="108" w:type="dxa"/>
          <w:bottom w:w="0" w:type="dxa"/>
          <w:right w:w="108" w:type="dxa"/>
        </w:tblCellMar>
      </w:tblPr>
      <w:tblGrid>
        <w:gridCol w:w="1207"/>
        <w:gridCol w:w="426"/>
        <w:gridCol w:w="1773"/>
        <w:gridCol w:w="5116"/>
      </w:tblGrid>
      <w:tr w14:paraId="5F59CC25">
        <w:tblPrEx>
          <w:tblCellMar>
            <w:top w:w="0" w:type="dxa"/>
            <w:left w:w="108" w:type="dxa"/>
            <w:bottom w:w="0" w:type="dxa"/>
            <w:right w:w="108" w:type="dxa"/>
          </w:tblCellMar>
        </w:tblPrEx>
        <w:trPr>
          <w:trHeight w:val="270" w:hRule="atLeast"/>
        </w:trPr>
        <w:tc>
          <w:tcPr>
            <w:tcW w:w="859" w:type="pct"/>
            <w:tcBorders>
              <w:top w:val="single" w:color="1F2329" w:sz="4" w:space="0"/>
              <w:left w:val="single" w:color="1F2329" w:sz="4" w:space="0"/>
              <w:bottom w:val="single" w:color="1F2329" w:sz="4" w:space="0"/>
              <w:right w:val="single" w:color="1F2329" w:sz="4" w:space="0"/>
            </w:tcBorders>
            <w:shd w:val="clear" w:color="auto" w:fill="auto"/>
            <w:vAlign w:val="center"/>
          </w:tcPr>
          <w:p w14:paraId="3362B228">
            <w:pPr>
              <w:widowControl/>
              <w:jc w:val="left"/>
              <w:rPr>
                <w:rFonts w:ascii="等线" w:hAnsi="等线" w:eastAsia="等线" w:cs="宋体"/>
                <w:b/>
                <w:bCs/>
                <w:color w:val="000000"/>
                <w:kern w:val="0"/>
                <w:szCs w:val="21"/>
              </w:rPr>
            </w:pPr>
            <w:r>
              <w:rPr>
                <w:rFonts w:hint="eastAsia" w:ascii="等线" w:hAnsi="等线" w:eastAsia="等线" w:cs="宋体"/>
                <w:b/>
                <w:bCs/>
                <w:color w:val="000000"/>
                <w:kern w:val="0"/>
                <w:szCs w:val="21"/>
              </w:rPr>
              <w:t>子系统名称</w:t>
            </w:r>
          </w:p>
        </w:tc>
        <w:tc>
          <w:tcPr>
            <w:tcW w:w="257" w:type="pct"/>
            <w:tcBorders>
              <w:top w:val="single" w:color="1F2329" w:sz="4" w:space="0"/>
              <w:left w:val="nil"/>
              <w:bottom w:val="single" w:color="1F2329" w:sz="4" w:space="0"/>
              <w:right w:val="single" w:color="1F2329" w:sz="4" w:space="0"/>
            </w:tcBorders>
            <w:shd w:val="clear" w:color="auto" w:fill="auto"/>
            <w:vAlign w:val="center"/>
          </w:tcPr>
          <w:p w14:paraId="12B1C85B">
            <w:pPr>
              <w:widowControl/>
              <w:jc w:val="left"/>
              <w:rPr>
                <w:rFonts w:ascii="等线" w:hAnsi="等线" w:eastAsia="等线" w:cs="宋体"/>
                <w:b/>
                <w:bCs/>
                <w:color w:val="000000"/>
                <w:kern w:val="0"/>
                <w:szCs w:val="21"/>
              </w:rPr>
            </w:pPr>
            <w:r>
              <w:rPr>
                <w:rFonts w:hint="eastAsia" w:ascii="等线" w:hAnsi="等线" w:eastAsia="等线" w:cs="宋体"/>
                <w:b/>
                <w:bCs/>
                <w:color w:val="000000"/>
                <w:kern w:val="0"/>
                <w:szCs w:val="21"/>
              </w:rPr>
              <w:t>分级模块</w:t>
            </w:r>
          </w:p>
        </w:tc>
        <w:tc>
          <w:tcPr>
            <w:tcW w:w="589" w:type="pct"/>
            <w:tcBorders>
              <w:top w:val="single" w:color="1F2329" w:sz="4" w:space="0"/>
              <w:left w:val="nil"/>
              <w:bottom w:val="single" w:color="1F2329" w:sz="4" w:space="0"/>
              <w:right w:val="single" w:color="1F2329" w:sz="4" w:space="0"/>
            </w:tcBorders>
            <w:shd w:val="clear" w:color="auto" w:fill="auto"/>
            <w:noWrap/>
            <w:vAlign w:val="center"/>
          </w:tcPr>
          <w:p w14:paraId="1BB65870">
            <w:pPr>
              <w:widowControl/>
              <w:jc w:val="left"/>
              <w:rPr>
                <w:rFonts w:ascii="等线" w:hAnsi="等线" w:eastAsia="等线" w:cs="宋体"/>
                <w:b/>
                <w:bCs/>
                <w:color w:val="000000"/>
                <w:kern w:val="0"/>
                <w:szCs w:val="21"/>
              </w:rPr>
            </w:pPr>
            <w:r>
              <w:rPr>
                <w:rFonts w:hint="eastAsia" w:ascii="等线" w:hAnsi="等线" w:eastAsia="等线" w:cs="宋体"/>
                <w:b/>
                <w:bCs/>
                <w:color w:val="000000"/>
                <w:kern w:val="0"/>
                <w:szCs w:val="21"/>
              </w:rPr>
              <w:t>参数名称</w:t>
            </w:r>
          </w:p>
        </w:tc>
        <w:tc>
          <w:tcPr>
            <w:tcW w:w="3294" w:type="pct"/>
            <w:tcBorders>
              <w:top w:val="single" w:color="1F2329" w:sz="4" w:space="0"/>
              <w:left w:val="nil"/>
              <w:bottom w:val="single" w:color="1F2329" w:sz="4" w:space="0"/>
              <w:right w:val="single" w:color="1F2329" w:sz="4" w:space="0"/>
            </w:tcBorders>
            <w:shd w:val="clear" w:color="auto" w:fill="auto"/>
            <w:vAlign w:val="center"/>
          </w:tcPr>
          <w:p w14:paraId="38A30FB7">
            <w:pPr>
              <w:widowControl/>
              <w:jc w:val="left"/>
              <w:rPr>
                <w:rFonts w:ascii="等线" w:hAnsi="等线" w:eastAsia="等线" w:cs="宋体"/>
                <w:b/>
                <w:bCs/>
                <w:kern w:val="0"/>
                <w:szCs w:val="21"/>
              </w:rPr>
            </w:pPr>
            <w:r>
              <w:rPr>
                <w:rFonts w:hint="eastAsia" w:ascii="等线" w:hAnsi="等线" w:eastAsia="等线" w:cs="宋体"/>
                <w:b/>
                <w:bCs/>
                <w:kern w:val="0"/>
                <w:szCs w:val="21"/>
              </w:rPr>
              <w:t>详细参数</w:t>
            </w:r>
          </w:p>
        </w:tc>
      </w:tr>
      <w:tr w14:paraId="758A22A9">
        <w:tblPrEx>
          <w:tblCellMar>
            <w:top w:w="0" w:type="dxa"/>
            <w:left w:w="108" w:type="dxa"/>
            <w:bottom w:w="0" w:type="dxa"/>
            <w:right w:w="108" w:type="dxa"/>
          </w:tblCellMar>
        </w:tblPrEx>
        <w:trPr>
          <w:trHeight w:val="1275" w:hRule="atLeast"/>
        </w:trPr>
        <w:tc>
          <w:tcPr>
            <w:tcW w:w="859" w:type="pct"/>
            <w:vMerge w:val="restart"/>
            <w:tcBorders>
              <w:top w:val="nil"/>
              <w:left w:val="single" w:color="1F2329" w:sz="4" w:space="0"/>
              <w:bottom w:val="single" w:color="1F2329" w:sz="4" w:space="0"/>
              <w:right w:val="single" w:color="1F2329" w:sz="4" w:space="0"/>
            </w:tcBorders>
            <w:shd w:val="clear" w:color="auto" w:fill="auto"/>
            <w:vAlign w:val="center"/>
          </w:tcPr>
          <w:p w14:paraId="38B3912C">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1.统一登录管理平台</w:t>
            </w:r>
          </w:p>
        </w:tc>
        <w:tc>
          <w:tcPr>
            <w:tcW w:w="257" w:type="pct"/>
            <w:vMerge w:val="restart"/>
            <w:tcBorders>
              <w:top w:val="nil"/>
              <w:left w:val="single" w:color="1F2329" w:sz="4" w:space="0"/>
              <w:bottom w:val="single" w:color="1F2329" w:sz="4" w:space="0"/>
              <w:right w:val="single" w:color="1F2329" w:sz="4" w:space="0"/>
            </w:tcBorders>
            <w:shd w:val="clear" w:color="auto" w:fill="auto"/>
            <w:vAlign w:val="center"/>
          </w:tcPr>
          <w:p w14:paraId="34921937">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w:t>
            </w:r>
          </w:p>
        </w:tc>
        <w:tc>
          <w:tcPr>
            <w:tcW w:w="589" w:type="pct"/>
            <w:tcBorders>
              <w:top w:val="nil"/>
              <w:left w:val="nil"/>
              <w:bottom w:val="single" w:color="1F2329" w:sz="4" w:space="0"/>
              <w:right w:val="single" w:color="1F2329" w:sz="4" w:space="0"/>
            </w:tcBorders>
            <w:shd w:val="clear" w:color="auto" w:fill="auto"/>
            <w:noWrap/>
            <w:vAlign w:val="center"/>
          </w:tcPr>
          <w:p w14:paraId="740CDCA1">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首页</w:t>
            </w:r>
          </w:p>
        </w:tc>
        <w:tc>
          <w:tcPr>
            <w:tcW w:w="3294" w:type="pct"/>
            <w:tcBorders>
              <w:top w:val="nil"/>
              <w:left w:val="nil"/>
              <w:bottom w:val="single" w:color="1F2329" w:sz="4" w:space="0"/>
              <w:right w:val="single" w:color="1F2329" w:sz="4" w:space="0"/>
            </w:tcBorders>
            <w:shd w:val="clear" w:color="auto" w:fill="auto"/>
            <w:vAlign w:val="center"/>
          </w:tcPr>
          <w:p w14:paraId="1A7A513F">
            <w:pPr>
              <w:widowControl/>
              <w:jc w:val="left"/>
              <w:rPr>
                <w:rFonts w:ascii="等线" w:hAnsi="等线" w:eastAsia="等线" w:cs="宋体"/>
                <w:kern w:val="0"/>
                <w:sz w:val="18"/>
                <w:szCs w:val="18"/>
              </w:rPr>
            </w:pPr>
            <w:r>
              <w:rPr>
                <w:rFonts w:hint="eastAsia" w:ascii="等线" w:hAnsi="等线" w:eastAsia="等线" w:cs="宋体"/>
                <w:kern w:val="0"/>
                <w:sz w:val="18"/>
                <w:szCs w:val="18"/>
              </w:rPr>
              <w:t>1.支持查看账户信息，包括头像、用户名称、邮箱；</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2.支持以卡片形式展示允许访问的应用，应用信息包括应用图标、应用名称、应用代码、应用介绍；</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3.支持创建待办事项，待办事项信息包括名称、开始时间、结束时间；未完成状态待办事项支持编辑、完成、删除。支持查看全部待办事项；</w:t>
            </w:r>
            <w:r>
              <w:rPr>
                <w:rFonts w:hint="eastAsia" w:ascii="等线" w:hAnsi="等线" w:eastAsia="等线" w:cs="宋体"/>
                <w:kern w:val="0"/>
                <w:sz w:val="18"/>
                <w:szCs w:val="18"/>
              </w:rPr>
              <w:br w:type="textWrapping"/>
            </w:r>
            <w:r>
              <w:rPr>
                <w:rFonts w:hint="eastAsia" w:ascii="等线" w:hAnsi="等线" w:eastAsia="等线" w:cs="宋体"/>
                <w:kern w:val="0"/>
                <w:sz w:val="18"/>
                <w:szCs w:val="18"/>
              </w:rPr>
              <w:t>4.支持展示日程安排，以日历形式展示每日待办事项，并支持切换前一周、后一周，定位至当日</w:t>
            </w:r>
          </w:p>
        </w:tc>
      </w:tr>
      <w:tr w14:paraId="794CAFF7">
        <w:tblPrEx>
          <w:tblCellMar>
            <w:top w:w="0" w:type="dxa"/>
            <w:left w:w="108" w:type="dxa"/>
            <w:bottom w:w="0" w:type="dxa"/>
            <w:right w:w="108" w:type="dxa"/>
          </w:tblCellMar>
        </w:tblPrEx>
        <w:trPr>
          <w:trHeight w:val="2295" w:hRule="atLeast"/>
        </w:trPr>
        <w:tc>
          <w:tcPr>
            <w:tcW w:w="859" w:type="pct"/>
            <w:vMerge w:val="continue"/>
            <w:tcBorders>
              <w:top w:val="nil"/>
              <w:left w:val="single" w:color="1F2329" w:sz="4" w:space="0"/>
              <w:bottom w:val="single" w:color="1F2329" w:sz="4" w:space="0"/>
              <w:right w:val="single" w:color="1F2329" w:sz="4" w:space="0"/>
            </w:tcBorders>
            <w:vAlign w:val="center"/>
          </w:tcPr>
          <w:p w14:paraId="7F055B38">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548A9F8F">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2829B846">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租户管理</w:t>
            </w:r>
          </w:p>
        </w:tc>
        <w:tc>
          <w:tcPr>
            <w:tcW w:w="3294" w:type="pct"/>
            <w:tcBorders>
              <w:top w:val="nil"/>
              <w:left w:val="nil"/>
              <w:bottom w:val="single" w:color="1F2329" w:sz="4" w:space="0"/>
              <w:right w:val="single" w:color="1F2329" w:sz="4" w:space="0"/>
            </w:tcBorders>
            <w:shd w:val="clear" w:color="auto" w:fill="auto"/>
            <w:vAlign w:val="center"/>
          </w:tcPr>
          <w:p w14:paraId="683C6C4C">
            <w:pPr>
              <w:widowControl/>
              <w:jc w:val="left"/>
              <w:rPr>
                <w:rFonts w:ascii="等线" w:hAnsi="等线" w:eastAsia="等线" w:cs="宋体"/>
                <w:kern w:val="0"/>
                <w:sz w:val="18"/>
                <w:szCs w:val="18"/>
              </w:rPr>
            </w:pPr>
            <w:r>
              <w:rPr>
                <w:rFonts w:hint="eastAsia" w:ascii="等线" w:hAnsi="等线" w:eastAsia="等线" w:cs="宋体"/>
                <w:kern w:val="0"/>
                <w:sz w:val="18"/>
                <w:szCs w:val="18"/>
              </w:rPr>
              <w:t>1.支持展示租户列表，支持租户的新增、编辑、删除、导出，新增租户同步创建租户管理员账号；</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2.支持设置租户有效期，并根据有效期生成授权码</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3.支持OP部署时设置有效期授权码</w:t>
            </w:r>
            <w:r>
              <w:rPr>
                <w:rFonts w:hint="eastAsia" w:ascii="等线" w:hAnsi="等线" w:eastAsia="等线" w:cs="宋体"/>
                <w:kern w:val="0"/>
                <w:sz w:val="18"/>
                <w:szCs w:val="18"/>
              </w:rPr>
              <w:br w:type="textWrapping"/>
            </w:r>
            <w:r>
              <w:rPr>
                <w:rFonts w:hint="eastAsia" w:ascii="等线" w:hAnsi="等线" w:eastAsia="等线" w:cs="宋体"/>
                <w:kern w:val="0"/>
                <w:sz w:val="18"/>
                <w:szCs w:val="18"/>
              </w:rPr>
              <w:t>4.支持生成租户二维码并下载</w:t>
            </w:r>
            <w:r>
              <w:rPr>
                <w:rFonts w:hint="eastAsia" w:ascii="等线" w:hAnsi="等线" w:eastAsia="等线" w:cs="宋体"/>
                <w:kern w:val="0"/>
                <w:sz w:val="18"/>
                <w:szCs w:val="18"/>
              </w:rPr>
              <w:br w:type="textWrapping"/>
            </w:r>
            <w:r>
              <w:rPr>
                <w:rFonts w:hint="eastAsia" w:ascii="等线" w:hAnsi="等线" w:eastAsia="等线" w:cs="宋体"/>
                <w:kern w:val="0"/>
                <w:sz w:val="18"/>
                <w:szCs w:val="18"/>
              </w:rPr>
              <w:t>5.支持设置租户存储桶</w:t>
            </w:r>
            <w:r>
              <w:rPr>
                <w:rFonts w:hint="eastAsia" w:ascii="等线" w:hAnsi="等线" w:eastAsia="等线" w:cs="宋体"/>
                <w:kern w:val="0"/>
                <w:sz w:val="18"/>
                <w:szCs w:val="18"/>
              </w:rPr>
              <w:br w:type="textWrapping"/>
            </w:r>
            <w:r>
              <w:rPr>
                <w:rFonts w:hint="eastAsia" w:ascii="等线" w:hAnsi="等线" w:eastAsia="等线" w:cs="宋体"/>
                <w:kern w:val="0"/>
                <w:sz w:val="18"/>
                <w:szCs w:val="18"/>
              </w:rPr>
              <w:t>6.支持租户状态控制：有效、无效；</w:t>
            </w:r>
            <w:r>
              <w:rPr>
                <w:rFonts w:hint="eastAsia" w:ascii="等线" w:hAnsi="等线" w:eastAsia="等线" w:cs="宋体"/>
                <w:kern w:val="0"/>
                <w:sz w:val="18"/>
                <w:szCs w:val="18"/>
              </w:rPr>
              <w:br w:type="textWrapping"/>
            </w:r>
            <w:r>
              <w:rPr>
                <w:rFonts w:hint="eastAsia" w:ascii="等线" w:hAnsi="等线" w:eastAsia="等线" w:cs="宋体"/>
                <w:kern w:val="0"/>
                <w:sz w:val="18"/>
                <w:szCs w:val="18"/>
              </w:rPr>
              <w:t>7.支持租户绑定应用，设置应用有效期、删除绑定应用；</w:t>
            </w:r>
            <w:r>
              <w:rPr>
                <w:rFonts w:hint="eastAsia" w:ascii="等线" w:hAnsi="等线" w:eastAsia="等线" w:cs="宋体"/>
                <w:kern w:val="0"/>
                <w:sz w:val="18"/>
                <w:szCs w:val="18"/>
              </w:rPr>
              <w:br w:type="textWrapping"/>
            </w:r>
            <w:r>
              <w:rPr>
                <w:rFonts w:hint="eastAsia" w:ascii="等线" w:hAnsi="等线" w:eastAsia="等线" w:cs="宋体"/>
                <w:kern w:val="0"/>
                <w:sz w:val="18"/>
                <w:szCs w:val="18"/>
              </w:rPr>
              <w:t>8.支持查看稽查轨迹、导出文件、导出字段、表格设置、重置、刷新</w:t>
            </w:r>
            <w:r>
              <w:rPr>
                <w:rFonts w:hint="eastAsia" w:ascii="等线" w:hAnsi="等线" w:eastAsia="等线" w:cs="宋体"/>
                <w:kern w:val="0"/>
                <w:sz w:val="18"/>
                <w:szCs w:val="18"/>
              </w:rPr>
              <w:br w:type="textWrapping"/>
            </w:r>
            <w:r>
              <w:rPr>
                <w:rFonts w:hint="eastAsia" w:ascii="等线" w:hAnsi="等线" w:eastAsia="等线" w:cs="宋体"/>
                <w:kern w:val="0"/>
                <w:sz w:val="18"/>
                <w:szCs w:val="18"/>
              </w:rPr>
              <w:t>9.支持租户列表表头查询功能</w:t>
            </w:r>
          </w:p>
        </w:tc>
      </w:tr>
      <w:tr w14:paraId="6DBB87E2">
        <w:tblPrEx>
          <w:tblCellMar>
            <w:top w:w="0" w:type="dxa"/>
            <w:left w:w="108" w:type="dxa"/>
            <w:bottom w:w="0" w:type="dxa"/>
            <w:right w:w="108" w:type="dxa"/>
          </w:tblCellMar>
        </w:tblPrEx>
        <w:trPr>
          <w:trHeight w:val="1785" w:hRule="atLeast"/>
        </w:trPr>
        <w:tc>
          <w:tcPr>
            <w:tcW w:w="859" w:type="pct"/>
            <w:vMerge w:val="continue"/>
            <w:tcBorders>
              <w:top w:val="nil"/>
              <w:left w:val="single" w:color="1F2329" w:sz="4" w:space="0"/>
              <w:bottom w:val="single" w:color="1F2329" w:sz="4" w:space="0"/>
              <w:right w:val="single" w:color="1F2329" w:sz="4" w:space="0"/>
            </w:tcBorders>
            <w:vAlign w:val="center"/>
          </w:tcPr>
          <w:p w14:paraId="6684C5C2">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6464E61E">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30CC89AA">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中心管理</w:t>
            </w:r>
          </w:p>
        </w:tc>
        <w:tc>
          <w:tcPr>
            <w:tcW w:w="3294" w:type="pct"/>
            <w:tcBorders>
              <w:top w:val="nil"/>
              <w:left w:val="nil"/>
              <w:bottom w:val="single" w:color="1F2329" w:sz="4" w:space="0"/>
              <w:right w:val="single" w:color="1F2329" w:sz="4" w:space="0"/>
            </w:tcBorders>
            <w:shd w:val="clear" w:color="auto" w:fill="auto"/>
            <w:vAlign w:val="center"/>
          </w:tcPr>
          <w:p w14:paraId="61F86139">
            <w:pPr>
              <w:widowControl/>
              <w:jc w:val="left"/>
              <w:rPr>
                <w:rFonts w:ascii="等线" w:hAnsi="等线" w:eastAsia="等线" w:cs="宋体"/>
                <w:kern w:val="0"/>
                <w:sz w:val="18"/>
                <w:szCs w:val="18"/>
              </w:rPr>
            </w:pPr>
            <w:r>
              <w:rPr>
                <w:rFonts w:hint="eastAsia" w:ascii="等线" w:hAnsi="等线" w:eastAsia="等线" w:cs="宋体"/>
                <w:kern w:val="0"/>
                <w:sz w:val="18"/>
                <w:szCs w:val="18"/>
              </w:rPr>
              <w:t>1.支持展示中心列表，支持中心的新增、编辑、删除、导出</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2.支持编辑中心负责人、行政负责人</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3.支持编辑中心状态</w:t>
            </w:r>
            <w:r>
              <w:rPr>
                <w:rFonts w:hint="eastAsia" w:ascii="等线" w:hAnsi="等线" w:eastAsia="等线" w:cs="宋体"/>
                <w:kern w:val="0"/>
                <w:sz w:val="18"/>
                <w:szCs w:val="18"/>
              </w:rPr>
              <w:br w:type="textWrapping"/>
            </w:r>
            <w:r>
              <w:rPr>
                <w:rFonts w:hint="eastAsia" w:ascii="等线" w:hAnsi="等线" w:eastAsia="等线" w:cs="宋体"/>
                <w:kern w:val="0"/>
                <w:sz w:val="18"/>
                <w:szCs w:val="18"/>
              </w:rPr>
              <w:t>4.支持中心分组的新增、编辑、删除，支持中心分组列表模糊搜索</w:t>
            </w:r>
            <w:r>
              <w:rPr>
                <w:rFonts w:hint="eastAsia" w:ascii="等线" w:hAnsi="等线" w:eastAsia="等线" w:cs="宋体"/>
                <w:kern w:val="0"/>
                <w:sz w:val="18"/>
                <w:szCs w:val="18"/>
              </w:rPr>
              <w:br w:type="textWrapping"/>
            </w:r>
            <w:r>
              <w:rPr>
                <w:rFonts w:hint="eastAsia" w:ascii="等线" w:hAnsi="等线" w:eastAsia="等线" w:cs="宋体"/>
                <w:kern w:val="0"/>
                <w:sz w:val="18"/>
                <w:szCs w:val="18"/>
              </w:rPr>
              <w:t>5.支持中心成员的添加、编辑、启用、禁用、导出、删除</w:t>
            </w:r>
            <w:r>
              <w:rPr>
                <w:rFonts w:hint="eastAsia" w:ascii="等线" w:hAnsi="等线" w:eastAsia="等线" w:cs="宋体"/>
                <w:kern w:val="0"/>
                <w:sz w:val="18"/>
                <w:szCs w:val="18"/>
              </w:rPr>
              <w:br w:type="textWrapping"/>
            </w:r>
            <w:r>
              <w:rPr>
                <w:rFonts w:hint="eastAsia" w:ascii="等线" w:hAnsi="等线" w:eastAsia="等线" w:cs="宋体"/>
                <w:kern w:val="0"/>
                <w:sz w:val="18"/>
                <w:szCs w:val="18"/>
              </w:rPr>
              <w:t>6.支持查看稽查轨迹、导出文件、导出字段、表格设置、重置、刷新</w:t>
            </w:r>
            <w:r>
              <w:rPr>
                <w:rFonts w:hint="eastAsia" w:ascii="等线" w:hAnsi="等线" w:eastAsia="等线" w:cs="宋体"/>
                <w:kern w:val="0"/>
                <w:sz w:val="18"/>
                <w:szCs w:val="18"/>
              </w:rPr>
              <w:br w:type="textWrapping"/>
            </w:r>
            <w:r>
              <w:rPr>
                <w:rFonts w:hint="eastAsia" w:ascii="等线" w:hAnsi="等线" w:eastAsia="等线" w:cs="宋体"/>
                <w:kern w:val="0"/>
                <w:sz w:val="18"/>
                <w:szCs w:val="18"/>
              </w:rPr>
              <w:t>7.支持中心列表表头查询功能</w:t>
            </w:r>
          </w:p>
        </w:tc>
      </w:tr>
      <w:tr w14:paraId="3DEEF9C0">
        <w:tblPrEx>
          <w:tblCellMar>
            <w:top w:w="0" w:type="dxa"/>
            <w:left w:w="108" w:type="dxa"/>
            <w:bottom w:w="0" w:type="dxa"/>
            <w:right w:w="108" w:type="dxa"/>
          </w:tblCellMar>
        </w:tblPrEx>
        <w:trPr>
          <w:trHeight w:val="765" w:hRule="atLeast"/>
        </w:trPr>
        <w:tc>
          <w:tcPr>
            <w:tcW w:w="859" w:type="pct"/>
            <w:vMerge w:val="continue"/>
            <w:tcBorders>
              <w:top w:val="nil"/>
              <w:left w:val="single" w:color="1F2329" w:sz="4" w:space="0"/>
              <w:bottom w:val="single" w:color="1F2329" w:sz="4" w:space="0"/>
              <w:right w:val="single" w:color="1F2329" w:sz="4" w:space="0"/>
            </w:tcBorders>
            <w:vAlign w:val="center"/>
          </w:tcPr>
          <w:p w14:paraId="138F4C8D">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53D6D87F">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0B584BD9">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部门管理</w:t>
            </w:r>
          </w:p>
        </w:tc>
        <w:tc>
          <w:tcPr>
            <w:tcW w:w="3294" w:type="pct"/>
            <w:tcBorders>
              <w:top w:val="nil"/>
              <w:left w:val="nil"/>
              <w:bottom w:val="single" w:color="1F2329" w:sz="4" w:space="0"/>
              <w:right w:val="single" w:color="1F2329" w:sz="4" w:space="0"/>
            </w:tcBorders>
            <w:shd w:val="clear" w:color="auto" w:fill="auto"/>
            <w:vAlign w:val="center"/>
          </w:tcPr>
          <w:p w14:paraId="4196E1FC">
            <w:pPr>
              <w:widowControl/>
              <w:jc w:val="left"/>
              <w:rPr>
                <w:rFonts w:ascii="等线" w:hAnsi="等线" w:eastAsia="等线" w:cs="宋体"/>
                <w:kern w:val="0"/>
                <w:sz w:val="18"/>
                <w:szCs w:val="18"/>
              </w:rPr>
            </w:pPr>
            <w:r>
              <w:rPr>
                <w:rFonts w:hint="eastAsia" w:ascii="等线" w:hAnsi="等线" w:eastAsia="等线" w:cs="宋体"/>
                <w:kern w:val="0"/>
                <w:sz w:val="18"/>
                <w:szCs w:val="18"/>
              </w:rPr>
              <w:t>1.支持展示中心部门列表，支持部门的新增、编辑、删除；支持部门列表的展开和折叠</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2.支持查看稽查轨迹、表格设置、重置、刷新</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3.支持中心部门列表表头查询功能</w:t>
            </w:r>
          </w:p>
        </w:tc>
      </w:tr>
      <w:tr w14:paraId="13D5C20D">
        <w:tblPrEx>
          <w:tblCellMar>
            <w:top w:w="0" w:type="dxa"/>
            <w:left w:w="108" w:type="dxa"/>
            <w:bottom w:w="0" w:type="dxa"/>
            <w:right w:w="108" w:type="dxa"/>
          </w:tblCellMar>
        </w:tblPrEx>
        <w:trPr>
          <w:trHeight w:val="1020" w:hRule="atLeast"/>
        </w:trPr>
        <w:tc>
          <w:tcPr>
            <w:tcW w:w="859" w:type="pct"/>
            <w:vMerge w:val="continue"/>
            <w:tcBorders>
              <w:top w:val="nil"/>
              <w:left w:val="single" w:color="1F2329" w:sz="4" w:space="0"/>
              <w:bottom w:val="single" w:color="1F2329" w:sz="4" w:space="0"/>
              <w:right w:val="single" w:color="1F2329" w:sz="4" w:space="0"/>
            </w:tcBorders>
            <w:vAlign w:val="center"/>
          </w:tcPr>
          <w:p w14:paraId="218CB94A">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6D4351E3">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54EA842B">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中心客户管理</w:t>
            </w:r>
          </w:p>
        </w:tc>
        <w:tc>
          <w:tcPr>
            <w:tcW w:w="3294" w:type="pct"/>
            <w:tcBorders>
              <w:top w:val="nil"/>
              <w:left w:val="nil"/>
              <w:bottom w:val="single" w:color="1F2329" w:sz="4" w:space="0"/>
              <w:right w:val="single" w:color="1F2329" w:sz="4" w:space="0"/>
            </w:tcBorders>
            <w:shd w:val="clear" w:color="auto" w:fill="auto"/>
            <w:vAlign w:val="center"/>
          </w:tcPr>
          <w:p w14:paraId="1924783E">
            <w:pPr>
              <w:widowControl/>
              <w:jc w:val="left"/>
              <w:rPr>
                <w:rFonts w:ascii="等线" w:hAnsi="等线" w:eastAsia="等线" w:cs="宋体"/>
                <w:kern w:val="0"/>
                <w:sz w:val="18"/>
                <w:szCs w:val="18"/>
              </w:rPr>
            </w:pPr>
            <w:r>
              <w:rPr>
                <w:rFonts w:hint="eastAsia" w:ascii="等线" w:hAnsi="等线" w:eastAsia="等线" w:cs="宋体"/>
                <w:kern w:val="0"/>
                <w:sz w:val="18"/>
                <w:szCs w:val="18"/>
              </w:rPr>
              <w:t>1.支持展示中心客户列表；支持中心客户的新增、编辑、删除、导出；客户信息包括：客户类型、联系人、联系电话、企业信息；客户类型包括：CRO、申办方</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2.支持查看稽查轨迹、导出文件、导出字段、表格设置、重置、刷新</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3.支持中心客户列表表头查询功能</w:t>
            </w:r>
          </w:p>
        </w:tc>
      </w:tr>
      <w:tr w14:paraId="7CF4DC27">
        <w:tblPrEx>
          <w:tblCellMar>
            <w:top w:w="0" w:type="dxa"/>
            <w:left w:w="108" w:type="dxa"/>
            <w:bottom w:w="0" w:type="dxa"/>
            <w:right w:w="108" w:type="dxa"/>
          </w:tblCellMar>
        </w:tblPrEx>
        <w:trPr>
          <w:trHeight w:val="2550" w:hRule="atLeast"/>
        </w:trPr>
        <w:tc>
          <w:tcPr>
            <w:tcW w:w="859" w:type="pct"/>
            <w:vMerge w:val="continue"/>
            <w:tcBorders>
              <w:top w:val="nil"/>
              <w:left w:val="single" w:color="1F2329" w:sz="4" w:space="0"/>
              <w:bottom w:val="single" w:color="1F2329" w:sz="4" w:space="0"/>
              <w:right w:val="single" w:color="1F2329" w:sz="4" w:space="0"/>
            </w:tcBorders>
            <w:vAlign w:val="center"/>
          </w:tcPr>
          <w:p w14:paraId="445C2478">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6DBCFC66">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27309978">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应用管理</w:t>
            </w:r>
          </w:p>
        </w:tc>
        <w:tc>
          <w:tcPr>
            <w:tcW w:w="3294" w:type="pct"/>
            <w:tcBorders>
              <w:top w:val="nil"/>
              <w:left w:val="nil"/>
              <w:bottom w:val="single" w:color="1F2329" w:sz="4" w:space="0"/>
              <w:right w:val="single" w:color="1F2329" w:sz="4" w:space="0"/>
            </w:tcBorders>
            <w:shd w:val="clear" w:color="auto" w:fill="auto"/>
            <w:vAlign w:val="center"/>
          </w:tcPr>
          <w:p w14:paraId="49C04ACC">
            <w:pPr>
              <w:widowControl/>
              <w:jc w:val="left"/>
              <w:rPr>
                <w:rFonts w:ascii="等线" w:hAnsi="等线" w:eastAsia="等线" w:cs="宋体"/>
                <w:kern w:val="0"/>
                <w:sz w:val="18"/>
                <w:szCs w:val="18"/>
              </w:rPr>
            </w:pPr>
            <w:r>
              <w:rPr>
                <w:rFonts w:hint="eastAsia" w:ascii="等线" w:hAnsi="等线" w:eastAsia="等线" w:cs="宋体"/>
                <w:kern w:val="0"/>
                <w:sz w:val="18"/>
                <w:szCs w:val="18"/>
              </w:rPr>
              <w:t>1.支持展示应用列表；支持应用的新增、编辑、删除、导出；</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2.支持设置应用管理员，支持多个；</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3.支持授权用户，支持授权用户的新增、导出、取消授权；</w:t>
            </w:r>
            <w:r>
              <w:rPr>
                <w:rFonts w:hint="eastAsia" w:ascii="等线" w:hAnsi="等线" w:eastAsia="等线" w:cs="宋体"/>
                <w:kern w:val="0"/>
                <w:sz w:val="18"/>
                <w:szCs w:val="18"/>
              </w:rPr>
              <w:br w:type="textWrapping"/>
            </w:r>
            <w:r>
              <w:rPr>
                <w:rFonts w:hint="eastAsia" w:ascii="等线" w:hAnsi="等线" w:eastAsia="等线" w:cs="宋体"/>
                <w:kern w:val="0"/>
                <w:sz w:val="18"/>
                <w:szCs w:val="18"/>
              </w:rPr>
              <w:t>4.支持应用版本管理，支持应用版本的新增、编辑、发布、删除；支持自动发布与手动发布，发布日期可设置；版本状态包括：待发布、已发布、已过期</w:t>
            </w:r>
            <w:r>
              <w:rPr>
                <w:rFonts w:hint="eastAsia" w:ascii="等线" w:hAnsi="等线" w:eastAsia="等线" w:cs="宋体"/>
                <w:kern w:val="0"/>
                <w:sz w:val="18"/>
                <w:szCs w:val="18"/>
              </w:rPr>
              <w:br w:type="textWrapping"/>
            </w:r>
            <w:r>
              <w:rPr>
                <w:rFonts w:hint="eastAsia" w:ascii="等线" w:hAnsi="等线" w:eastAsia="等线" w:cs="宋体"/>
                <w:kern w:val="0"/>
                <w:sz w:val="18"/>
                <w:szCs w:val="18"/>
              </w:rPr>
              <w:t>5.支持配置帮助中心，帮助中心文档分类包括用户协议、隐私政策、产品手册、验证文档，文档支持中英文</w:t>
            </w:r>
            <w:r>
              <w:rPr>
                <w:rFonts w:hint="eastAsia" w:ascii="等线" w:hAnsi="等线" w:eastAsia="等线" w:cs="宋体"/>
                <w:kern w:val="0"/>
                <w:sz w:val="18"/>
                <w:szCs w:val="18"/>
              </w:rPr>
              <w:br w:type="textWrapping"/>
            </w:r>
            <w:r>
              <w:rPr>
                <w:rFonts w:hint="eastAsia" w:ascii="等线" w:hAnsi="等线" w:eastAsia="等线" w:cs="宋体"/>
                <w:kern w:val="0"/>
                <w:sz w:val="18"/>
                <w:szCs w:val="18"/>
              </w:rPr>
              <w:t>6.支持配置移动端APP，支持APP版本的新增、编辑、导出、删除，App类型包括：苹果/安卓、鸿蒙；发布状态包括待发布、已发布；根据发布日期自动判断；</w:t>
            </w:r>
            <w:r>
              <w:rPr>
                <w:rFonts w:hint="eastAsia" w:ascii="等线" w:hAnsi="等线" w:eastAsia="等线" w:cs="宋体"/>
                <w:kern w:val="0"/>
                <w:sz w:val="18"/>
                <w:szCs w:val="18"/>
              </w:rPr>
              <w:br w:type="textWrapping"/>
            </w:r>
            <w:r>
              <w:rPr>
                <w:rFonts w:hint="eastAsia" w:ascii="等线" w:hAnsi="等线" w:eastAsia="等线" w:cs="宋体"/>
                <w:kern w:val="0"/>
                <w:sz w:val="18"/>
                <w:szCs w:val="18"/>
              </w:rPr>
              <w:t>7.支持查看稽查轨迹、查看授权用户稽查轨迹、导出文件、导出字段、表格设置、重置、刷新</w:t>
            </w:r>
            <w:r>
              <w:rPr>
                <w:rFonts w:hint="eastAsia" w:ascii="等线" w:hAnsi="等线" w:eastAsia="等线" w:cs="宋体"/>
                <w:kern w:val="0"/>
                <w:sz w:val="18"/>
                <w:szCs w:val="18"/>
              </w:rPr>
              <w:br w:type="textWrapping"/>
            </w:r>
            <w:r>
              <w:rPr>
                <w:rFonts w:hint="eastAsia" w:ascii="等线" w:hAnsi="等线" w:eastAsia="等线" w:cs="宋体"/>
                <w:kern w:val="0"/>
                <w:sz w:val="18"/>
                <w:szCs w:val="18"/>
              </w:rPr>
              <w:t>8.支持应用列表表头查询功能</w:t>
            </w:r>
          </w:p>
        </w:tc>
      </w:tr>
      <w:tr w14:paraId="405973F0">
        <w:tblPrEx>
          <w:tblCellMar>
            <w:top w:w="0" w:type="dxa"/>
            <w:left w:w="108" w:type="dxa"/>
            <w:bottom w:w="0" w:type="dxa"/>
            <w:right w:w="108" w:type="dxa"/>
          </w:tblCellMar>
        </w:tblPrEx>
        <w:trPr>
          <w:trHeight w:val="1785" w:hRule="atLeast"/>
        </w:trPr>
        <w:tc>
          <w:tcPr>
            <w:tcW w:w="859" w:type="pct"/>
            <w:vMerge w:val="continue"/>
            <w:tcBorders>
              <w:top w:val="nil"/>
              <w:left w:val="single" w:color="1F2329" w:sz="4" w:space="0"/>
              <w:bottom w:val="single" w:color="1F2329" w:sz="4" w:space="0"/>
              <w:right w:val="single" w:color="1F2329" w:sz="4" w:space="0"/>
            </w:tcBorders>
            <w:vAlign w:val="center"/>
          </w:tcPr>
          <w:p w14:paraId="438D06B1">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0103AA46">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6476BA7A">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账号管理</w:t>
            </w:r>
          </w:p>
        </w:tc>
        <w:tc>
          <w:tcPr>
            <w:tcW w:w="3294" w:type="pct"/>
            <w:tcBorders>
              <w:top w:val="nil"/>
              <w:left w:val="nil"/>
              <w:bottom w:val="single" w:color="1F2329" w:sz="4" w:space="0"/>
              <w:right w:val="single" w:color="1F2329" w:sz="4" w:space="0"/>
            </w:tcBorders>
            <w:shd w:val="clear" w:color="auto" w:fill="auto"/>
            <w:vAlign w:val="center"/>
          </w:tcPr>
          <w:p w14:paraId="554A6B62">
            <w:pPr>
              <w:widowControl/>
              <w:jc w:val="left"/>
              <w:rPr>
                <w:rFonts w:ascii="等线" w:hAnsi="等线" w:eastAsia="等线" w:cs="宋体"/>
                <w:kern w:val="0"/>
                <w:sz w:val="18"/>
                <w:szCs w:val="18"/>
              </w:rPr>
            </w:pPr>
            <w:r>
              <w:rPr>
                <w:rFonts w:hint="eastAsia" w:ascii="等线" w:hAnsi="等线" w:eastAsia="等线" w:cs="宋体"/>
                <w:kern w:val="0"/>
                <w:sz w:val="18"/>
                <w:szCs w:val="18"/>
              </w:rPr>
              <w:t>1.支持展示账号列表，支持账号的新增、编辑、删除、导出</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2.支持通过邮箱邀请用户注册，支持批量邀请</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3.支持重置密码，密码策略需包含大写、小写、数字或特殊字符其中三种，长度至少8位；</w:t>
            </w:r>
            <w:r>
              <w:rPr>
                <w:rFonts w:hint="eastAsia" w:ascii="等线" w:hAnsi="等线" w:eastAsia="等线" w:cs="宋体"/>
                <w:kern w:val="0"/>
                <w:sz w:val="18"/>
                <w:szCs w:val="18"/>
              </w:rPr>
              <w:br w:type="textWrapping"/>
            </w:r>
            <w:r>
              <w:rPr>
                <w:rFonts w:hint="eastAsia" w:ascii="等线" w:hAnsi="等线" w:eastAsia="等线" w:cs="宋体"/>
                <w:kern w:val="0"/>
                <w:sz w:val="18"/>
                <w:szCs w:val="18"/>
              </w:rPr>
              <w:t>4.支持账号代理设置，允许代理他人权限</w:t>
            </w:r>
            <w:r>
              <w:rPr>
                <w:rFonts w:hint="eastAsia" w:ascii="等线" w:hAnsi="等线" w:eastAsia="等线" w:cs="宋体"/>
                <w:kern w:val="0"/>
                <w:sz w:val="18"/>
                <w:szCs w:val="18"/>
              </w:rPr>
              <w:br w:type="textWrapping"/>
            </w:r>
            <w:r>
              <w:rPr>
                <w:rFonts w:hint="eastAsia" w:ascii="等线" w:hAnsi="等线" w:eastAsia="等线" w:cs="宋体"/>
                <w:kern w:val="0"/>
                <w:sz w:val="18"/>
                <w:szCs w:val="18"/>
              </w:rPr>
              <w:t>5.支持查看账号应用角色</w:t>
            </w:r>
            <w:r>
              <w:rPr>
                <w:rFonts w:hint="eastAsia" w:ascii="等线" w:hAnsi="等线" w:eastAsia="等线" w:cs="宋体"/>
                <w:kern w:val="0"/>
                <w:sz w:val="18"/>
                <w:szCs w:val="18"/>
              </w:rPr>
              <w:br w:type="textWrapping"/>
            </w:r>
            <w:r>
              <w:rPr>
                <w:rFonts w:hint="eastAsia" w:ascii="等线" w:hAnsi="等线" w:eastAsia="等线" w:cs="宋体"/>
                <w:kern w:val="0"/>
                <w:sz w:val="18"/>
                <w:szCs w:val="18"/>
              </w:rPr>
              <w:t>6.支持查看稽查轨迹、查看授权用户稽查轨迹、导出文件、导出字段、表格设置、重置、刷新</w:t>
            </w:r>
            <w:r>
              <w:rPr>
                <w:rFonts w:hint="eastAsia" w:ascii="等线" w:hAnsi="等线" w:eastAsia="等线" w:cs="宋体"/>
                <w:kern w:val="0"/>
                <w:sz w:val="18"/>
                <w:szCs w:val="18"/>
              </w:rPr>
              <w:br w:type="textWrapping"/>
            </w:r>
            <w:r>
              <w:rPr>
                <w:rFonts w:hint="eastAsia" w:ascii="等线" w:hAnsi="等线" w:eastAsia="等线" w:cs="宋体"/>
                <w:kern w:val="0"/>
                <w:sz w:val="18"/>
                <w:szCs w:val="18"/>
              </w:rPr>
              <w:t>7.支持账号列表表头查询功能</w:t>
            </w:r>
          </w:p>
        </w:tc>
      </w:tr>
      <w:tr w14:paraId="1A0C8494">
        <w:tblPrEx>
          <w:tblCellMar>
            <w:top w:w="0" w:type="dxa"/>
            <w:left w:w="108" w:type="dxa"/>
            <w:bottom w:w="0" w:type="dxa"/>
            <w:right w:w="108" w:type="dxa"/>
          </w:tblCellMar>
        </w:tblPrEx>
        <w:trPr>
          <w:trHeight w:val="1275" w:hRule="atLeast"/>
        </w:trPr>
        <w:tc>
          <w:tcPr>
            <w:tcW w:w="859" w:type="pct"/>
            <w:vMerge w:val="continue"/>
            <w:tcBorders>
              <w:top w:val="nil"/>
              <w:left w:val="single" w:color="1F2329" w:sz="4" w:space="0"/>
              <w:bottom w:val="single" w:color="1F2329" w:sz="4" w:space="0"/>
              <w:right w:val="single" w:color="1F2329" w:sz="4" w:space="0"/>
            </w:tcBorders>
            <w:vAlign w:val="center"/>
          </w:tcPr>
          <w:p w14:paraId="40DDE8CE">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5C1A9C57">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1671DD84">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菜单管理</w:t>
            </w:r>
          </w:p>
        </w:tc>
        <w:tc>
          <w:tcPr>
            <w:tcW w:w="3294" w:type="pct"/>
            <w:tcBorders>
              <w:top w:val="nil"/>
              <w:left w:val="nil"/>
              <w:bottom w:val="single" w:color="1F2329" w:sz="4" w:space="0"/>
              <w:right w:val="single" w:color="1F2329" w:sz="4" w:space="0"/>
            </w:tcBorders>
            <w:shd w:val="clear" w:color="auto" w:fill="auto"/>
            <w:vAlign w:val="center"/>
          </w:tcPr>
          <w:p w14:paraId="09330180">
            <w:pPr>
              <w:widowControl/>
              <w:jc w:val="left"/>
              <w:rPr>
                <w:rFonts w:ascii="等线" w:hAnsi="等线" w:eastAsia="等线" w:cs="宋体"/>
                <w:kern w:val="0"/>
                <w:sz w:val="18"/>
                <w:szCs w:val="18"/>
              </w:rPr>
            </w:pPr>
            <w:r>
              <w:rPr>
                <w:rFonts w:hint="eastAsia" w:ascii="等线" w:hAnsi="等线" w:eastAsia="等线" w:cs="宋体"/>
                <w:kern w:val="0"/>
                <w:sz w:val="18"/>
                <w:szCs w:val="18"/>
              </w:rPr>
              <w:t>1.支持展示应用列表以及应用内菜单列表；支持菜单的新增、编辑、删除；菜单信息包括菜单类型、菜单图标选择、路由路径设置、显示顺序调整；菜单类型包括：目录、菜单、按钮；</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2.支持菜单列表的展开和折叠</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3.支持查看稽查轨迹、表格设置、重置、刷新</w:t>
            </w:r>
            <w:r>
              <w:rPr>
                <w:rFonts w:hint="eastAsia" w:ascii="等线" w:hAnsi="等线" w:eastAsia="等线" w:cs="宋体"/>
                <w:kern w:val="0"/>
                <w:sz w:val="18"/>
                <w:szCs w:val="18"/>
              </w:rPr>
              <w:br w:type="textWrapping"/>
            </w:r>
            <w:r>
              <w:rPr>
                <w:rFonts w:hint="eastAsia" w:ascii="等线" w:hAnsi="等线" w:eastAsia="等线" w:cs="宋体"/>
                <w:kern w:val="0"/>
                <w:sz w:val="18"/>
                <w:szCs w:val="18"/>
              </w:rPr>
              <w:t>4.支持菜单列表表头查询功能</w:t>
            </w:r>
          </w:p>
        </w:tc>
      </w:tr>
      <w:tr w14:paraId="4A490080">
        <w:tblPrEx>
          <w:tblCellMar>
            <w:top w:w="0" w:type="dxa"/>
            <w:left w:w="108" w:type="dxa"/>
            <w:bottom w:w="0" w:type="dxa"/>
            <w:right w:w="108" w:type="dxa"/>
          </w:tblCellMar>
        </w:tblPrEx>
        <w:trPr>
          <w:trHeight w:val="1785" w:hRule="atLeast"/>
        </w:trPr>
        <w:tc>
          <w:tcPr>
            <w:tcW w:w="859" w:type="pct"/>
            <w:vMerge w:val="continue"/>
            <w:tcBorders>
              <w:top w:val="nil"/>
              <w:left w:val="single" w:color="1F2329" w:sz="4" w:space="0"/>
              <w:bottom w:val="single" w:color="1F2329" w:sz="4" w:space="0"/>
              <w:right w:val="single" w:color="1F2329" w:sz="4" w:space="0"/>
            </w:tcBorders>
            <w:vAlign w:val="center"/>
          </w:tcPr>
          <w:p w14:paraId="3FC94A0F">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05F59648">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1F95A8B8">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角色管理</w:t>
            </w:r>
          </w:p>
        </w:tc>
        <w:tc>
          <w:tcPr>
            <w:tcW w:w="3294" w:type="pct"/>
            <w:tcBorders>
              <w:top w:val="nil"/>
              <w:left w:val="nil"/>
              <w:bottom w:val="single" w:color="1F2329" w:sz="4" w:space="0"/>
              <w:right w:val="single" w:color="1F2329" w:sz="4" w:space="0"/>
            </w:tcBorders>
            <w:shd w:val="clear" w:color="auto" w:fill="auto"/>
            <w:vAlign w:val="center"/>
          </w:tcPr>
          <w:p w14:paraId="35DD206B">
            <w:pPr>
              <w:widowControl/>
              <w:jc w:val="left"/>
              <w:rPr>
                <w:rFonts w:ascii="等线" w:hAnsi="等线" w:eastAsia="等线" w:cs="宋体"/>
                <w:kern w:val="0"/>
                <w:sz w:val="18"/>
                <w:szCs w:val="18"/>
              </w:rPr>
            </w:pPr>
            <w:r>
              <w:rPr>
                <w:rFonts w:hint="eastAsia" w:ascii="等线" w:hAnsi="等线" w:eastAsia="等线" w:cs="宋体"/>
                <w:kern w:val="0"/>
                <w:sz w:val="18"/>
                <w:szCs w:val="18"/>
              </w:rPr>
              <w:t>1.支持展示应用列表以及应用内角色列表；支持角色的新增、编辑、删除、导出；角色来源包括引用、自定义；引用数据来源系统角色模板；系统角色不允许删除</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2.支持显示顺序设置；</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3.支持为应用角色进行菜单分配</w:t>
            </w:r>
            <w:r>
              <w:rPr>
                <w:rFonts w:hint="eastAsia" w:ascii="等线" w:hAnsi="等线" w:eastAsia="等线" w:cs="宋体"/>
                <w:kern w:val="0"/>
                <w:sz w:val="18"/>
                <w:szCs w:val="18"/>
              </w:rPr>
              <w:br w:type="textWrapping"/>
            </w:r>
            <w:r>
              <w:rPr>
                <w:rFonts w:hint="eastAsia" w:ascii="等线" w:hAnsi="等线" w:eastAsia="等线" w:cs="宋体"/>
                <w:kern w:val="0"/>
                <w:sz w:val="18"/>
                <w:szCs w:val="18"/>
              </w:rPr>
              <w:t>4.支持为应用角色授权用户，包括新增、导出、取消授权</w:t>
            </w:r>
            <w:r>
              <w:rPr>
                <w:rFonts w:hint="eastAsia" w:ascii="等线" w:hAnsi="等线" w:eastAsia="等线" w:cs="宋体"/>
                <w:kern w:val="0"/>
                <w:sz w:val="18"/>
                <w:szCs w:val="18"/>
              </w:rPr>
              <w:br w:type="textWrapping"/>
            </w:r>
            <w:r>
              <w:rPr>
                <w:rFonts w:hint="eastAsia" w:ascii="等线" w:hAnsi="等线" w:eastAsia="等线" w:cs="宋体"/>
                <w:kern w:val="0"/>
                <w:sz w:val="18"/>
                <w:szCs w:val="18"/>
              </w:rPr>
              <w:t>5.支持查看授权用户稽查轨迹、查看菜单分配稽查轨迹、导出文件、导出字段、表格设置、重置、刷新</w:t>
            </w:r>
            <w:r>
              <w:rPr>
                <w:rFonts w:hint="eastAsia" w:ascii="等线" w:hAnsi="等线" w:eastAsia="等线" w:cs="宋体"/>
                <w:kern w:val="0"/>
                <w:sz w:val="18"/>
                <w:szCs w:val="18"/>
              </w:rPr>
              <w:br w:type="textWrapping"/>
            </w:r>
            <w:r>
              <w:rPr>
                <w:rFonts w:hint="eastAsia" w:ascii="等线" w:hAnsi="等线" w:eastAsia="等线" w:cs="宋体"/>
                <w:kern w:val="0"/>
                <w:sz w:val="18"/>
                <w:szCs w:val="18"/>
              </w:rPr>
              <w:t>4.支持应用角色列表表头查询功能</w:t>
            </w:r>
          </w:p>
        </w:tc>
      </w:tr>
      <w:tr w14:paraId="74412C8F">
        <w:tblPrEx>
          <w:tblCellMar>
            <w:top w:w="0" w:type="dxa"/>
            <w:left w:w="108" w:type="dxa"/>
            <w:bottom w:w="0" w:type="dxa"/>
            <w:right w:w="108" w:type="dxa"/>
          </w:tblCellMar>
        </w:tblPrEx>
        <w:trPr>
          <w:trHeight w:val="1020" w:hRule="atLeast"/>
        </w:trPr>
        <w:tc>
          <w:tcPr>
            <w:tcW w:w="859" w:type="pct"/>
            <w:vMerge w:val="continue"/>
            <w:tcBorders>
              <w:top w:val="nil"/>
              <w:left w:val="single" w:color="1F2329" w:sz="4" w:space="0"/>
              <w:bottom w:val="single" w:color="1F2329" w:sz="4" w:space="0"/>
              <w:right w:val="single" w:color="1F2329" w:sz="4" w:space="0"/>
            </w:tcBorders>
            <w:vAlign w:val="center"/>
          </w:tcPr>
          <w:p w14:paraId="00712176">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6046DA79">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097FE56F">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数据字典</w:t>
            </w:r>
          </w:p>
        </w:tc>
        <w:tc>
          <w:tcPr>
            <w:tcW w:w="3294" w:type="pct"/>
            <w:tcBorders>
              <w:top w:val="nil"/>
              <w:left w:val="nil"/>
              <w:bottom w:val="single" w:color="1F2329" w:sz="4" w:space="0"/>
              <w:right w:val="single" w:color="1F2329" w:sz="4" w:space="0"/>
            </w:tcBorders>
            <w:shd w:val="clear" w:color="auto" w:fill="auto"/>
            <w:vAlign w:val="center"/>
          </w:tcPr>
          <w:p w14:paraId="1799E1F3">
            <w:pPr>
              <w:widowControl/>
              <w:jc w:val="left"/>
              <w:rPr>
                <w:rFonts w:ascii="等线" w:hAnsi="等线" w:eastAsia="等线" w:cs="宋体"/>
                <w:kern w:val="0"/>
                <w:sz w:val="18"/>
                <w:szCs w:val="18"/>
              </w:rPr>
            </w:pPr>
            <w:r>
              <w:rPr>
                <w:rFonts w:hint="eastAsia" w:ascii="等线" w:hAnsi="等线" w:eastAsia="等线" w:cs="宋体"/>
                <w:kern w:val="0"/>
                <w:sz w:val="18"/>
                <w:szCs w:val="18"/>
              </w:rPr>
              <w:t>1.支持展示应用列表以及应用内数据字典列表；支持字典主数据与字典数据的新增、编辑、删除、导出；字典主数据包括字典名称、字典编码、字典状态；字典数据包括：字典键值、字典文本（中英文）、字典样式；</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2.支持查看稽查轨迹、表格设置、重置、刷新</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3.支持字典列表表头查询功能</w:t>
            </w:r>
          </w:p>
        </w:tc>
      </w:tr>
      <w:tr w14:paraId="690F3262">
        <w:tblPrEx>
          <w:tblCellMar>
            <w:top w:w="0" w:type="dxa"/>
            <w:left w:w="108" w:type="dxa"/>
            <w:bottom w:w="0" w:type="dxa"/>
            <w:right w:w="108" w:type="dxa"/>
          </w:tblCellMar>
        </w:tblPrEx>
        <w:trPr>
          <w:trHeight w:val="2295" w:hRule="atLeast"/>
        </w:trPr>
        <w:tc>
          <w:tcPr>
            <w:tcW w:w="859" w:type="pct"/>
            <w:vMerge w:val="continue"/>
            <w:tcBorders>
              <w:top w:val="nil"/>
              <w:left w:val="single" w:color="1F2329" w:sz="4" w:space="0"/>
              <w:bottom w:val="single" w:color="1F2329" w:sz="4" w:space="0"/>
              <w:right w:val="single" w:color="1F2329" w:sz="4" w:space="0"/>
            </w:tcBorders>
            <w:vAlign w:val="center"/>
          </w:tcPr>
          <w:p w14:paraId="5C1F04BA">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47A9911E">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1E4A4BC4">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数据模型</w:t>
            </w:r>
          </w:p>
        </w:tc>
        <w:tc>
          <w:tcPr>
            <w:tcW w:w="3294" w:type="pct"/>
            <w:tcBorders>
              <w:top w:val="nil"/>
              <w:left w:val="nil"/>
              <w:bottom w:val="single" w:color="1F2329" w:sz="4" w:space="0"/>
              <w:right w:val="single" w:color="1F2329" w:sz="4" w:space="0"/>
            </w:tcBorders>
            <w:shd w:val="clear" w:color="auto" w:fill="auto"/>
            <w:vAlign w:val="center"/>
          </w:tcPr>
          <w:p w14:paraId="4CFD0427">
            <w:pPr>
              <w:widowControl/>
              <w:jc w:val="left"/>
              <w:rPr>
                <w:rFonts w:ascii="等线" w:hAnsi="等线" w:eastAsia="等线" w:cs="宋体"/>
                <w:kern w:val="0"/>
                <w:sz w:val="18"/>
                <w:szCs w:val="18"/>
              </w:rPr>
            </w:pPr>
            <w:r>
              <w:rPr>
                <w:rFonts w:hint="eastAsia" w:ascii="等线" w:hAnsi="等线" w:eastAsia="等线" w:cs="宋体"/>
                <w:kern w:val="0"/>
                <w:sz w:val="18"/>
                <w:szCs w:val="18"/>
              </w:rPr>
              <w:t>1.支持展示应用列表以及应用内数据模型列表；支持数据模型的新增、编辑、删除、导出；</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2.支持数据模型代码预览；</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数据模型字段列表查看，支持数据模型字段的新增、编辑、删除、导出、导入；数据模型字段支持配置新增、编辑、查询、国际化、必填、主键、显示、转换时区、加密、脱敏；数据模型字段列表支持查看稽查轨迹、导入记录、导出文件、导出字段、表格设置、重置、刷新</w:t>
            </w:r>
            <w:r>
              <w:rPr>
                <w:rFonts w:hint="eastAsia" w:ascii="等线" w:hAnsi="等线" w:eastAsia="等线" w:cs="宋体"/>
                <w:kern w:val="0"/>
                <w:sz w:val="18"/>
                <w:szCs w:val="18"/>
              </w:rPr>
              <w:br w:type="textWrapping"/>
            </w:r>
            <w:r>
              <w:rPr>
                <w:rFonts w:hint="eastAsia" w:ascii="等线" w:hAnsi="等线" w:eastAsia="等线" w:cs="宋体"/>
                <w:kern w:val="0"/>
                <w:sz w:val="18"/>
                <w:szCs w:val="18"/>
              </w:rPr>
              <w:t>4.支持数据模型导出字段列表查看，支持导出字段的编辑、列表批量导出、确定字段是否导出；</w:t>
            </w:r>
            <w:r>
              <w:rPr>
                <w:rFonts w:hint="eastAsia" w:ascii="等线" w:hAnsi="等线" w:eastAsia="等线" w:cs="宋体"/>
                <w:kern w:val="0"/>
                <w:sz w:val="18"/>
                <w:szCs w:val="18"/>
              </w:rPr>
              <w:br w:type="textWrapping"/>
            </w:r>
            <w:r>
              <w:rPr>
                <w:rFonts w:hint="eastAsia" w:ascii="等线" w:hAnsi="等线" w:eastAsia="等线" w:cs="宋体"/>
                <w:kern w:val="0"/>
                <w:sz w:val="18"/>
                <w:szCs w:val="18"/>
              </w:rPr>
              <w:t>5.支持数据模型生成代码，并支持下载；</w:t>
            </w:r>
            <w:r>
              <w:rPr>
                <w:rFonts w:hint="eastAsia" w:ascii="等线" w:hAnsi="等线" w:eastAsia="等线" w:cs="宋体"/>
                <w:kern w:val="0"/>
                <w:sz w:val="18"/>
                <w:szCs w:val="18"/>
              </w:rPr>
              <w:br w:type="textWrapping"/>
            </w:r>
            <w:r>
              <w:rPr>
                <w:rFonts w:hint="eastAsia" w:ascii="等线" w:hAnsi="等线" w:eastAsia="等线" w:cs="宋体"/>
                <w:kern w:val="0"/>
                <w:sz w:val="18"/>
                <w:szCs w:val="18"/>
              </w:rPr>
              <w:t>6.支持查看稽查轨迹、导出文件、导出字段、表格设置、重置、刷新</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3.支持数据模型列表表头查询功能</w:t>
            </w:r>
          </w:p>
        </w:tc>
      </w:tr>
      <w:tr w14:paraId="5804F937">
        <w:tblPrEx>
          <w:tblCellMar>
            <w:top w:w="0" w:type="dxa"/>
            <w:left w:w="108" w:type="dxa"/>
            <w:bottom w:w="0" w:type="dxa"/>
            <w:right w:w="108" w:type="dxa"/>
          </w:tblCellMar>
        </w:tblPrEx>
        <w:trPr>
          <w:trHeight w:val="1275" w:hRule="atLeast"/>
        </w:trPr>
        <w:tc>
          <w:tcPr>
            <w:tcW w:w="859" w:type="pct"/>
            <w:vMerge w:val="continue"/>
            <w:tcBorders>
              <w:top w:val="nil"/>
              <w:left w:val="single" w:color="1F2329" w:sz="4" w:space="0"/>
              <w:bottom w:val="single" w:color="1F2329" w:sz="4" w:space="0"/>
              <w:right w:val="single" w:color="1F2329" w:sz="4" w:space="0"/>
            </w:tcBorders>
            <w:vAlign w:val="center"/>
          </w:tcPr>
          <w:p w14:paraId="0D232825">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2DE70CEA">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753BEEFC">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定时任务</w:t>
            </w:r>
          </w:p>
        </w:tc>
        <w:tc>
          <w:tcPr>
            <w:tcW w:w="3294" w:type="pct"/>
            <w:tcBorders>
              <w:top w:val="nil"/>
              <w:left w:val="nil"/>
              <w:bottom w:val="single" w:color="1F2329" w:sz="4" w:space="0"/>
              <w:right w:val="single" w:color="1F2329" w:sz="4" w:space="0"/>
            </w:tcBorders>
            <w:shd w:val="clear" w:color="auto" w:fill="auto"/>
            <w:vAlign w:val="center"/>
          </w:tcPr>
          <w:p w14:paraId="6B7109D4">
            <w:pPr>
              <w:widowControl/>
              <w:jc w:val="left"/>
              <w:rPr>
                <w:rFonts w:ascii="等线" w:hAnsi="等线" w:eastAsia="等线" w:cs="宋体"/>
                <w:kern w:val="0"/>
                <w:sz w:val="18"/>
                <w:szCs w:val="18"/>
              </w:rPr>
            </w:pPr>
            <w:r>
              <w:rPr>
                <w:rFonts w:hint="eastAsia" w:ascii="等线" w:hAnsi="等线" w:eastAsia="等线" w:cs="宋体"/>
                <w:kern w:val="0"/>
                <w:sz w:val="18"/>
                <w:szCs w:val="18"/>
              </w:rPr>
              <w:t>1.支持展示应用列表以及应用内定时任务列表；支持定时任务的新增、编辑、删除、导出；支持Cron表达式配置，提供表达式生成器</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2.支持对定时任务只执行一次</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3.支持查看任务调度日志，</w:t>
            </w:r>
            <w:r>
              <w:rPr>
                <w:rFonts w:hint="eastAsia" w:ascii="等线" w:hAnsi="等线" w:eastAsia="等线" w:cs="宋体"/>
                <w:kern w:val="0"/>
                <w:sz w:val="18"/>
                <w:szCs w:val="18"/>
              </w:rPr>
              <w:br w:type="textWrapping"/>
            </w:r>
            <w:r>
              <w:rPr>
                <w:rFonts w:hint="eastAsia" w:ascii="等线" w:hAnsi="等线" w:eastAsia="等线" w:cs="宋体"/>
                <w:kern w:val="0"/>
                <w:sz w:val="18"/>
                <w:szCs w:val="18"/>
              </w:rPr>
              <w:t>4.支持导出文件、导出字段、表格设置、重置、刷新</w:t>
            </w:r>
            <w:r>
              <w:rPr>
                <w:rFonts w:hint="eastAsia" w:ascii="等线" w:hAnsi="等线" w:eastAsia="等线" w:cs="宋体"/>
                <w:kern w:val="0"/>
                <w:sz w:val="18"/>
                <w:szCs w:val="18"/>
              </w:rPr>
              <w:br w:type="textWrapping"/>
            </w:r>
            <w:r>
              <w:rPr>
                <w:rFonts w:hint="eastAsia" w:ascii="等线" w:hAnsi="等线" w:eastAsia="等线" w:cs="宋体"/>
                <w:kern w:val="0"/>
                <w:sz w:val="18"/>
                <w:szCs w:val="18"/>
              </w:rPr>
              <w:t>5.支持数据模型列表表头查询功能</w:t>
            </w:r>
          </w:p>
        </w:tc>
      </w:tr>
      <w:tr w14:paraId="1C17E5EB">
        <w:tblPrEx>
          <w:tblCellMar>
            <w:top w:w="0" w:type="dxa"/>
            <w:left w:w="108" w:type="dxa"/>
            <w:bottom w:w="0" w:type="dxa"/>
            <w:right w:w="108" w:type="dxa"/>
          </w:tblCellMar>
        </w:tblPrEx>
        <w:trPr>
          <w:trHeight w:val="765" w:hRule="atLeast"/>
        </w:trPr>
        <w:tc>
          <w:tcPr>
            <w:tcW w:w="859" w:type="pct"/>
            <w:vMerge w:val="continue"/>
            <w:tcBorders>
              <w:top w:val="nil"/>
              <w:left w:val="single" w:color="1F2329" w:sz="4" w:space="0"/>
              <w:bottom w:val="single" w:color="1F2329" w:sz="4" w:space="0"/>
              <w:right w:val="single" w:color="1F2329" w:sz="4" w:space="0"/>
            </w:tcBorders>
            <w:vAlign w:val="center"/>
          </w:tcPr>
          <w:p w14:paraId="06496303">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16234D8A">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2F75B15C">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外部应用</w:t>
            </w:r>
          </w:p>
        </w:tc>
        <w:tc>
          <w:tcPr>
            <w:tcW w:w="3294" w:type="pct"/>
            <w:tcBorders>
              <w:top w:val="nil"/>
              <w:left w:val="nil"/>
              <w:bottom w:val="single" w:color="1F2329" w:sz="4" w:space="0"/>
              <w:right w:val="single" w:color="1F2329" w:sz="4" w:space="0"/>
            </w:tcBorders>
            <w:shd w:val="clear" w:color="auto" w:fill="auto"/>
            <w:vAlign w:val="center"/>
          </w:tcPr>
          <w:p w14:paraId="3AD974E7">
            <w:pPr>
              <w:widowControl/>
              <w:jc w:val="left"/>
              <w:rPr>
                <w:rFonts w:ascii="等线" w:hAnsi="等线" w:eastAsia="等线" w:cs="宋体"/>
                <w:kern w:val="0"/>
                <w:sz w:val="18"/>
                <w:szCs w:val="18"/>
              </w:rPr>
            </w:pPr>
            <w:r>
              <w:rPr>
                <w:rFonts w:hint="eastAsia" w:ascii="等线" w:hAnsi="等线" w:eastAsia="等线" w:cs="宋体"/>
                <w:kern w:val="0"/>
                <w:sz w:val="18"/>
                <w:szCs w:val="18"/>
              </w:rPr>
              <w:t>1.支持展示外部应用列表；支持外部应用的添加、编辑、删除、导出；添加外部应用同步生成应用密钥和应用令牌；</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2.支持查看稽查轨迹、表格设置、重置、刷新</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3.支持外部应用列表表头查询功能</w:t>
            </w:r>
          </w:p>
        </w:tc>
      </w:tr>
      <w:tr w14:paraId="585BA941">
        <w:tblPrEx>
          <w:tblCellMar>
            <w:top w:w="0" w:type="dxa"/>
            <w:left w:w="108" w:type="dxa"/>
            <w:bottom w:w="0" w:type="dxa"/>
            <w:right w:w="108" w:type="dxa"/>
          </w:tblCellMar>
        </w:tblPrEx>
        <w:trPr>
          <w:trHeight w:val="765" w:hRule="atLeast"/>
        </w:trPr>
        <w:tc>
          <w:tcPr>
            <w:tcW w:w="859" w:type="pct"/>
            <w:vMerge w:val="continue"/>
            <w:tcBorders>
              <w:top w:val="nil"/>
              <w:left w:val="single" w:color="1F2329" w:sz="4" w:space="0"/>
              <w:bottom w:val="single" w:color="1F2329" w:sz="4" w:space="0"/>
              <w:right w:val="single" w:color="1F2329" w:sz="4" w:space="0"/>
            </w:tcBorders>
            <w:vAlign w:val="center"/>
          </w:tcPr>
          <w:p w14:paraId="6D1BD4E3">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5D4222DA">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5ED8DCA3">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存储配置</w:t>
            </w:r>
          </w:p>
        </w:tc>
        <w:tc>
          <w:tcPr>
            <w:tcW w:w="3294" w:type="pct"/>
            <w:tcBorders>
              <w:top w:val="nil"/>
              <w:left w:val="nil"/>
              <w:bottom w:val="single" w:color="1F2329" w:sz="4" w:space="0"/>
              <w:right w:val="single" w:color="1F2329" w:sz="4" w:space="0"/>
            </w:tcBorders>
            <w:shd w:val="clear" w:color="auto" w:fill="auto"/>
            <w:vAlign w:val="center"/>
          </w:tcPr>
          <w:p w14:paraId="63F1EA61">
            <w:pPr>
              <w:widowControl/>
              <w:jc w:val="left"/>
              <w:rPr>
                <w:rFonts w:ascii="等线" w:hAnsi="等线" w:eastAsia="等线" w:cs="宋体"/>
                <w:kern w:val="0"/>
                <w:sz w:val="18"/>
                <w:szCs w:val="18"/>
              </w:rPr>
            </w:pPr>
            <w:r>
              <w:rPr>
                <w:rFonts w:hint="eastAsia" w:ascii="等线" w:hAnsi="等线" w:eastAsia="等线" w:cs="宋体"/>
                <w:kern w:val="0"/>
                <w:sz w:val="18"/>
                <w:szCs w:val="18"/>
              </w:rPr>
              <w:t>1.支持展示存储列表；支持存储的新增、编辑、删除、导出；</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2.支持查看稽查轨迹、导出文件、导出字段、表格设置、重置、刷新</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3.支持存储列表表头查询功能</w:t>
            </w:r>
          </w:p>
        </w:tc>
      </w:tr>
      <w:tr w14:paraId="2BAD2BA3">
        <w:tblPrEx>
          <w:tblCellMar>
            <w:top w:w="0" w:type="dxa"/>
            <w:left w:w="108" w:type="dxa"/>
            <w:bottom w:w="0" w:type="dxa"/>
            <w:right w:w="108" w:type="dxa"/>
          </w:tblCellMar>
        </w:tblPrEx>
        <w:trPr>
          <w:trHeight w:val="1020" w:hRule="atLeast"/>
        </w:trPr>
        <w:tc>
          <w:tcPr>
            <w:tcW w:w="859" w:type="pct"/>
            <w:vMerge w:val="continue"/>
            <w:tcBorders>
              <w:top w:val="nil"/>
              <w:left w:val="single" w:color="1F2329" w:sz="4" w:space="0"/>
              <w:bottom w:val="single" w:color="1F2329" w:sz="4" w:space="0"/>
              <w:right w:val="single" w:color="1F2329" w:sz="4" w:space="0"/>
            </w:tcBorders>
            <w:vAlign w:val="center"/>
          </w:tcPr>
          <w:p w14:paraId="2C1EC779">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2E2D33C9">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2884546D">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系统参数</w:t>
            </w:r>
          </w:p>
        </w:tc>
        <w:tc>
          <w:tcPr>
            <w:tcW w:w="3294" w:type="pct"/>
            <w:tcBorders>
              <w:top w:val="nil"/>
              <w:left w:val="nil"/>
              <w:bottom w:val="single" w:color="1F2329" w:sz="4" w:space="0"/>
              <w:right w:val="single" w:color="1F2329" w:sz="4" w:space="0"/>
            </w:tcBorders>
            <w:shd w:val="clear" w:color="auto" w:fill="auto"/>
            <w:vAlign w:val="center"/>
          </w:tcPr>
          <w:p w14:paraId="6409F8E6">
            <w:pPr>
              <w:widowControl/>
              <w:jc w:val="left"/>
              <w:rPr>
                <w:rFonts w:ascii="等线" w:hAnsi="等线" w:eastAsia="等线" w:cs="宋体"/>
                <w:kern w:val="0"/>
                <w:sz w:val="18"/>
                <w:szCs w:val="18"/>
              </w:rPr>
            </w:pPr>
            <w:r>
              <w:rPr>
                <w:rFonts w:hint="eastAsia" w:ascii="等线" w:hAnsi="等线" w:eastAsia="等线" w:cs="宋体"/>
                <w:kern w:val="0"/>
                <w:sz w:val="18"/>
                <w:szCs w:val="18"/>
              </w:rPr>
              <w:t>1.支持展示系统参数列表，支持系统参数的新增、编辑、删除、导出；系统参数包括配置名称、配置键名、配置键值、配置类型、配置状态；配置类型包括：系统内置、客户自定义；配置状态包括：有效、无效；</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2.支持查看稽查轨迹、导出文件、导出字段、表格设置、重置、刷新</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3.支持系统参数列表表头查询功能</w:t>
            </w:r>
          </w:p>
        </w:tc>
      </w:tr>
      <w:tr w14:paraId="27D876DA">
        <w:tblPrEx>
          <w:tblCellMar>
            <w:top w:w="0" w:type="dxa"/>
            <w:left w:w="108" w:type="dxa"/>
            <w:bottom w:w="0" w:type="dxa"/>
            <w:right w:w="108" w:type="dxa"/>
          </w:tblCellMar>
        </w:tblPrEx>
        <w:trPr>
          <w:trHeight w:val="765" w:hRule="atLeast"/>
        </w:trPr>
        <w:tc>
          <w:tcPr>
            <w:tcW w:w="859" w:type="pct"/>
            <w:vMerge w:val="continue"/>
            <w:tcBorders>
              <w:top w:val="nil"/>
              <w:left w:val="single" w:color="1F2329" w:sz="4" w:space="0"/>
              <w:bottom w:val="single" w:color="1F2329" w:sz="4" w:space="0"/>
              <w:right w:val="single" w:color="1F2329" w:sz="4" w:space="0"/>
            </w:tcBorders>
            <w:vAlign w:val="center"/>
          </w:tcPr>
          <w:p w14:paraId="2561F0DC">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0E971199">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06D780E5">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语言管理</w:t>
            </w:r>
          </w:p>
        </w:tc>
        <w:tc>
          <w:tcPr>
            <w:tcW w:w="3294" w:type="pct"/>
            <w:tcBorders>
              <w:top w:val="nil"/>
              <w:left w:val="nil"/>
              <w:bottom w:val="single" w:color="1F2329" w:sz="4" w:space="0"/>
              <w:right w:val="single" w:color="1F2329" w:sz="4" w:space="0"/>
            </w:tcBorders>
            <w:shd w:val="clear" w:color="auto" w:fill="auto"/>
            <w:vAlign w:val="center"/>
          </w:tcPr>
          <w:p w14:paraId="5450975A">
            <w:pPr>
              <w:widowControl/>
              <w:jc w:val="left"/>
              <w:rPr>
                <w:rFonts w:ascii="等线" w:hAnsi="等线" w:eastAsia="等线" w:cs="宋体"/>
                <w:kern w:val="0"/>
                <w:sz w:val="18"/>
                <w:szCs w:val="18"/>
              </w:rPr>
            </w:pPr>
            <w:r>
              <w:rPr>
                <w:rFonts w:hint="eastAsia" w:ascii="等线" w:hAnsi="等线" w:eastAsia="等线" w:cs="宋体"/>
                <w:kern w:val="0"/>
                <w:sz w:val="18"/>
                <w:szCs w:val="18"/>
              </w:rPr>
              <w:t>1.支持展示系统语言列表；支持系统语言的新增、编辑、删除、导出；</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2.支持查看稽查轨迹、导出文件、导出字段、表格设置、重置、刷新</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3.支持系统语言列表表头查询功能</w:t>
            </w:r>
          </w:p>
        </w:tc>
      </w:tr>
      <w:tr w14:paraId="2EEE72E9">
        <w:tblPrEx>
          <w:tblCellMar>
            <w:top w:w="0" w:type="dxa"/>
            <w:left w:w="108" w:type="dxa"/>
            <w:bottom w:w="0" w:type="dxa"/>
            <w:right w:w="108" w:type="dxa"/>
          </w:tblCellMar>
        </w:tblPrEx>
        <w:trPr>
          <w:trHeight w:val="1020" w:hRule="atLeast"/>
        </w:trPr>
        <w:tc>
          <w:tcPr>
            <w:tcW w:w="859" w:type="pct"/>
            <w:vMerge w:val="continue"/>
            <w:tcBorders>
              <w:top w:val="nil"/>
              <w:left w:val="single" w:color="1F2329" w:sz="4" w:space="0"/>
              <w:bottom w:val="single" w:color="1F2329" w:sz="4" w:space="0"/>
              <w:right w:val="single" w:color="1F2329" w:sz="4" w:space="0"/>
            </w:tcBorders>
            <w:vAlign w:val="center"/>
          </w:tcPr>
          <w:p w14:paraId="52F38A4A">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40ABFBBB">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3F971562">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翻译管理</w:t>
            </w:r>
          </w:p>
        </w:tc>
        <w:tc>
          <w:tcPr>
            <w:tcW w:w="3294" w:type="pct"/>
            <w:tcBorders>
              <w:top w:val="nil"/>
              <w:left w:val="nil"/>
              <w:bottom w:val="single" w:color="1F2329" w:sz="4" w:space="0"/>
              <w:right w:val="single" w:color="1F2329" w:sz="4" w:space="0"/>
            </w:tcBorders>
            <w:shd w:val="clear" w:color="auto" w:fill="auto"/>
            <w:vAlign w:val="center"/>
          </w:tcPr>
          <w:p w14:paraId="1E23854B">
            <w:pPr>
              <w:widowControl/>
              <w:jc w:val="left"/>
              <w:rPr>
                <w:rFonts w:ascii="等线" w:hAnsi="等线" w:eastAsia="等线" w:cs="宋体"/>
                <w:kern w:val="0"/>
                <w:sz w:val="18"/>
                <w:szCs w:val="18"/>
              </w:rPr>
            </w:pPr>
            <w:r>
              <w:rPr>
                <w:rFonts w:hint="eastAsia" w:ascii="等线" w:hAnsi="等线" w:eastAsia="等线" w:cs="宋体"/>
                <w:kern w:val="0"/>
                <w:sz w:val="18"/>
                <w:szCs w:val="18"/>
              </w:rPr>
              <w:t>1.支持展示翻译列表；支持翻译资源的新增、编辑、删除、导入、导出；翻译资源信息包括资源编码、资源类型、资源值；翻译类型包括：公共翻译、项目翻译；</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2.支持查看稽查轨迹、导出文件、导出字段、表格设置、重置、刷新</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3.支持翻译列表表头查询功能</w:t>
            </w:r>
          </w:p>
        </w:tc>
      </w:tr>
      <w:tr w14:paraId="036E2B6F">
        <w:tblPrEx>
          <w:tblCellMar>
            <w:top w:w="0" w:type="dxa"/>
            <w:left w:w="108" w:type="dxa"/>
            <w:bottom w:w="0" w:type="dxa"/>
            <w:right w:w="108" w:type="dxa"/>
          </w:tblCellMar>
        </w:tblPrEx>
        <w:trPr>
          <w:trHeight w:val="2550" w:hRule="atLeast"/>
        </w:trPr>
        <w:tc>
          <w:tcPr>
            <w:tcW w:w="859" w:type="pct"/>
            <w:vMerge w:val="continue"/>
            <w:tcBorders>
              <w:top w:val="nil"/>
              <w:left w:val="single" w:color="1F2329" w:sz="4" w:space="0"/>
              <w:bottom w:val="single" w:color="1F2329" w:sz="4" w:space="0"/>
              <w:right w:val="single" w:color="1F2329" w:sz="4" w:space="0"/>
            </w:tcBorders>
            <w:vAlign w:val="center"/>
          </w:tcPr>
          <w:p w14:paraId="1EA73CF8">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01091AEC">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03E7C47B">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速查智能体</w:t>
            </w:r>
          </w:p>
        </w:tc>
        <w:tc>
          <w:tcPr>
            <w:tcW w:w="3294" w:type="pct"/>
            <w:tcBorders>
              <w:top w:val="nil"/>
              <w:left w:val="nil"/>
              <w:bottom w:val="single" w:color="1F2329" w:sz="4" w:space="0"/>
              <w:right w:val="single" w:color="1F2329" w:sz="4" w:space="0"/>
            </w:tcBorders>
            <w:shd w:val="clear" w:color="auto" w:fill="auto"/>
            <w:vAlign w:val="center"/>
          </w:tcPr>
          <w:p w14:paraId="4FE5BDF5">
            <w:pPr>
              <w:widowControl/>
              <w:jc w:val="left"/>
              <w:rPr>
                <w:rFonts w:ascii="等线" w:hAnsi="等线" w:eastAsia="等线" w:cs="宋体"/>
                <w:kern w:val="0"/>
                <w:sz w:val="18"/>
                <w:szCs w:val="18"/>
              </w:rPr>
            </w:pPr>
            <w:r>
              <w:rPr>
                <w:rFonts w:hint="eastAsia" w:ascii="等线" w:hAnsi="等线" w:eastAsia="等线" w:cs="宋体"/>
                <w:kern w:val="0"/>
                <w:sz w:val="18"/>
                <w:szCs w:val="18"/>
              </w:rPr>
              <w:t>1.支持以卡片形式展示智能体列表；支持智能体的新增、编辑、删除、启用、禁用；启用状态智能体不允许删除；</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2.支持食物信息管理，列表展示食物信息，支持新增、编辑、删除、启用、禁用、导出；食物列表支持查看稽查轨迹、导出文件、导出字段、表格设置、重置、刷新；</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3.支持元素信息管理，列表展示元素信息，支持新增、编辑、删除、启用、禁用、导出；元素列表支持查看稽查轨迹、导出文件、导出字段、表格设置、重置、刷新；</w:t>
            </w:r>
            <w:r>
              <w:rPr>
                <w:rFonts w:hint="eastAsia" w:ascii="等线" w:hAnsi="等线" w:eastAsia="等线" w:cs="宋体"/>
                <w:kern w:val="0"/>
                <w:sz w:val="18"/>
                <w:szCs w:val="18"/>
              </w:rPr>
              <w:br w:type="textWrapping"/>
            </w:r>
            <w:r>
              <w:rPr>
                <w:rFonts w:hint="eastAsia" w:ascii="等线" w:hAnsi="等线" w:eastAsia="等线" w:cs="宋体"/>
                <w:kern w:val="0"/>
                <w:sz w:val="18"/>
                <w:szCs w:val="18"/>
              </w:rPr>
              <w:t>4.支持食物元素含量信息管理，列表展示元素含量信息，支持新增、编辑、删除、导出；输入元素总量、含量后系统自动计算食物元素等级；元素列表支持查看稽查轨迹、导出文件、导出字段、表格设置、重置、刷新；</w:t>
            </w:r>
            <w:r>
              <w:rPr>
                <w:rFonts w:hint="eastAsia" w:ascii="等线" w:hAnsi="等线" w:eastAsia="等线" w:cs="宋体"/>
                <w:kern w:val="0"/>
                <w:sz w:val="18"/>
                <w:szCs w:val="18"/>
              </w:rPr>
              <w:br w:type="textWrapping"/>
            </w:r>
            <w:r>
              <w:rPr>
                <w:rFonts w:hint="eastAsia" w:ascii="等线" w:hAnsi="等线" w:eastAsia="等线" w:cs="宋体"/>
                <w:kern w:val="0"/>
                <w:sz w:val="18"/>
                <w:szCs w:val="18"/>
              </w:rPr>
              <w:t>5.支持元素含量等级信息管理，列表展示元素含量等级信息，支持新增、编辑、删除、启用、禁用、导出；元素含量等级列表支持查看稽查轨迹、导出文件、导出字段、表格设置、重置、刷新；</w:t>
            </w:r>
            <w:r>
              <w:rPr>
                <w:rFonts w:hint="eastAsia" w:ascii="等线" w:hAnsi="等线" w:eastAsia="等线" w:cs="宋体"/>
                <w:kern w:val="0"/>
                <w:sz w:val="18"/>
                <w:szCs w:val="18"/>
              </w:rPr>
              <w:br w:type="textWrapping"/>
            </w:r>
            <w:r>
              <w:rPr>
                <w:rFonts w:hint="eastAsia" w:ascii="等线" w:hAnsi="等线" w:eastAsia="等线" w:cs="宋体"/>
                <w:kern w:val="0"/>
                <w:sz w:val="18"/>
                <w:szCs w:val="18"/>
              </w:rPr>
              <w:t>6.支持速查智能体查看稽查轨迹</w:t>
            </w:r>
          </w:p>
        </w:tc>
      </w:tr>
      <w:tr w14:paraId="362B0399">
        <w:tblPrEx>
          <w:tblCellMar>
            <w:top w:w="0" w:type="dxa"/>
            <w:left w:w="108" w:type="dxa"/>
            <w:bottom w:w="0" w:type="dxa"/>
            <w:right w:w="108" w:type="dxa"/>
          </w:tblCellMar>
        </w:tblPrEx>
        <w:trPr>
          <w:trHeight w:val="510" w:hRule="atLeast"/>
        </w:trPr>
        <w:tc>
          <w:tcPr>
            <w:tcW w:w="859" w:type="pct"/>
            <w:vMerge w:val="continue"/>
            <w:tcBorders>
              <w:top w:val="nil"/>
              <w:left w:val="single" w:color="1F2329" w:sz="4" w:space="0"/>
              <w:bottom w:val="single" w:color="1F2329" w:sz="4" w:space="0"/>
              <w:right w:val="single" w:color="1F2329" w:sz="4" w:space="0"/>
            </w:tcBorders>
            <w:vAlign w:val="center"/>
          </w:tcPr>
          <w:p w14:paraId="0CE1AE6E">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6F679C63">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7AB6EEB5">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应用智能体</w:t>
            </w:r>
          </w:p>
        </w:tc>
        <w:tc>
          <w:tcPr>
            <w:tcW w:w="3294" w:type="pct"/>
            <w:tcBorders>
              <w:top w:val="nil"/>
              <w:left w:val="nil"/>
              <w:bottom w:val="single" w:color="1F2329" w:sz="4" w:space="0"/>
              <w:right w:val="single" w:color="1F2329" w:sz="4" w:space="0"/>
            </w:tcBorders>
            <w:shd w:val="clear" w:color="auto" w:fill="auto"/>
            <w:vAlign w:val="center"/>
          </w:tcPr>
          <w:p w14:paraId="10078D6E">
            <w:pPr>
              <w:widowControl/>
              <w:jc w:val="left"/>
              <w:rPr>
                <w:rFonts w:ascii="等线" w:hAnsi="等线" w:eastAsia="等线" w:cs="宋体"/>
                <w:kern w:val="0"/>
                <w:sz w:val="18"/>
                <w:szCs w:val="18"/>
              </w:rPr>
            </w:pPr>
            <w:r>
              <w:rPr>
                <w:rFonts w:hint="eastAsia" w:ascii="等线" w:hAnsi="等线" w:eastAsia="等线" w:cs="宋体"/>
                <w:kern w:val="0"/>
                <w:sz w:val="18"/>
                <w:szCs w:val="18"/>
              </w:rPr>
              <w:t>1.支持以对话的方式构建智能体应用，并支持通用模型的部署可以通过对话完成人机交互；</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2.支持向智能体投喂GCP相关文件，能够通过智能体的训练，可以通过问答对话获取问答内容</w:t>
            </w:r>
          </w:p>
        </w:tc>
      </w:tr>
      <w:tr w14:paraId="015F094A">
        <w:tblPrEx>
          <w:tblCellMar>
            <w:top w:w="0" w:type="dxa"/>
            <w:left w:w="108" w:type="dxa"/>
            <w:bottom w:w="0" w:type="dxa"/>
            <w:right w:w="108" w:type="dxa"/>
          </w:tblCellMar>
        </w:tblPrEx>
        <w:trPr>
          <w:trHeight w:val="1020" w:hRule="atLeast"/>
        </w:trPr>
        <w:tc>
          <w:tcPr>
            <w:tcW w:w="859" w:type="pct"/>
            <w:vMerge w:val="continue"/>
            <w:tcBorders>
              <w:top w:val="nil"/>
              <w:left w:val="single" w:color="1F2329" w:sz="4" w:space="0"/>
              <w:bottom w:val="single" w:color="1F2329" w:sz="4" w:space="0"/>
              <w:right w:val="single" w:color="1F2329" w:sz="4" w:space="0"/>
            </w:tcBorders>
            <w:vAlign w:val="center"/>
          </w:tcPr>
          <w:p w14:paraId="774D4530">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18564587">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7AFD58EE">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异常日志</w:t>
            </w:r>
          </w:p>
        </w:tc>
        <w:tc>
          <w:tcPr>
            <w:tcW w:w="3294" w:type="pct"/>
            <w:tcBorders>
              <w:top w:val="nil"/>
              <w:left w:val="nil"/>
              <w:bottom w:val="single" w:color="1F2329" w:sz="4" w:space="0"/>
              <w:right w:val="single" w:color="1F2329" w:sz="4" w:space="0"/>
            </w:tcBorders>
            <w:shd w:val="clear" w:color="auto" w:fill="auto"/>
            <w:vAlign w:val="center"/>
          </w:tcPr>
          <w:p w14:paraId="56A6B77E">
            <w:pPr>
              <w:widowControl/>
              <w:jc w:val="left"/>
              <w:rPr>
                <w:rFonts w:ascii="等线" w:hAnsi="等线" w:eastAsia="等线" w:cs="宋体"/>
                <w:kern w:val="0"/>
                <w:sz w:val="18"/>
                <w:szCs w:val="18"/>
              </w:rPr>
            </w:pPr>
            <w:r>
              <w:rPr>
                <w:rFonts w:hint="eastAsia" w:ascii="等线" w:hAnsi="等线" w:eastAsia="等线" w:cs="宋体"/>
                <w:kern w:val="0"/>
                <w:sz w:val="18"/>
                <w:szCs w:val="18"/>
              </w:rPr>
              <w:t>1.支持展示异常日志列表，支持异常日志的解决、导出；问题解决可录入解决原因；</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2.支持关闭已解决的问题</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3.支持查看稽查轨迹、导出文件、导出字段、表格设置、重置、刷新</w:t>
            </w:r>
            <w:r>
              <w:rPr>
                <w:rFonts w:hint="eastAsia" w:ascii="等线" w:hAnsi="等线" w:eastAsia="等线" w:cs="宋体"/>
                <w:kern w:val="0"/>
                <w:sz w:val="18"/>
                <w:szCs w:val="18"/>
              </w:rPr>
              <w:br w:type="textWrapping"/>
            </w:r>
            <w:r>
              <w:rPr>
                <w:rFonts w:hint="eastAsia" w:ascii="等线" w:hAnsi="等线" w:eastAsia="等线" w:cs="宋体"/>
                <w:kern w:val="0"/>
                <w:sz w:val="18"/>
                <w:szCs w:val="18"/>
              </w:rPr>
              <w:t>4.支持异常日志列表表头查询功能</w:t>
            </w:r>
          </w:p>
        </w:tc>
      </w:tr>
      <w:tr w14:paraId="2CC0F8C1">
        <w:tblPrEx>
          <w:tblCellMar>
            <w:top w:w="0" w:type="dxa"/>
            <w:left w:w="108" w:type="dxa"/>
            <w:bottom w:w="0" w:type="dxa"/>
            <w:right w:w="108" w:type="dxa"/>
          </w:tblCellMar>
        </w:tblPrEx>
        <w:trPr>
          <w:trHeight w:val="765" w:hRule="atLeast"/>
        </w:trPr>
        <w:tc>
          <w:tcPr>
            <w:tcW w:w="859" w:type="pct"/>
            <w:vMerge w:val="continue"/>
            <w:tcBorders>
              <w:top w:val="nil"/>
              <w:left w:val="single" w:color="1F2329" w:sz="4" w:space="0"/>
              <w:bottom w:val="single" w:color="1F2329" w:sz="4" w:space="0"/>
              <w:right w:val="single" w:color="1F2329" w:sz="4" w:space="0"/>
            </w:tcBorders>
            <w:vAlign w:val="center"/>
          </w:tcPr>
          <w:p w14:paraId="3E173F57">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6F45D52C">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7E56E601">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授权日志</w:t>
            </w:r>
          </w:p>
        </w:tc>
        <w:tc>
          <w:tcPr>
            <w:tcW w:w="3294" w:type="pct"/>
            <w:tcBorders>
              <w:top w:val="nil"/>
              <w:left w:val="nil"/>
              <w:bottom w:val="single" w:color="1F2329" w:sz="4" w:space="0"/>
              <w:right w:val="single" w:color="1F2329" w:sz="4" w:space="0"/>
            </w:tcBorders>
            <w:shd w:val="clear" w:color="auto" w:fill="auto"/>
            <w:vAlign w:val="center"/>
          </w:tcPr>
          <w:p w14:paraId="78B1BDC3">
            <w:pPr>
              <w:widowControl/>
              <w:jc w:val="left"/>
              <w:rPr>
                <w:rFonts w:ascii="等线" w:hAnsi="等线" w:eastAsia="等线" w:cs="宋体"/>
                <w:kern w:val="0"/>
                <w:sz w:val="18"/>
                <w:szCs w:val="18"/>
              </w:rPr>
            </w:pPr>
            <w:r>
              <w:rPr>
                <w:rFonts w:hint="eastAsia" w:ascii="等线" w:hAnsi="等线" w:eastAsia="等线" w:cs="宋体"/>
                <w:kern w:val="0"/>
                <w:sz w:val="18"/>
                <w:szCs w:val="18"/>
              </w:rPr>
              <w:t>1.支持展示授权日志列表，包括用户授权日志、角色授权日志，支持授权日志的导出；</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2.支持导出文件、导出字段、表格设置、重置、刷新</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3.支持授权日志列表表头查询功能</w:t>
            </w:r>
          </w:p>
        </w:tc>
      </w:tr>
      <w:tr w14:paraId="0928C788">
        <w:tblPrEx>
          <w:tblCellMar>
            <w:top w:w="0" w:type="dxa"/>
            <w:left w:w="108" w:type="dxa"/>
            <w:bottom w:w="0" w:type="dxa"/>
            <w:right w:w="108" w:type="dxa"/>
          </w:tblCellMar>
        </w:tblPrEx>
        <w:trPr>
          <w:trHeight w:val="765" w:hRule="atLeast"/>
        </w:trPr>
        <w:tc>
          <w:tcPr>
            <w:tcW w:w="859" w:type="pct"/>
            <w:vMerge w:val="continue"/>
            <w:tcBorders>
              <w:top w:val="nil"/>
              <w:left w:val="single" w:color="1F2329" w:sz="4" w:space="0"/>
              <w:bottom w:val="single" w:color="1F2329" w:sz="4" w:space="0"/>
              <w:right w:val="single" w:color="1F2329" w:sz="4" w:space="0"/>
            </w:tcBorders>
            <w:vAlign w:val="center"/>
          </w:tcPr>
          <w:p w14:paraId="28D56007">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36DA7348">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2FD4BF10">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登录日志</w:t>
            </w:r>
          </w:p>
        </w:tc>
        <w:tc>
          <w:tcPr>
            <w:tcW w:w="3294" w:type="pct"/>
            <w:tcBorders>
              <w:top w:val="nil"/>
              <w:left w:val="nil"/>
              <w:bottom w:val="single" w:color="1F2329" w:sz="4" w:space="0"/>
              <w:right w:val="single" w:color="1F2329" w:sz="4" w:space="0"/>
            </w:tcBorders>
            <w:shd w:val="clear" w:color="auto" w:fill="auto"/>
            <w:vAlign w:val="center"/>
          </w:tcPr>
          <w:p w14:paraId="7D274154">
            <w:pPr>
              <w:widowControl/>
              <w:jc w:val="left"/>
              <w:rPr>
                <w:rFonts w:ascii="等线" w:hAnsi="等线" w:eastAsia="等线" w:cs="宋体"/>
                <w:kern w:val="0"/>
                <w:sz w:val="18"/>
                <w:szCs w:val="18"/>
              </w:rPr>
            </w:pPr>
            <w:r>
              <w:rPr>
                <w:rFonts w:hint="eastAsia" w:ascii="等线" w:hAnsi="等线" w:eastAsia="等线" w:cs="宋体"/>
                <w:kern w:val="0"/>
                <w:sz w:val="18"/>
                <w:szCs w:val="18"/>
              </w:rPr>
              <w:t>1.支持展示登录日志列表，支持登录日志的导出；</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2.支持导出文件、导出字段、表格设置、重置、刷新</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3.支持登录日志列表表头查询功能</w:t>
            </w:r>
          </w:p>
        </w:tc>
      </w:tr>
      <w:tr w14:paraId="6BDD4BA0">
        <w:tblPrEx>
          <w:tblCellMar>
            <w:top w:w="0" w:type="dxa"/>
            <w:left w:w="108" w:type="dxa"/>
            <w:bottom w:w="0" w:type="dxa"/>
            <w:right w:w="108" w:type="dxa"/>
          </w:tblCellMar>
        </w:tblPrEx>
        <w:trPr>
          <w:trHeight w:val="765" w:hRule="atLeast"/>
        </w:trPr>
        <w:tc>
          <w:tcPr>
            <w:tcW w:w="859" w:type="pct"/>
            <w:vMerge w:val="continue"/>
            <w:tcBorders>
              <w:top w:val="nil"/>
              <w:left w:val="single" w:color="1F2329" w:sz="4" w:space="0"/>
              <w:bottom w:val="single" w:color="1F2329" w:sz="4" w:space="0"/>
              <w:right w:val="single" w:color="1F2329" w:sz="4" w:space="0"/>
            </w:tcBorders>
            <w:vAlign w:val="center"/>
          </w:tcPr>
          <w:p w14:paraId="23A290FB">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7DB15F6F">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7EC4C892">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任务日志</w:t>
            </w:r>
          </w:p>
        </w:tc>
        <w:tc>
          <w:tcPr>
            <w:tcW w:w="3294" w:type="pct"/>
            <w:tcBorders>
              <w:top w:val="nil"/>
              <w:left w:val="nil"/>
              <w:bottom w:val="single" w:color="1F2329" w:sz="4" w:space="0"/>
              <w:right w:val="single" w:color="1F2329" w:sz="4" w:space="0"/>
            </w:tcBorders>
            <w:shd w:val="clear" w:color="auto" w:fill="auto"/>
            <w:vAlign w:val="center"/>
          </w:tcPr>
          <w:p w14:paraId="37C33D15">
            <w:pPr>
              <w:widowControl/>
              <w:jc w:val="left"/>
              <w:rPr>
                <w:rFonts w:ascii="等线" w:hAnsi="等线" w:eastAsia="等线" w:cs="宋体"/>
                <w:kern w:val="0"/>
                <w:sz w:val="18"/>
                <w:szCs w:val="18"/>
              </w:rPr>
            </w:pPr>
            <w:r>
              <w:rPr>
                <w:rFonts w:hint="eastAsia" w:ascii="等线" w:hAnsi="等线" w:eastAsia="等线" w:cs="宋体"/>
                <w:kern w:val="0"/>
                <w:sz w:val="18"/>
                <w:szCs w:val="18"/>
              </w:rPr>
              <w:t>1.支持展示应用列表以及应用内任务日志列表，支持任务执行日志的导出</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2.支持导出文件、导出字段、表格设置、重置、刷新</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3.支持任务日志列表表头查询功能</w:t>
            </w:r>
          </w:p>
        </w:tc>
      </w:tr>
      <w:tr w14:paraId="7838EB35">
        <w:tblPrEx>
          <w:tblCellMar>
            <w:top w:w="0" w:type="dxa"/>
            <w:left w:w="108" w:type="dxa"/>
            <w:bottom w:w="0" w:type="dxa"/>
            <w:right w:w="108" w:type="dxa"/>
          </w:tblCellMar>
        </w:tblPrEx>
        <w:trPr>
          <w:trHeight w:val="765" w:hRule="atLeast"/>
        </w:trPr>
        <w:tc>
          <w:tcPr>
            <w:tcW w:w="859" w:type="pct"/>
            <w:vMerge w:val="continue"/>
            <w:tcBorders>
              <w:top w:val="nil"/>
              <w:left w:val="single" w:color="1F2329" w:sz="4" w:space="0"/>
              <w:bottom w:val="single" w:color="1F2329" w:sz="4" w:space="0"/>
              <w:right w:val="single" w:color="1F2329" w:sz="4" w:space="0"/>
            </w:tcBorders>
            <w:vAlign w:val="center"/>
          </w:tcPr>
          <w:p w14:paraId="7EE3441D">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17650AB1">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5E821AA7">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操作日志</w:t>
            </w:r>
          </w:p>
        </w:tc>
        <w:tc>
          <w:tcPr>
            <w:tcW w:w="3294" w:type="pct"/>
            <w:tcBorders>
              <w:top w:val="nil"/>
              <w:left w:val="nil"/>
              <w:bottom w:val="single" w:color="1F2329" w:sz="4" w:space="0"/>
              <w:right w:val="single" w:color="1F2329" w:sz="4" w:space="0"/>
            </w:tcBorders>
            <w:shd w:val="clear" w:color="auto" w:fill="auto"/>
            <w:vAlign w:val="center"/>
          </w:tcPr>
          <w:p w14:paraId="01E3C8A1">
            <w:pPr>
              <w:widowControl/>
              <w:jc w:val="left"/>
              <w:rPr>
                <w:rFonts w:ascii="等线" w:hAnsi="等线" w:eastAsia="等线" w:cs="宋体"/>
                <w:kern w:val="0"/>
                <w:sz w:val="18"/>
                <w:szCs w:val="18"/>
              </w:rPr>
            </w:pPr>
            <w:r>
              <w:rPr>
                <w:rFonts w:hint="eastAsia" w:ascii="等线" w:hAnsi="等线" w:eastAsia="等线" w:cs="宋体"/>
                <w:kern w:val="0"/>
                <w:sz w:val="18"/>
                <w:szCs w:val="18"/>
              </w:rPr>
              <w:t>1.支持展示操作日志列表，支持操作日志的导出、查看单条操作日志内容；</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2.支持导出文件、导出字段、表格设置、重置、刷新</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3.支持操作日志列表表头查询功能</w:t>
            </w:r>
          </w:p>
        </w:tc>
      </w:tr>
      <w:tr w14:paraId="3FF5BFB7">
        <w:tblPrEx>
          <w:tblCellMar>
            <w:top w:w="0" w:type="dxa"/>
            <w:left w:w="108" w:type="dxa"/>
            <w:bottom w:w="0" w:type="dxa"/>
            <w:right w:w="108" w:type="dxa"/>
          </w:tblCellMar>
        </w:tblPrEx>
        <w:trPr>
          <w:trHeight w:val="765" w:hRule="atLeast"/>
        </w:trPr>
        <w:tc>
          <w:tcPr>
            <w:tcW w:w="859" w:type="pct"/>
            <w:vMerge w:val="continue"/>
            <w:tcBorders>
              <w:top w:val="nil"/>
              <w:left w:val="single" w:color="1F2329" w:sz="4" w:space="0"/>
              <w:bottom w:val="single" w:color="1F2329" w:sz="4" w:space="0"/>
              <w:right w:val="single" w:color="1F2329" w:sz="4" w:space="0"/>
            </w:tcBorders>
            <w:vAlign w:val="center"/>
          </w:tcPr>
          <w:p w14:paraId="36D72FE4">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2F02454D">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43A93B22">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Api日志</w:t>
            </w:r>
          </w:p>
        </w:tc>
        <w:tc>
          <w:tcPr>
            <w:tcW w:w="3294" w:type="pct"/>
            <w:tcBorders>
              <w:top w:val="nil"/>
              <w:left w:val="nil"/>
              <w:bottom w:val="single" w:color="1F2329" w:sz="4" w:space="0"/>
              <w:right w:val="single" w:color="1F2329" w:sz="4" w:space="0"/>
            </w:tcBorders>
            <w:shd w:val="clear" w:color="auto" w:fill="auto"/>
            <w:vAlign w:val="center"/>
          </w:tcPr>
          <w:p w14:paraId="3DBC756C">
            <w:pPr>
              <w:widowControl/>
              <w:jc w:val="left"/>
              <w:rPr>
                <w:rFonts w:ascii="等线" w:hAnsi="等线" w:eastAsia="等线" w:cs="宋体"/>
                <w:kern w:val="0"/>
                <w:sz w:val="18"/>
                <w:szCs w:val="18"/>
              </w:rPr>
            </w:pPr>
            <w:r>
              <w:rPr>
                <w:rFonts w:hint="eastAsia" w:ascii="等线" w:hAnsi="等线" w:eastAsia="等线" w:cs="宋体"/>
                <w:kern w:val="0"/>
                <w:sz w:val="18"/>
                <w:szCs w:val="18"/>
              </w:rPr>
              <w:t>1.支持展示Api日志列表，支持Api日志的导出；</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2.支持表格设置、重置、刷新</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3.支持Api日志列表表头查询功能</w:t>
            </w:r>
          </w:p>
        </w:tc>
      </w:tr>
      <w:tr w14:paraId="3D1B84F0">
        <w:tblPrEx>
          <w:tblCellMar>
            <w:top w:w="0" w:type="dxa"/>
            <w:left w:w="108" w:type="dxa"/>
            <w:bottom w:w="0" w:type="dxa"/>
            <w:right w:w="108" w:type="dxa"/>
          </w:tblCellMar>
        </w:tblPrEx>
        <w:trPr>
          <w:trHeight w:val="765" w:hRule="atLeast"/>
        </w:trPr>
        <w:tc>
          <w:tcPr>
            <w:tcW w:w="859" w:type="pct"/>
            <w:vMerge w:val="continue"/>
            <w:tcBorders>
              <w:top w:val="nil"/>
              <w:left w:val="single" w:color="1F2329" w:sz="4" w:space="0"/>
              <w:bottom w:val="single" w:color="1F2329" w:sz="4" w:space="0"/>
              <w:right w:val="single" w:color="1F2329" w:sz="4" w:space="0"/>
            </w:tcBorders>
            <w:vAlign w:val="center"/>
          </w:tcPr>
          <w:p w14:paraId="338356F7">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490B2367">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0BA05098">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角色模板</w:t>
            </w:r>
          </w:p>
        </w:tc>
        <w:tc>
          <w:tcPr>
            <w:tcW w:w="3294" w:type="pct"/>
            <w:tcBorders>
              <w:top w:val="nil"/>
              <w:left w:val="nil"/>
              <w:bottom w:val="single" w:color="1F2329" w:sz="4" w:space="0"/>
              <w:right w:val="single" w:color="1F2329" w:sz="4" w:space="0"/>
            </w:tcBorders>
            <w:shd w:val="clear" w:color="auto" w:fill="auto"/>
            <w:vAlign w:val="center"/>
          </w:tcPr>
          <w:p w14:paraId="64AE0410">
            <w:pPr>
              <w:widowControl/>
              <w:jc w:val="left"/>
              <w:rPr>
                <w:rFonts w:ascii="等线" w:hAnsi="等线" w:eastAsia="等线" w:cs="宋体"/>
                <w:kern w:val="0"/>
                <w:sz w:val="18"/>
                <w:szCs w:val="18"/>
              </w:rPr>
            </w:pPr>
            <w:r>
              <w:rPr>
                <w:rFonts w:hint="eastAsia" w:ascii="等线" w:hAnsi="等线" w:eastAsia="等线" w:cs="宋体"/>
                <w:kern w:val="0"/>
                <w:sz w:val="18"/>
                <w:szCs w:val="18"/>
              </w:rPr>
              <w:t>1.支持展示角色模板列表；支持角色模板的新增、编辑、删除、导出；支持在角色状态列，操作状态有效、无效</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2.支持查看稽查轨迹、导出文件、导出字段、表格设置、重置、刷新</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3.支持角色模板列表表头查询功能</w:t>
            </w:r>
          </w:p>
        </w:tc>
      </w:tr>
      <w:tr w14:paraId="6BF23FDE">
        <w:tblPrEx>
          <w:tblCellMar>
            <w:top w:w="0" w:type="dxa"/>
            <w:left w:w="108" w:type="dxa"/>
            <w:bottom w:w="0" w:type="dxa"/>
            <w:right w:w="108" w:type="dxa"/>
          </w:tblCellMar>
        </w:tblPrEx>
        <w:trPr>
          <w:trHeight w:val="1530" w:hRule="atLeast"/>
        </w:trPr>
        <w:tc>
          <w:tcPr>
            <w:tcW w:w="859" w:type="pct"/>
            <w:vMerge w:val="restart"/>
            <w:tcBorders>
              <w:top w:val="nil"/>
              <w:left w:val="single" w:color="1F2329" w:sz="4" w:space="0"/>
              <w:bottom w:val="single" w:color="1F2329" w:sz="4" w:space="0"/>
              <w:right w:val="single" w:color="1F2329" w:sz="4" w:space="0"/>
            </w:tcBorders>
            <w:shd w:val="clear" w:color="auto" w:fill="auto"/>
            <w:vAlign w:val="center"/>
          </w:tcPr>
          <w:p w14:paraId="6586E1C3">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2.临床研究电子源数据记录系统</w:t>
            </w:r>
          </w:p>
        </w:tc>
        <w:tc>
          <w:tcPr>
            <w:tcW w:w="257" w:type="pct"/>
            <w:vMerge w:val="restart"/>
            <w:tcBorders>
              <w:top w:val="nil"/>
              <w:left w:val="single" w:color="1F2329" w:sz="4" w:space="0"/>
              <w:bottom w:val="single" w:color="1F2329" w:sz="4" w:space="0"/>
              <w:right w:val="single" w:color="1F2329" w:sz="4" w:space="0"/>
            </w:tcBorders>
            <w:shd w:val="clear" w:color="auto" w:fill="auto"/>
            <w:vAlign w:val="center"/>
          </w:tcPr>
          <w:p w14:paraId="3DD8346E">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w:t>
            </w:r>
          </w:p>
        </w:tc>
        <w:tc>
          <w:tcPr>
            <w:tcW w:w="589" w:type="pct"/>
            <w:tcBorders>
              <w:top w:val="nil"/>
              <w:left w:val="nil"/>
              <w:bottom w:val="single" w:color="1F2329" w:sz="4" w:space="0"/>
              <w:right w:val="single" w:color="1F2329" w:sz="4" w:space="0"/>
            </w:tcBorders>
            <w:shd w:val="clear" w:color="auto" w:fill="auto"/>
            <w:vAlign w:val="center"/>
          </w:tcPr>
          <w:p w14:paraId="217CB3ED">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工作台</w:t>
            </w:r>
          </w:p>
        </w:tc>
        <w:tc>
          <w:tcPr>
            <w:tcW w:w="3294" w:type="pct"/>
            <w:tcBorders>
              <w:top w:val="nil"/>
              <w:left w:val="nil"/>
              <w:bottom w:val="single" w:color="1F2329" w:sz="4" w:space="0"/>
              <w:right w:val="single" w:color="1F2329" w:sz="4" w:space="0"/>
            </w:tcBorders>
            <w:shd w:val="clear" w:color="auto" w:fill="auto"/>
            <w:vAlign w:val="center"/>
          </w:tcPr>
          <w:p w14:paraId="262521C2">
            <w:pPr>
              <w:widowControl/>
              <w:jc w:val="left"/>
              <w:rPr>
                <w:rFonts w:ascii="等线" w:hAnsi="等线" w:eastAsia="等线" w:cs="宋体"/>
                <w:kern w:val="0"/>
                <w:sz w:val="18"/>
                <w:szCs w:val="18"/>
              </w:rPr>
            </w:pPr>
            <w:r>
              <w:rPr>
                <w:rFonts w:hint="eastAsia" w:ascii="等线" w:hAnsi="等线" w:eastAsia="等线" w:cs="宋体"/>
                <w:kern w:val="0"/>
                <w:sz w:val="18"/>
                <w:szCs w:val="18"/>
              </w:rPr>
              <w:t>1.支持自动统计登录用户的待办事项，类型包含：待判定临床意义、待我签名、待QA审核、待CRA审核、待QC审核、待我关闭质疑、待我回复质疑</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2.支持展示今日存在的超窗情况，包括超窗的项目名称、受试者、事件名称、计划事件（窗口）、倒计时、状态，支持设置计划时间距离当前时间倒计时</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3.支持今日工作统计展示，展示内容包含访视名称、表单名称、待采集受试者和已采集受试者，支持快速调整待采集受试者列表</w:t>
            </w:r>
            <w:r>
              <w:rPr>
                <w:rFonts w:hint="eastAsia" w:ascii="等线" w:hAnsi="等线" w:eastAsia="等线" w:cs="宋体"/>
                <w:kern w:val="0"/>
                <w:sz w:val="18"/>
                <w:szCs w:val="18"/>
              </w:rPr>
              <w:br w:type="textWrapping"/>
            </w:r>
            <w:r>
              <w:rPr>
                <w:rFonts w:hint="eastAsia" w:ascii="等线" w:hAnsi="等线" w:eastAsia="等线" w:cs="宋体"/>
                <w:kern w:val="0"/>
                <w:sz w:val="18"/>
                <w:szCs w:val="18"/>
              </w:rPr>
              <w:t>4.支持统计当前用户的任务，以时间轴访视展示任务轴和需采集的表单，支持通过日期筛选窗查看后续任务和采集表单</w:t>
            </w:r>
          </w:p>
        </w:tc>
      </w:tr>
      <w:tr w14:paraId="4B2D50B4">
        <w:tblPrEx>
          <w:tblCellMar>
            <w:top w:w="0" w:type="dxa"/>
            <w:left w:w="108" w:type="dxa"/>
            <w:bottom w:w="0" w:type="dxa"/>
            <w:right w:w="108" w:type="dxa"/>
          </w:tblCellMar>
        </w:tblPrEx>
        <w:trPr>
          <w:trHeight w:val="6120" w:hRule="atLeast"/>
        </w:trPr>
        <w:tc>
          <w:tcPr>
            <w:tcW w:w="859" w:type="pct"/>
            <w:vMerge w:val="continue"/>
            <w:tcBorders>
              <w:top w:val="nil"/>
              <w:left w:val="single" w:color="1F2329" w:sz="4" w:space="0"/>
              <w:bottom w:val="single" w:color="1F2329" w:sz="4" w:space="0"/>
              <w:right w:val="single" w:color="1F2329" w:sz="4" w:space="0"/>
            </w:tcBorders>
            <w:vAlign w:val="center"/>
          </w:tcPr>
          <w:p w14:paraId="732D2803">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6867A976">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vAlign w:val="center"/>
          </w:tcPr>
          <w:p w14:paraId="0A9716B6">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项目搭建</w:t>
            </w:r>
          </w:p>
        </w:tc>
        <w:tc>
          <w:tcPr>
            <w:tcW w:w="3294" w:type="pct"/>
            <w:tcBorders>
              <w:top w:val="nil"/>
              <w:left w:val="nil"/>
              <w:bottom w:val="single" w:color="1F2329" w:sz="4" w:space="0"/>
              <w:right w:val="single" w:color="1F2329" w:sz="4" w:space="0"/>
            </w:tcBorders>
            <w:shd w:val="clear" w:color="auto" w:fill="auto"/>
            <w:vAlign w:val="center"/>
          </w:tcPr>
          <w:p w14:paraId="7077FFB0">
            <w:pPr>
              <w:widowControl/>
              <w:jc w:val="left"/>
              <w:rPr>
                <w:rFonts w:ascii="等线" w:hAnsi="等线" w:eastAsia="等线" w:cs="宋体"/>
                <w:kern w:val="0"/>
                <w:sz w:val="18"/>
                <w:szCs w:val="18"/>
              </w:rPr>
            </w:pPr>
            <w:r>
              <w:rPr>
                <w:rFonts w:hint="eastAsia" w:ascii="等线" w:hAnsi="等线" w:eastAsia="等线" w:cs="宋体"/>
                <w:kern w:val="0"/>
                <w:sz w:val="18"/>
                <w:szCs w:val="18"/>
              </w:rPr>
              <w:t>1.系统支持新建项目和克隆项目两种模式，克隆项目可选择以创建的项目克隆改项目的参数和表单</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2.支持项目参数设置：</w:t>
            </w:r>
            <w:r>
              <w:rPr>
                <w:rFonts w:hint="eastAsia" w:ascii="等线" w:hAnsi="等线" w:eastAsia="等线" w:cs="宋体"/>
                <w:kern w:val="0"/>
                <w:sz w:val="18"/>
                <w:szCs w:val="18"/>
              </w:rPr>
              <w:br w:type="textWrapping"/>
            </w:r>
            <w:r>
              <w:rPr>
                <w:rFonts w:hint="eastAsia" w:ascii="等线" w:hAnsi="等线" w:eastAsia="等线" w:cs="宋体"/>
                <w:kern w:val="0"/>
                <w:sz w:val="18"/>
                <w:szCs w:val="18"/>
              </w:rPr>
              <w:t>（1）支持配置实验方案包括方案编号、药品名称，添加试验阶段和添加随机分组；</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（2）支持配置受试者参数包含受试者姓名缩写规则、受试者筛选号生成规则以及设置受试者状态</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3.支持项目建库：</w:t>
            </w:r>
            <w:r>
              <w:rPr>
                <w:rFonts w:hint="eastAsia" w:ascii="等线" w:hAnsi="等线" w:eastAsia="等线" w:cs="宋体"/>
                <w:kern w:val="0"/>
                <w:sz w:val="18"/>
                <w:szCs w:val="18"/>
              </w:rPr>
              <w:br w:type="textWrapping"/>
            </w:r>
            <w:r>
              <w:rPr>
                <w:rFonts w:hint="eastAsia" w:ascii="等线" w:hAnsi="等线" w:eastAsia="等线" w:cs="宋体"/>
                <w:kern w:val="0"/>
                <w:sz w:val="18"/>
                <w:szCs w:val="18"/>
              </w:rPr>
              <w:t>（1）支持创建项目建库信息，包含版本号、版本日期、版本说明，支持引用本项目已有建库版本的建库表单和模板</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（2）支持选择编码字典，通过编码字典实现对试验数据为选项是进行标准编码，支持引用、新建、导出和导入选项编码字典</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（3）支持时间点字典配置，通过配置时间点实现项目中各类事件的事件点控制如PK采血事件点、给药时间点、检验检查时间点，支持配置时间点时配置时间单位和时间窗口期</w:t>
            </w:r>
            <w:r>
              <w:rPr>
                <w:rFonts w:hint="eastAsia" w:ascii="等线" w:hAnsi="等线" w:eastAsia="等线" w:cs="宋体"/>
                <w:kern w:val="0"/>
                <w:sz w:val="18"/>
                <w:szCs w:val="18"/>
              </w:rPr>
              <w:br w:type="textWrapping"/>
            </w:r>
            <w:r>
              <w:rPr>
                <w:rFonts w:hint="eastAsia" w:ascii="等线" w:hAnsi="等线" w:eastAsia="等线" w:cs="宋体"/>
                <w:kern w:val="0"/>
                <w:sz w:val="18"/>
                <w:szCs w:val="18"/>
              </w:rPr>
              <w:t>（4）支持配置表格默认值字典，通过配置默认值支持数据采集中快速选择表格填写内容</w:t>
            </w:r>
            <w:r>
              <w:rPr>
                <w:rFonts w:hint="eastAsia" w:ascii="等线" w:hAnsi="等线" w:eastAsia="等线" w:cs="宋体"/>
                <w:kern w:val="0"/>
                <w:sz w:val="18"/>
                <w:szCs w:val="18"/>
              </w:rPr>
              <w:br w:type="textWrapping"/>
            </w:r>
            <w:r>
              <w:rPr>
                <w:rFonts w:hint="eastAsia" w:ascii="等线" w:hAnsi="等线" w:eastAsia="等线" w:cs="宋体"/>
                <w:kern w:val="0"/>
                <w:sz w:val="18"/>
                <w:szCs w:val="18"/>
              </w:rPr>
              <w:t>（5）支持自定义数据表单配置，支持新建表单设置表单维度为受试者或项目，不同的维度表单使用范围不同，支持为表单添加事件即添加该表的数据采集项，事件类型包含普通事件、表格事件、时间点事件、实验室指标事件、给药事件和采样事件，支持在线预览表单在线查看配置的事件效果</w:t>
            </w:r>
            <w:r>
              <w:rPr>
                <w:rFonts w:hint="eastAsia" w:ascii="等线" w:hAnsi="等线" w:eastAsia="等线" w:cs="宋体"/>
                <w:kern w:val="0"/>
                <w:sz w:val="18"/>
                <w:szCs w:val="18"/>
              </w:rPr>
              <w:br w:type="textWrapping"/>
            </w:r>
            <w:r>
              <w:rPr>
                <w:rFonts w:hint="eastAsia" w:ascii="等线" w:hAnsi="等线" w:eastAsia="等线" w:cs="宋体"/>
                <w:kern w:val="0"/>
                <w:sz w:val="18"/>
                <w:szCs w:val="18"/>
              </w:rPr>
              <w:t>（6）支持按研究方案配置试验访视，配置访视参数包含访视名称、编号、访视开始时间结束数据、访视类型、适用的试验状态，以及为访视选择需完成的表单</w:t>
            </w:r>
            <w:r>
              <w:rPr>
                <w:rFonts w:hint="eastAsia" w:ascii="等线" w:hAnsi="等线" w:eastAsia="等线" w:cs="宋体"/>
                <w:kern w:val="0"/>
                <w:sz w:val="18"/>
                <w:szCs w:val="18"/>
              </w:rPr>
              <w:br w:type="textWrapping"/>
            </w:r>
            <w:r>
              <w:rPr>
                <w:rFonts w:hint="eastAsia" w:ascii="等线" w:hAnsi="等线" w:eastAsia="等线" w:cs="宋体"/>
                <w:kern w:val="0"/>
                <w:sz w:val="18"/>
                <w:szCs w:val="18"/>
              </w:rPr>
              <w:t>4.支持项目字典配置，支持添加词条，以便在调整受试者状态原因、修改数据原因、NA原因、复测原因、追加原因、填写表单文本框字段数据时复用词条</w:t>
            </w:r>
            <w:r>
              <w:rPr>
                <w:rFonts w:hint="eastAsia" w:ascii="等线" w:hAnsi="等线" w:eastAsia="等线" w:cs="宋体"/>
                <w:kern w:val="0"/>
                <w:sz w:val="18"/>
                <w:szCs w:val="18"/>
              </w:rPr>
              <w:br w:type="textWrapping"/>
            </w:r>
            <w:r>
              <w:rPr>
                <w:rFonts w:hint="eastAsia" w:ascii="等线" w:hAnsi="等线" w:eastAsia="等线" w:cs="宋体"/>
                <w:kern w:val="0"/>
                <w:sz w:val="18"/>
                <w:szCs w:val="18"/>
              </w:rPr>
              <w:t>5.支持项目角色权限配置：</w:t>
            </w:r>
            <w:r>
              <w:rPr>
                <w:rFonts w:hint="eastAsia" w:ascii="等线" w:hAnsi="等线" w:eastAsia="等线" w:cs="宋体"/>
                <w:kern w:val="0"/>
                <w:sz w:val="18"/>
                <w:szCs w:val="18"/>
              </w:rPr>
              <w:br w:type="textWrapping"/>
            </w:r>
            <w:r>
              <w:rPr>
                <w:rFonts w:hint="eastAsia" w:ascii="等线" w:hAnsi="等线" w:eastAsia="等线" w:cs="宋体"/>
                <w:kern w:val="0"/>
                <w:sz w:val="18"/>
                <w:szCs w:val="18"/>
              </w:rPr>
              <w:t>（1）支持配置项目成员，设置成员角色</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（2）支持任务授权设置，支持为采集、查看、QC、CRA指定授权人，支持精细化为各表单字段配置相应授权人</w:t>
            </w:r>
            <w:r>
              <w:rPr>
                <w:rFonts w:hint="eastAsia" w:ascii="等线" w:hAnsi="等线" w:eastAsia="等线" w:cs="宋体"/>
                <w:kern w:val="0"/>
                <w:sz w:val="18"/>
                <w:szCs w:val="18"/>
              </w:rPr>
              <w:br w:type="textWrapping"/>
            </w:r>
            <w:r>
              <w:rPr>
                <w:rFonts w:hint="eastAsia" w:ascii="等线" w:hAnsi="等线" w:eastAsia="等线" w:cs="宋体"/>
                <w:kern w:val="0"/>
                <w:sz w:val="18"/>
                <w:szCs w:val="18"/>
              </w:rPr>
              <w:t>6.支持项目验证：</w:t>
            </w:r>
            <w:r>
              <w:rPr>
                <w:rFonts w:hint="eastAsia" w:ascii="等线" w:hAnsi="等线" w:eastAsia="等线" w:cs="宋体"/>
                <w:kern w:val="0"/>
                <w:sz w:val="18"/>
                <w:szCs w:val="18"/>
              </w:rPr>
              <w:br w:type="textWrapping"/>
            </w:r>
            <w:r>
              <w:rPr>
                <w:rFonts w:hint="eastAsia" w:ascii="等线" w:hAnsi="等线" w:eastAsia="等线" w:cs="宋体"/>
                <w:kern w:val="0"/>
                <w:sz w:val="18"/>
                <w:szCs w:val="18"/>
              </w:rPr>
              <w:t>（1）支持开启模拟试验，支持自动生成5例模拟受试者可对模拟受试者进行模拟操作</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（2）支持发布UAT项目和TST项目用于项目团队项目开始前的项目数据采集模拟操作</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（3）支持发布PROD项目实现项目正式上线</w:t>
            </w:r>
          </w:p>
        </w:tc>
      </w:tr>
      <w:tr w14:paraId="44C1E315">
        <w:tblPrEx>
          <w:tblCellMar>
            <w:top w:w="0" w:type="dxa"/>
            <w:left w:w="108" w:type="dxa"/>
            <w:bottom w:w="0" w:type="dxa"/>
            <w:right w:w="108" w:type="dxa"/>
          </w:tblCellMar>
        </w:tblPrEx>
        <w:trPr>
          <w:trHeight w:val="3960" w:hRule="atLeast"/>
        </w:trPr>
        <w:tc>
          <w:tcPr>
            <w:tcW w:w="859" w:type="pct"/>
            <w:vMerge w:val="continue"/>
            <w:tcBorders>
              <w:top w:val="nil"/>
              <w:left w:val="single" w:color="1F2329" w:sz="4" w:space="0"/>
              <w:bottom w:val="single" w:color="1F2329" w:sz="4" w:space="0"/>
              <w:right w:val="single" w:color="1F2329" w:sz="4" w:space="0"/>
            </w:tcBorders>
            <w:vAlign w:val="center"/>
          </w:tcPr>
          <w:p w14:paraId="620038B8">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21D258E6">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vAlign w:val="center"/>
          </w:tcPr>
          <w:p w14:paraId="51830690">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项目采集</w:t>
            </w:r>
          </w:p>
        </w:tc>
        <w:tc>
          <w:tcPr>
            <w:tcW w:w="3294" w:type="pct"/>
            <w:tcBorders>
              <w:top w:val="nil"/>
              <w:left w:val="nil"/>
              <w:bottom w:val="single" w:color="1F2329" w:sz="4" w:space="0"/>
              <w:right w:val="single" w:color="1F2329" w:sz="4" w:space="0"/>
            </w:tcBorders>
            <w:shd w:val="clear" w:color="auto" w:fill="auto"/>
            <w:vAlign w:val="center"/>
          </w:tcPr>
          <w:p w14:paraId="021ED806">
            <w:pPr>
              <w:widowControl/>
              <w:jc w:val="left"/>
              <w:rPr>
                <w:rFonts w:ascii="等线" w:hAnsi="等线" w:eastAsia="等线" w:cs="宋体"/>
                <w:kern w:val="0"/>
                <w:sz w:val="18"/>
                <w:szCs w:val="18"/>
              </w:rPr>
            </w:pPr>
            <w:r>
              <w:rPr>
                <w:rFonts w:hint="eastAsia" w:ascii="等线" w:hAnsi="等线" w:eastAsia="等线" w:cs="宋体"/>
                <w:kern w:val="0"/>
                <w:sz w:val="18"/>
                <w:szCs w:val="18"/>
              </w:rPr>
              <w:t>1.支持选择项目类型进行数据采集和数据查看，包含进行中的项目、模拟测试项目、已结束项目、已下线项目</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2.支持项目统计，通过可视化图表直观呈现该项目的待办事项、项目数据采集进度、质控进度以及试验状态、质疑状态和常见不良事件、常见合并用药</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3.支持受试者管理：</w:t>
            </w:r>
            <w:r>
              <w:rPr>
                <w:rFonts w:hint="eastAsia" w:ascii="等线" w:hAnsi="等线" w:eastAsia="等线" w:cs="宋体"/>
                <w:kern w:val="0"/>
                <w:sz w:val="18"/>
                <w:szCs w:val="18"/>
              </w:rPr>
              <w:br w:type="textWrapping"/>
            </w:r>
            <w:r>
              <w:rPr>
                <w:rFonts w:hint="eastAsia" w:ascii="等线" w:hAnsi="等线" w:eastAsia="等线" w:cs="宋体"/>
                <w:kern w:val="0"/>
                <w:sz w:val="18"/>
                <w:szCs w:val="18"/>
              </w:rPr>
              <w:t>（1）支持在线新增、导入、导出受试者，新增受试者时填写受试者姓名、性别、身份证号、出生日期和病历号信息，支持按模板批量导入受试者</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（2）支持集体知情同意，新增创建集体知情批次，记录集体知情开始和结束时间以及知情方式，记录集体知情播放人/宣讲人，勾选本次集体知情的受试者，上传集体知情相关附件</w:t>
            </w:r>
            <w:r>
              <w:rPr>
                <w:rFonts w:hint="eastAsia" w:ascii="等线" w:hAnsi="等线" w:eastAsia="等线" w:cs="宋体"/>
                <w:kern w:val="0"/>
                <w:sz w:val="18"/>
                <w:szCs w:val="18"/>
              </w:rPr>
              <w:br w:type="textWrapping"/>
            </w:r>
            <w:r>
              <w:rPr>
                <w:rFonts w:hint="eastAsia" w:ascii="等线" w:hAnsi="等线" w:eastAsia="等线" w:cs="宋体"/>
                <w:kern w:val="0"/>
                <w:sz w:val="18"/>
                <w:szCs w:val="18"/>
              </w:rPr>
              <w:t>4.支持受试者数据采集：</w:t>
            </w:r>
            <w:r>
              <w:rPr>
                <w:rFonts w:hint="eastAsia" w:ascii="等线" w:hAnsi="等线" w:eastAsia="等线" w:cs="宋体"/>
                <w:kern w:val="0"/>
                <w:sz w:val="18"/>
                <w:szCs w:val="18"/>
              </w:rPr>
              <w:br w:type="textWrapping"/>
            </w:r>
            <w:r>
              <w:rPr>
                <w:rFonts w:hint="eastAsia" w:ascii="等线" w:hAnsi="等线" w:eastAsia="等线" w:cs="宋体"/>
                <w:kern w:val="0"/>
                <w:sz w:val="18"/>
                <w:szCs w:val="18"/>
              </w:rPr>
              <w:t>（1）支持展示受试者的试验分组、计量等信息，支持通过数据采集界面可选择受试者需完成的数据采集表单和项目需完成的采集的表单</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（2）选择数据表单后支持在线填写采集内容，支持配置表单内数据计算规则以及对填写内容进行校验，包含格式、范围、类型不符合要求可在数据项下进行异常提示</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（3）支持对采集表单的数据项进行轨迹查看、修改、复测、NA、备注、重置时间、质疑、追加、上传附件</w:t>
            </w:r>
            <w:r>
              <w:rPr>
                <w:rFonts w:hint="eastAsia" w:ascii="等线" w:hAnsi="等线" w:eastAsia="等线" w:cs="宋体"/>
                <w:kern w:val="0"/>
                <w:sz w:val="18"/>
                <w:szCs w:val="18"/>
              </w:rPr>
              <w:br w:type="textWrapping"/>
            </w:r>
            <w:r>
              <w:rPr>
                <w:rFonts w:hint="eastAsia" w:ascii="等线" w:hAnsi="等线" w:eastAsia="等线" w:cs="宋体"/>
                <w:kern w:val="0"/>
                <w:sz w:val="18"/>
                <w:szCs w:val="18"/>
              </w:rPr>
              <w:t>（4）支持接口对接实现数据自动填充，支持选择采集表单和选择接口源数据获取该表单对应的数据源，通过接口源数据实现采集数据的自动填充采集</w:t>
            </w:r>
            <w:r>
              <w:rPr>
                <w:rFonts w:hint="eastAsia" w:ascii="等线" w:hAnsi="等线" w:eastAsia="等线" w:cs="宋体"/>
                <w:kern w:val="0"/>
                <w:sz w:val="18"/>
                <w:szCs w:val="18"/>
              </w:rPr>
              <w:br w:type="textWrapping"/>
            </w:r>
            <w:r>
              <w:rPr>
                <w:rFonts w:hint="eastAsia" w:ascii="等线" w:hAnsi="等线" w:eastAsia="等线" w:cs="宋体"/>
                <w:kern w:val="0"/>
                <w:sz w:val="18"/>
                <w:szCs w:val="18"/>
              </w:rPr>
              <w:t>（5）接口源数据支持查看该受试者的当前表单源和全景源，当前表单源支持通过对接院内HIS、LIS、EMR等系统根据受试者信息获取并自动匹配当前表单数据采集项，全景源可查看该受试者的被授权的检验记录和检查记录</w:t>
            </w:r>
            <w:r>
              <w:rPr>
                <w:rFonts w:hint="eastAsia" w:ascii="等线" w:hAnsi="等线" w:eastAsia="等线" w:cs="宋体"/>
                <w:kern w:val="0"/>
                <w:sz w:val="18"/>
                <w:szCs w:val="18"/>
              </w:rPr>
              <w:br w:type="textWrapping"/>
            </w:r>
            <w:r>
              <w:rPr>
                <w:rFonts w:hint="eastAsia" w:ascii="等线" w:hAnsi="等线" w:eastAsia="等线" w:cs="宋体"/>
                <w:kern w:val="0"/>
                <w:sz w:val="18"/>
                <w:szCs w:val="18"/>
              </w:rPr>
              <w:t>（6）支持数据采集模式，支持在表单中勾选需采集的数据项，切换为集采模式后实现同一界面下受试者批量采集勾选的数据项</w:t>
            </w:r>
            <w:r>
              <w:rPr>
                <w:rFonts w:hint="eastAsia" w:ascii="等线" w:hAnsi="等线" w:eastAsia="等线" w:cs="宋体"/>
                <w:kern w:val="0"/>
                <w:sz w:val="18"/>
                <w:szCs w:val="18"/>
              </w:rPr>
              <w:br w:type="textWrapping"/>
            </w:r>
            <w:r>
              <w:rPr>
                <w:rFonts w:hint="eastAsia" w:ascii="等线" w:hAnsi="等线" w:eastAsia="等线" w:cs="宋体"/>
                <w:kern w:val="0"/>
                <w:sz w:val="18"/>
                <w:szCs w:val="18"/>
              </w:rPr>
              <w:t>（7）支持数据采集操作者勾选已采集的数据进行签名提交，提交后则提交的数据与操作者进行绑定，当研究者或质控员对采集数据发起质疑，对应采集签名的数据采集者会收到质疑</w:t>
            </w:r>
            <w:r>
              <w:rPr>
                <w:rFonts w:hint="eastAsia" w:ascii="等线" w:hAnsi="等线" w:eastAsia="等线" w:cs="宋体"/>
                <w:kern w:val="0"/>
                <w:sz w:val="18"/>
                <w:szCs w:val="18"/>
              </w:rPr>
              <w:br w:type="textWrapping"/>
            </w:r>
            <w:r>
              <w:rPr>
                <w:rFonts w:hint="eastAsia" w:ascii="等线" w:hAnsi="等线" w:eastAsia="等线" w:cs="宋体"/>
                <w:kern w:val="0"/>
                <w:sz w:val="18"/>
                <w:szCs w:val="18"/>
              </w:rPr>
              <w:t>5.支持在试验过程中对受试者状态调整包含集体知情同意、单独知情同意、入组、出组，支持撤销受试者状态以及变更受试者状态，并填写调整原因</w:t>
            </w:r>
            <w:r>
              <w:rPr>
                <w:rFonts w:hint="eastAsia" w:ascii="等线" w:hAnsi="等线" w:eastAsia="等线" w:cs="宋体"/>
                <w:kern w:val="0"/>
                <w:sz w:val="18"/>
                <w:szCs w:val="18"/>
              </w:rPr>
              <w:br w:type="textWrapping"/>
            </w:r>
            <w:r>
              <w:rPr>
                <w:rFonts w:hint="eastAsia" w:ascii="等线" w:hAnsi="等线" w:eastAsia="等线" w:cs="宋体"/>
                <w:kern w:val="0"/>
                <w:sz w:val="18"/>
                <w:szCs w:val="18"/>
              </w:rPr>
              <w:t>6.支持查看受试者详细信息，包括受试者基本信息、试验状态，展示受试者当前试验状态以及状态调整历史、标签信息，展示受试者所有的标签条码、数据摘要展示受试者已完成和待完成的访视以及待采集的表单数</w:t>
            </w:r>
            <w:r>
              <w:rPr>
                <w:rFonts w:hint="eastAsia" w:ascii="等线" w:hAnsi="等线" w:eastAsia="等线" w:cs="宋体"/>
                <w:kern w:val="0"/>
                <w:sz w:val="18"/>
                <w:szCs w:val="18"/>
              </w:rPr>
              <w:br w:type="textWrapping"/>
            </w:r>
            <w:r>
              <w:rPr>
                <w:rFonts w:hint="eastAsia" w:ascii="等线" w:hAnsi="等线" w:eastAsia="等线" w:cs="宋体"/>
                <w:kern w:val="0"/>
                <w:sz w:val="18"/>
                <w:szCs w:val="18"/>
              </w:rPr>
              <w:t>7.支持查看受试者在各个访视阶段试验数据采集表单的数据采集情况，支持追加采集表单和对采集表单无效化</w:t>
            </w:r>
            <w:r>
              <w:rPr>
                <w:rFonts w:hint="eastAsia" w:ascii="等线" w:hAnsi="等线" w:eastAsia="等线" w:cs="宋体"/>
                <w:kern w:val="0"/>
                <w:sz w:val="18"/>
                <w:szCs w:val="18"/>
              </w:rPr>
              <w:br w:type="textWrapping"/>
            </w:r>
            <w:r>
              <w:rPr>
                <w:rFonts w:hint="eastAsia" w:ascii="等线" w:hAnsi="等线" w:eastAsia="等线" w:cs="宋体"/>
                <w:kern w:val="0"/>
                <w:sz w:val="18"/>
                <w:szCs w:val="18"/>
              </w:rPr>
              <w:t>8.支持标签条码配置，包含受试者腕带、给药标签、采样管与分样管标签配置，支持选择标签条码样式设置各区域打印文本和动态查看生成的标签条码样式</w:t>
            </w:r>
            <w:r>
              <w:rPr>
                <w:rFonts w:hint="eastAsia" w:ascii="等线" w:hAnsi="等线" w:eastAsia="等线" w:cs="宋体"/>
                <w:kern w:val="0"/>
                <w:sz w:val="18"/>
                <w:szCs w:val="18"/>
              </w:rPr>
              <w:br w:type="textWrapping"/>
            </w:r>
            <w:r>
              <w:rPr>
                <w:rFonts w:hint="eastAsia" w:ascii="等线" w:hAnsi="等线" w:eastAsia="等线" w:cs="宋体"/>
                <w:kern w:val="0"/>
                <w:sz w:val="18"/>
                <w:szCs w:val="18"/>
              </w:rPr>
              <w:t>9.支持新增、导入、导出随机表以及选择对应随机号进行删除操作，受试者后支持对受试者标签进行编辑</w:t>
            </w:r>
            <w:r>
              <w:rPr>
                <w:rFonts w:hint="eastAsia" w:ascii="等线" w:hAnsi="等线" w:eastAsia="等线" w:cs="宋体"/>
                <w:kern w:val="0"/>
                <w:sz w:val="18"/>
                <w:szCs w:val="18"/>
              </w:rPr>
              <w:br w:type="textWrapping"/>
            </w:r>
            <w:r>
              <w:rPr>
                <w:rFonts w:hint="eastAsia" w:ascii="等线" w:hAnsi="等线" w:eastAsia="等线" w:cs="宋体"/>
                <w:kern w:val="0"/>
                <w:sz w:val="18"/>
                <w:szCs w:val="18"/>
              </w:rPr>
              <w:t>10.支持项目管理包含启动新建库版、下线项目、查看项目参数、PI签字锁库、结束项目、解锁数据库、项目排期</w:t>
            </w:r>
            <w:r>
              <w:rPr>
                <w:rFonts w:hint="eastAsia" w:ascii="等线" w:hAnsi="等线" w:eastAsia="等线" w:cs="宋体"/>
                <w:kern w:val="0"/>
                <w:sz w:val="18"/>
                <w:szCs w:val="18"/>
              </w:rPr>
              <w:br w:type="textWrapping"/>
            </w:r>
            <w:r>
              <w:rPr>
                <w:rFonts w:hint="eastAsia" w:ascii="等线" w:hAnsi="等线" w:eastAsia="等线" w:cs="宋体"/>
                <w:kern w:val="0"/>
                <w:sz w:val="18"/>
                <w:szCs w:val="18"/>
              </w:rPr>
              <w:t>11.支持资料库管理在线查看、下载和替换受试者数据采集过程中基于事件上传的文件</w:t>
            </w:r>
          </w:p>
        </w:tc>
      </w:tr>
      <w:tr w14:paraId="78B1B9DC">
        <w:tblPrEx>
          <w:tblCellMar>
            <w:top w:w="0" w:type="dxa"/>
            <w:left w:w="108" w:type="dxa"/>
            <w:bottom w:w="0" w:type="dxa"/>
            <w:right w:w="108" w:type="dxa"/>
          </w:tblCellMar>
        </w:tblPrEx>
        <w:trPr>
          <w:trHeight w:val="2550" w:hRule="atLeast"/>
        </w:trPr>
        <w:tc>
          <w:tcPr>
            <w:tcW w:w="859" w:type="pct"/>
            <w:vMerge w:val="continue"/>
            <w:tcBorders>
              <w:top w:val="nil"/>
              <w:left w:val="single" w:color="1F2329" w:sz="4" w:space="0"/>
              <w:bottom w:val="single" w:color="1F2329" w:sz="4" w:space="0"/>
              <w:right w:val="single" w:color="1F2329" w:sz="4" w:space="0"/>
            </w:tcBorders>
            <w:vAlign w:val="center"/>
          </w:tcPr>
          <w:p w14:paraId="4AEA6BFF">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406DC6A7">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vAlign w:val="center"/>
          </w:tcPr>
          <w:p w14:paraId="5F04FEB6">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远程监查</w:t>
            </w:r>
          </w:p>
        </w:tc>
        <w:tc>
          <w:tcPr>
            <w:tcW w:w="3294" w:type="pct"/>
            <w:tcBorders>
              <w:top w:val="nil"/>
              <w:left w:val="nil"/>
              <w:bottom w:val="single" w:color="1F2329" w:sz="4" w:space="0"/>
              <w:right w:val="single" w:color="1F2329" w:sz="4" w:space="0"/>
            </w:tcBorders>
            <w:shd w:val="clear" w:color="auto" w:fill="auto"/>
            <w:vAlign w:val="center"/>
          </w:tcPr>
          <w:p w14:paraId="6643D213">
            <w:pPr>
              <w:widowControl/>
              <w:jc w:val="left"/>
              <w:rPr>
                <w:rFonts w:ascii="等线" w:hAnsi="等线" w:eastAsia="等线" w:cs="宋体"/>
                <w:kern w:val="0"/>
                <w:sz w:val="18"/>
                <w:szCs w:val="18"/>
              </w:rPr>
            </w:pPr>
            <w:r>
              <w:rPr>
                <w:rFonts w:hint="eastAsia" w:ascii="等线" w:hAnsi="等线" w:eastAsia="等线" w:cs="宋体"/>
                <w:kern w:val="0"/>
                <w:sz w:val="18"/>
                <w:szCs w:val="18"/>
              </w:rPr>
              <w:t>1.支持CRA审核，支持项目QA人员通过授权的账号对被授权的项目数据进行核查，核查后的数据添加CRA标记，支持在线选择质疑对象发送质疑内容</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2.支持QC审核，支持项目QC人员通过授权的账号对被授权的项目数据进行核查，核查后的数据添加QC标记，支持在线选择质疑对象发送质疑内容</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3.支持QA审核，支持项目QA人员通过授权的账号对被授权的项目数据进行核查，核查后的数据添加QA标记，支持在线选择质疑对象发送质疑内容</w:t>
            </w:r>
            <w:r>
              <w:rPr>
                <w:rFonts w:hint="eastAsia" w:ascii="等线" w:hAnsi="等线" w:eastAsia="等线" w:cs="宋体"/>
                <w:kern w:val="0"/>
                <w:sz w:val="18"/>
                <w:szCs w:val="18"/>
              </w:rPr>
              <w:br w:type="textWrapping"/>
            </w:r>
            <w:r>
              <w:rPr>
                <w:rFonts w:hint="eastAsia" w:ascii="等线" w:hAnsi="等线" w:eastAsia="等线" w:cs="宋体"/>
                <w:kern w:val="0"/>
                <w:sz w:val="18"/>
                <w:szCs w:val="18"/>
              </w:rPr>
              <w:t>4.支持授权CRA查看项目指定数据并进行核查，支持对CRA核查的数据进行脱敏处理</w:t>
            </w:r>
            <w:r>
              <w:rPr>
                <w:rFonts w:hint="eastAsia" w:ascii="等线" w:hAnsi="等线" w:eastAsia="等线" w:cs="宋体"/>
                <w:kern w:val="0"/>
                <w:sz w:val="18"/>
                <w:szCs w:val="18"/>
              </w:rPr>
              <w:br w:type="textWrapping"/>
            </w:r>
            <w:r>
              <w:rPr>
                <w:rFonts w:hint="eastAsia" w:ascii="等线" w:hAnsi="等线" w:eastAsia="等线" w:cs="宋体"/>
                <w:kern w:val="0"/>
                <w:sz w:val="18"/>
                <w:szCs w:val="18"/>
              </w:rPr>
              <w:t>5.支持授权项目QA、QC角色数据核查范围自定义授权，支持查看全部项目数据和指定项目数据</w:t>
            </w:r>
            <w:r>
              <w:rPr>
                <w:rFonts w:hint="eastAsia" w:ascii="等线" w:hAnsi="等线" w:eastAsia="等线" w:cs="宋体"/>
                <w:kern w:val="0"/>
                <w:sz w:val="18"/>
                <w:szCs w:val="18"/>
              </w:rPr>
              <w:br w:type="textWrapping"/>
            </w:r>
            <w:r>
              <w:rPr>
                <w:rFonts w:hint="eastAsia" w:ascii="等线" w:hAnsi="等线" w:eastAsia="等线" w:cs="宋体"/>
                <w:kern w:val="0"/>
                <w:sz w:val="18"/>
                <w:szCs w:val="18"/>
              </w:rPr>
              <w:t>6.支持远程监查界面全程添加水印，防止数据拍照泄露</w:t>
            </w:r>
            <w:r>
              <w:rPr>
                <w:rFonts w:hint="eastAsia" w:ascii="等线" w:hAnsi="等线" w:eastAsia="等线" w:cs="宋体"/>
                <w:kern w:val="0"/>
                <w:sz w:val="18"/>
                <w:szCs w:val="18"/>
              </w:rPr>
              <w:br w:type="textWrapping"/>
            </w:r>
            <w:r>
              <w:rPr>
                <w:rFonts w:hint="eastAsia" w:ascii="等线" w:hAnsi="等线" w:eastAsia="等线" w:cs="宋体"/>
                <w:kern w:val="0"/>
                <w:sz w:val="18"/>
                <w:szCs w:val="18"/>
              </w:rPr>
              <w:t>7.支持数据监查/核查数据操作留痕，形成审计日志，方便后续轨迹跟踪</w:t>
            </w:r>
          </w:p>
        </w:tc>
      </w:tr>
      <w:tr w14:paraId="5F71F300">
        <w:tblPrEx>
          <w:tblCellMar>
            <w:top w:w="0" w:type="dxa"/>
            <w:left w:w="108" w:type="dxa"/>
            <w:bottom w:w="0" w:type="dxa"/>
            <w:right w:w="108" w:type="dxa"/>
          </w:tblCellMar>
        </w:tblPrEx>
        <w:trPr>
          <w:trHeight w:val="699" w:hRule="atLeast"/>
        </w:trPr>
        <w:tc>
          <w:tcPr>
            <w:tcW w:w="859" w:type="pct"/>
            <w:vMerge w:val="continue"/>
            <w:tcBorders>
              <w:top w:val="nil"/>
              <w:left w:val="single" w:color="1F2329" w:sz="4" w:space="0"/>
              <w:bottom w:val="single" w:color="1F2329" w:sz="4" w:space="0"/>
              <w:right w:val="single" w:color="1F2329" w:sz="4" w:space="0"/>
            </w:tcBorders>
            <w:vAlign w:val="center"/>
          </w:tcPr>
          <w:p w14:paraId="7809BCF0">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18CAB7A8">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vAlign w:val="center"/>
          </w:tcPr>
          <w:p w14:paraId="76BB7507">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数据质控</w:t>
            </w:r>
          </w:p>
        </w:tc>
        <w:tc>
          <w:tcPr>
            <w:tcW w:w="3294" w:type="pct"/>
            <w:tcBorders>
              <w:top w:val="nil"/>
              <w:left w:val="nil"/>
              <w:bottom w:val="single" w:color="1F2329" w:sz="4" w:space="0"/>
              <w:right w:val="single" w:color="1F2329" w:sz="4" w:space="0"/>
            </w:tcBorders>
            <w:shd w:val="clear" w:color="auto" w:fill="auto"/>
            <w:vAlign w:val="center"/>
          </w:tcPr>
          <w:p w14:paraId="2F52A5D8">
            <w:pPr>
              <w:widowControl/>
              <w:jc w:val="left"/>
              <w:rPr>
                <w:rFonts w:ascii="等线" w:hAnsi="等线" w:eastAsia="等线" w:cs="宋体"/>
                <w:kern w:val="0"/>
                <w:sz w:val="18"/>
                <w:szCs w:val="18"/>
              </w:rPr>
            </w:pPr>
            <w:r>
              <w:rPr>
                <w:rFonts w:hint="eastAsia" w:ascii="等线" w:hAnsi="等线" w:eastAsia="等线" w:cs="宋体"/>
                <w:kern w:val="0"/>
                <w:sz w:val="18"/>
                <w:szCs w:val="18"/>
              </w:rPr>
              <w:t>1.支持校验规则的新建、复制及删除；</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2.支持选择校验不同的校验规则进行逻辑控制，包括隐藏、赋值、质疑提醒、超窗类、自定义脚本；</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3.隐藏类型支持通过条件树设置条件触发访视、表单及具体字段的显示及隐藏；</w:t>
            </w:r>
            <w:r>
              <w:rPr>
                <w:rFonts w:hint="eastAsia" w:ascii="等线" w:hAnsi="等线" w:eastAsia="等线" w:cs="宋体"/>
                <w:kern w:val="0"/>
                <w:sz w:val="18"/>
                <w:szCs w:val="18"/>
              </w:rPr>
              <w:br w:type="textWrapping"/>
            </w:r>
            <w:r>
              <w:rPr>
                <w:rFonts w:hint="eastAsia" w:ascii="等线" w:hAnsi="等线" w:eastAsia="等线" w:cs="宋体"/>
                <w:kern w:val="0"/>
                <w:sz w:val="18"/>
                <w:szCs w:val="18"/>
              </w:rPr>
              <w:t>4.赋值类型支持通过条件树设置条件触发某个访视下表单的具体字段赋值为常量、系统变量及局部变量；</w:t>
            </w:r>
            <w:r>
              <w:rPr>
                <w:rFonts w:hint="eastAsia" w:ascii="等线" w:hAnsi="等线" w:eastAsia="等线" w:cs="宋体"/>
                <w:kern w:val="0"/>
                <w:sz w:val="18"/>
                <w:szCs w:val="18"/>
              </w:rPr>
              <w:br w:type="textWrapping"/>
            </w:r>
            <w:r>
              <w:rPr>
                <w:rFonts w:hint="eastAsia" w:ascii="等线" w:hAnsi="等线" w:eastAsia="等线" w:cs="宋体"/>
                <w:kern w:val="0"/>
                <w:sz w:val="18"/>
                <w:szCs w:val="18"/>
              </w:rPr>
              <w:t>5.质疑提醒类型支持通过条件树设置条件触发提醒或者质疑，并作用在某个访视下表单的具体字段上，并支持设置提醒内容；</w:t>
            </w:r>
            <w:r>
              <w:rPr>
                <w:rFonts w:hint="eastAsia" w:ascii="等线" w:hAnsi="等线" w:eastAsia="等线" w:cs="宋体"/>
                <w:kern w:val="0"/>
                <w:sz w:val="18"/>
                <w:szCs w:val="18"/>
              </w:rPr>
              <w:br w:type="textWrapping"/>
            </w:r>
            <w:r>
              <w:rPr>
                <w:rFonts w:hint="eastAsia" w:ascii="等线" w:hAnsi="等线" w:eastAsia="等线" w:cs="宋体"/>
                <w:kern w:val="0"/>
                <w:sz w:val="18"/>
                <w:szCs w:val="18"/>
              </w:rPr>
              <w:t>6.超窗类型支持通过对离心、冻存及其他类型的设置提醒相关内容；</w:t>
            </w:r>
            <w:r>
              <w:rPr>
                <w:rFonts w:hint="eastAsia" w:ascii="等线" w:hAnsi="等线" w:eastAsia="等线" w:cs="宋体"/>
                <w:kern w:val="0"/>
                <w:sz w:val="18"/>
                <w:szCs w:val="18"/>
              </w:rPr>
              <w:br w:type="textWrapping"/>
            </w:r>
            <w:r>
              <w:rPr>
                <w:rFonts w:hint="eastAsia" w:ascii="等线" w:hAnsi="等线" w:eastAsia="等线" w:cs="宋体"/>
                <w:kern w:val="0"/>
                <w:sz w:val="18"/>
                <w:szCs w:val="18"/>
              </w:rPr>
              <w:t>7.自定义脚本类型支持通过对某个访视下表单的具体字段书写相应的脚本代码进行逻辑校验规则建立；支持查看脚本文档模板进行快速引用；支持引入脚本demo进行书写示范的建立。</w:t>
            </w:r>
          </w:p>
        </w:tc>
      </w:tr>
      <w:tr w14:paraId="296B2D69">
        <w:tblPrEx>
          <w:tblCellMar>
            <w:top w:w="0" w:type="dxa"/>
            <w:left w:w="108" w:type="dxa"/>
            <w:bottom w:w="0" w:type="dxa"/>
            <w:right w:w="108" w:type="dxa"/>
          </w:tblCellMar>
        </w:tblPrEx>
        <w:trPr>
          <w:trHeight w:val="510" w:hRule="atLeast"/>
        </w:trPr>
        <w:tc>
          <w:tcPr>
            <w:tcW w:w="859" w:type="pct"/>
            <w:vMerge w:val="continue"/>
            <w:tcBorders>
              <w:top w:val="nil"/>
              <w:left w:val="single" w:color="1F2329" w:sz="4" w:space="0"/>
              <w:bottom w:val="single" w:color="1F2329" w:sz="4" w:space="0"/>
              <w:right w:val="single" w:color="1F2329" w:sz="4" w:space="0"/>
            </w:tcBorders>
            <w:vAlign w:val="center"/>
          </w:tcPr>
          <w:p w14:paraId="69E2B02B">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312C56E0">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vAlign w:val="center"/>
          </w:tcPr>
          <w:p w14:paraId="3ED88299">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中心配置</w:t>
            </w:r>
          </w:p>
        </w:tc>
        <w:tc>
          <w:tcPr>
            <w:tcW w:w="3294" w:type="pct"/>
            <w:tcBorders>
              <w:top w:val="nil"/>
              <w:left w:val="nil"/>
              <w:bottom w:val="single" w:color="1F2329" w:sz="4" w:space="0"/>
              <w:right w:val="single" w:color="1F2329" w:sz="4" w:space="0"/>
            </w:tcBorders>
            <w:shd w:val="clear" w:color="auto" w:fill="auto"/>
            <w:vAlign w:val="center"/>
          </w:tcPr>
          <w:p w14:paraId="78E925DB">
            <w:pPr>
              <w:widowControl/>
              <w:jc w:val="left"/>
              <w:rPr>
                <w:rFonts w:ascii="等线" w:hAnsi="等线" w:eastAsia="等线" w:cs="宋体"/>
                <w:kern w:val="0"/>
                <w:sz w:val="18"/>
                <w:szCs w:val="18"/>
              </w:rPr>
            </w:pPr>
            <w:r>
              <w:rPr>
                <w:rFonts w:hint="eastAsia" w:ascii="等线" w:hAnsi="等线" w:eastAsia="等线" w:cs="宋体"/>
                <w:kern w:val="0"/>
                <w:sz w:val="18"/>
                <w:szCs w:val="18"/>
              </w:rPr>
              <w:t>1.支持为中心添加实验室指标定性选项字典，支持配置字典的定性选项；</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2.支持配置中心实验室指标的正常值范围模版，在项目创建实验室指标时复用</w:t>
            </w:r>
          </w:p>
        </w:tc>
      </w:tr>
      <w:tr w14:paraId="1C0F03C2">
        <w:tblPrEx>
          <w:tblCellMar>
            <w:top w:w="0" w:type="dxa"/>
            <w:left w:w="108" w:type="dxa"/>
            <w:bottom w:w="0" w:type="dxa"/>
            <w:right w:w="108" w:type="dxa"/>
          </w:tblCellMar>
        </w:tblPrEx>
        <w:trPr>
          <w:trHeight w:val="510" w:hRule="atLeast"/>
        </w:trPr>
        <w:tc>
          <w:tcPr>
            <w:tcW w:w="859" w:type="pct"/>
            <w:vMerge w:val="continue"/>
            <w:tcBorders>
              <w:top w:val="nil"/>
              <w:left w:val="single" w:color="1F2329" w:sz="4" w:space="0"/>
              <w:bottom w:val="single" w:color="1F2329" w:sz="4" w:space="0"/>
              <w:right w:val="single" w:color="1F2329" w:sz="4" w:space="0"/>
            </w:tcBorders>
            <w:vAlign w:val="center"/>
          </w:tcPr>
          <w:p w14:paraId="4BE7DFCA">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63679943">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vAlign w:val="center"/>
          </w:tcPr>
          <w:p w14:paraId="27EB8B59">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受试者库</w:t>
            </w:r>
          </w:p>
        </w:tc>
        <w:tc>
          <w:tcPr>
            <w:tcW w:w="3294" w:type="pct"/>
            <w:tcBorders>
              <w:top w:val="nil"/>
              <w:left w:val="nil"/>
              <w:bottom w:val="single" w:color="1F2329" w:sz="4" w:space="0"/>
              <w:right w:val="single" w:color="1F2329" w:sz="4" w:space="0"/>
            </w:tcBorders>
            <w:shd w:val="clear" w:color="auto" w:fill="auto"/>
            <w:vAlign w:val="center"/>
          </w:tcPr>
          <w:p w14:paraId="71D6B3BA">
            <w:pPr>
              <w:widowControl/>
              <w:jc w:val="left"/>
              <w:rPr>
                <w:rFonts w:ascii="等线" w:hAnsi="等线" w:eastAsia="等线" w:cs="宋体"/>
                <w:kern w:val="0"/>
                <w:sz w:val="18"/>
                <w:szCs w:val="18"/>
              </w:rPr>
            </w:pPr>
            <w:r>
              <w:rPr>
                <w:rFonts w:hint="eastAsia" w:ascii="等线" w:hAnsi="等线" w:eastAsia="等线" w:cs="宋体"/>
                <w:kern w:val="0"/>
                <w:sz w:val="18"/>
                <w:szCs w:val="18"/>
              </w:rPr>
              <w:t>1.支持现自动汇总基于本中心系统开展各个项目登记的受试者信息，包括受试者姓名、性别、名族、首次登记日期、既往参加项目情况</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2.支持在项目新建受试者时能自动识别受试者是否3月内参加过别的临床试验，及反馈用户其他异常情况的备注</w:t>
            </w:r>
          </w:p>
        </w:tc>
      </w:tr>
      <w:tr w14:paraId="7E7BE41A">
        <w:tblPrEx>
          <w:tblCellMar>
            <w:top w:w="0" w:type="dxa"/>
            <w:left w:w="108" w:type="dxa"/>
            <w:bottom w:w="0" w:type="dxa"/>
            <w:right w:w="108" w:type="dxa"/>
          </w:tblCellMar>
        </w:tblPrEx>
        <w:trPr>
          <w:trHeight w:val="765" w:hRule="atLeast"/>
        </w:trPr>
        <w:tc>
          <w:tcPr>
            <w:tcW w:w="859" w:type="pct"/>
            <w:vMerge w:val="continue"/>
            <w:tcBorders>
              <w:top w:val="nil"/>
              <w:left w:val="single" w:color="1F2329" w:sz="4" w:space="0"/>
              <w:bottom w:val="single" w:color="1F2329" w:sz="4" w:space="0"/>
              <w:right w:val="single" w:color="1F2329" w:sz="4" w:space="0"/>
            </w:tcBorders>
            <w:vAlign w:val="center"/>
          </w:tcPr>
          <w:p w14:paraId="1B66E11F">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5E903F18">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vAlign w:val="center"/>
          </w:tcPr>
          <w:p w14:paraId="5D1232C9">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质疑中心</w:t>
            </w:r>
          </w:p>
        </w:tc>
        <w:tc>
          <w:tcPr>
            <w:tcW w:w="3294" w:type="pct"/>
            <w:tcBorders>
              <w:top w:val="nil"/>
              <w:left w:val="nil"/>
              <w:bottom w:val="single" w:color="1F2329" w:sz="4" w:space="0"/>
              <w:right w:val="single" w:color="1F2329" w:sz="4" w:space="0"/>
            </w:tcBorders>
            <w:shd w:val="clear" w:color="auto" w:fill="auto"/>
            <w:vAlign w:val="center"/>
          </w:tcPr>
          <w:p w14:paraId="25092FF7">
            <w:pPr>
              <w:widowControl/>
              <w:jc w:val="left"/>
              <w:rPr>
                <w:rFonts w:ascii="等线" w:hAnsi="等线" w:eastAsia="等线" w:cs="宋体"/>
                <w:kern w:val="0"/>
                <w:sz w:val="18"/>
                <w:szCs w:val="18"/>
              </w:rPr>
            </w:pPr>
            <w:r>
              <w:rPr>
                <w:rFonts w:hint="eastAsia" w:ascii="等线" w:hAnsi="等线" w:eastAsia="等线" w:cs="宋体"/>
                <w:kern w:val="0"/>
                <w:sz w:val="18"/>
                <w:szCs w:val="18"/>
              </w:rPr>
              <w:t>1.支持自动统计各个项目下的所有质疑信息，包括质疑的受试者筛选号/随机号、质疑的字段名称和字段值、质疑内容、质疑回复、质疑状态</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2.支持通过质疑中心批量回复、取消和关闭项目下产生的质疑</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3.支持基于列表头的组合筛选，通过在列表名称下输入筛选条件快速筛选指定质疑记录</w:t>
            </w:r>
          </w:p>
        </w:tc>
      </w:tr>
      <w:tr w14:paraId="078FA847">
        <w:tblPrEx>
          <w:tblCellMar>
            <w:top w:w="0" w:type="dxa"/>
            <w:left w:w="108" w:type="dxa"/>
            <w:bottom w:w="0" w:type="dxa"/>
            <w:right w:w="108" w:type="dxa"/>
          </w:tblCellMar>
        </w:tblPrEx>
        <w:trPr>
          <w:trHeight w:val="1020" w:hRule="atLeast"/>
        </w:trPr>
        <w:tc>
          <w:tcPr>
            <w:tcW w:w="859" w:type="pct"/>
            <w:vMerge w:val="continue"/>
            <w:tcBorders>
              <w:top w:val="nil"/>
              <w:left w:val="single" w:color="1F2329" w:sz="4" w:space="0"/>
              <w:bottom w:val="single" w:color="1F2329" w:sz="4" w:space="0"/>
              <w:right w:val="single" w:color="1F2329" w:sz="4" w:space="0"/>
            </w:tcBorders>
            <w:vAlign w:val="center"/>
          </w:tcPr>
          <w:p w14:paraId="617243E6">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1190A74D">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vAlign w:val="center"/>
          </w:tcPr>
          <w:p w14:paraId="2AC08C56">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系统管理</w:t>
            </w:r>
          </w:p>
        </w:tc>
        <w:tc>
          <w:tcPr>
            <w:tcW w:w="3294" w:type="pct"/>
            <w:tcBorders>
              <w:top w:val="nil"/>
              <w:left w:val="nil"/>
              <w:bottom w:val="single" w:color="1F2329" w:sz="4" w:space="0"/>
              <w:right w:val="single" w:color="1F2329" w:sz="4" w:space="0"/>
            </w:tcBorders>
            <w:shd w:val="clear" w:color="auto" w:fill="auto"/>
            <w:vAlign w:val="center"/>
          </w:tcPr>
          <w:p w14:paraId="1C8ACFF4">
            <w:pPr>
              <w:widowControl/>
              <w:jc w:val="left"/>
              <w:rPr>
                <w:rFonts w:ascii="等线" w:hAnsi="等线" w:eastAsia="等线" w:cs="宋体"/>
                <w:kern w:val="0"/>
                <w:sz w:val="18"/>
                <w:szCs w:val="18"/>
              </w:rPr>
            </w:pPr>
            <w:r>
              <w:rPr>
                <w:rFonts w:hint="eastAsia" w:ascii="等线" w:hAnsi="等线" w:eastAsia="等线" w:cs="宋体"/>
                <w:kern w:val="0"/>
                <w:sz w:val="18"/>
                <w:szCs w:val="18"/>
              </w:rPr>
              <w:t>1.支持新增采集设备，以及查看各采集设备信息，包含设备名称、设备IP、设备状态以及设备网络状态</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2.支持设备离线采集访视表单数据、查看受试者信息，并监测设备离线情况，待设备联网时自动同步采集的数据</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3.支持配置部分系统关键流程需要进行签名的操作，包含包含受试者状态调整、数据采集、访视管理、项目搭建、数据质控、项目管理、受试者基本信息、中心配置，实现重要操作签名校验</w:t>
            </w:r>
          </w:p>
        </w:tc>
      </w:tr>
      <w:tr w14:paraId="4D7814E6">
        <w:tblPrEx>
          <w:tblCellMar>
            <w:top w:w="0" w:type="dxa"/>
            <w:left w:w="108" w:type="dxa"/>
            <w:bottom w:w="0" w:type="dxa"/>
            <w:right w:w="108" w:type="dxa"/>
          </w:tblCellMar>
        </w:tblPrEx>
        <w:trPr>
          <w:trHeight w:val="510" w:hRule="atLeast"/>
        </w:trPr>
        <w:tc>
          <w:tcPr>
            <w:tcW w:w="859" w:type="pct"/>
            <w:vMerge w:val="continue"/>
            <w:tcBorders>
              <w:top w:val="nil"/>
              <w:left w:val="single" w:color="1F2329" w:sz="4" w:space="0"/>
              <w:bottom w:val="single" w:color="1F2329" w:sz="4" w:space="0"/>
              <w:right w:val="single" w:color="1F2329" w:sz="4" w:space="0"/>
            </w:tcBorders>
            <w:vAlign w:val="center"/>
          </w:tcPr>
          <w:p w14:paraId="6082A58C">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00A9E6B5">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vAlign w:val="center"/>
          </w:tcPr>
          <w:p w14:paraId="140C1643">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消息通知</w:t>
            </w:r>
          </w:p>
        </w:tc>
        <w:tc>
          <w:tcPr>
            <w:tcW w:w="3294" w:type="pct"/>
            <w:tcBorders>
              <w:top w:val="nil"/>
              <w:left w:val="nil"/>
              <w:bottom w:val="single" w:color="1F2329" w:sz="4" w:space="0"/>
              <w:right w:val="single" w:color="1F2329" w:sz="4" w:space="0"/>
            </w:tcBorders>
            <w:shd w:val="clear" w:color="auto" w:fill="auto"/>
            <w:vAlign w:val="center"/>
          </w:tcPr>
          <w:p w14:paraId="7A8A4E27">
            <w:pPr>
              <w:widowControl/>
              <w:jc w:val="left"/>
              <w:rPr>
                <w:rFonts w:ascii="等线" w:hAnsi="等线" w:eastAsia="等线" w:cs="宋体"/>
                <w:kern w:val="0"/>
                <w:sz w:val="18"/>
                <w:szCs w:val="18"/>
              </w:rPr>
            </w:pPr>
            <w:r>
              <w:rPr>
                <w:rFonts w:hint="eastAsia" w:ascii="等线" w:hAnsi="等线" w:eastAsia="等线" w:cs="宋体"/>
                <w:kern w:val="0"/>
                <w:sz w:val="18"/>
                <w:szCs w:val="18"/>
              </w:rPr>
              <w:t>1.支持查看参与项目相关的各类消息任务提醒等消息</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2.支持查看项目状态变更、用户授权等通知</w:t>
            </w:r>
          </w:p>
        </w:tc>
      </w:tr>
      <w:tr w14:paraId="43422075">
        <w:tblPrEx>
          <w:tblCellMar>
            <w:top w:w="0" w:type="dxa"/>
            <w:left w:w="108" w:type="dxa"/>
            <w:bottom w:w="0" w:type="dxa"/>
            <w:right w:w="108" w:type="dxa"/>
          </w:tblCellMar>
        </w:tblPrEx>
        <w:trPr>
          <w:trHeight w:val="765" w:hRule="atLeast"/>
        </w:trPr>
        <w:tc>
          <w:tcPr>
            <w:tcW w:w="859" w:type="pct"/>
            <w:vMerge w:val="continue"/>
            <w:tcBorders>
              <w:top w:val="nil"/>
              <w:left w:val="single" w:color="1F2329" w:sz="4" w:space="0"/>
              <w:bottom w:val="single" w:color="1F2329" w:sz="4" w:space="0"/>
              <w:right w:val="single" w:color="1F2329" w:sz="4" w:space="0"/>
            </w:tcBorders>
            <w:vAlign w:val="center"/>
          </w:tcPr>
          <w:p w14:paraId="34E10205">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335E084C">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vAlign w:val="center"/>
          </w:tcPr>
          <w:p w14:paraId="0C8404D0">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报表中心</w:t>
            </w:r>
          </w:p>
        </w:tc>
        <w:tc>
          <w:tcPr>
            <w:tcW w:w="3294" w:type="pct"/>
            <w:tcBorders>
              <w:top w:val="nil"/>
              <w:left w:val="nil"/>
              <w:bottom w:val="single" w:color="1F2329" w:sz="4" w:space="0"/>
              <w:right w:val="single" w:color="1F2329" w:sz="4" w:space="0"/>
            </w:tcBorders>
            <w:shd w:val="clear" w:color="auto" w:fill="auto"/>
            <w:vAlign w:val="center"/>
          </w:tcPr>
          <w:p w14:paraId="5F1685A6">
            <w:pPr>
              <w:widowControl/>
              <w:jc w:val="left"/>
              <w:rPr>
                <w:rFonts w:ascii="等线" w:hAnsi="等线" w:eastAsia="等线" w:cs="宋体"/>
                <w:kern w:val="0"/>
                <w:sz w:val="18"/>
                <w:szCs w:val="18"/>
              </w:rPr>
            </w:pPr>
            <w:r>
              <w:rPr>
                <w:rFonts w:hint="eastAsia" w:ascii="等线" w:hAnsi="等线" w:eastAsia="等线" w:cs="宋体"/>
                <w:kern w:val="0"/>
                <w:sz w:val="18"/>
                <w:szCs w:val="18"/>
              </w:rPr>
              <w:t>1.支持自动生成各类统计报告，报告类型包括数据报告、受试者轨迹、质疑明细报告、知情同意书签署统计表、未完成表单、项目任务授权表、项目审计追踪报告、受试者鉴认代码表、受试者筛选人选表、随机表</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2.支持选择对应报告类型，选择项目实现项目的各类数据报告快速导出</w:t>
            </w:r>
          </w:p>
        </w:tc>
      </w:tr>
      <w:tr w14:paraId="37EBD20E">
        <w:tblPrEx>
          <w:tblCellMar>
            <w:top w:w="0" w:type="dxa"/>
            <w:left w:w="108" w:type="dxa"/>
            <w:bottom w:w="0" w:type="dxa"/>
            <w:right w:w="108" w:type="dxa"/>
          </w:tblCellMar>
        </w:tblPrEx>
        <w:trPr>
          <w:trHeight w:val="1020" w:hRule="atLeast"/>
        </w:trPr>
        <w:tc>
          <w:tcPr>
            <w:tcW w:w="859" w:type="pct"/>
            <w:vMerge w:val="continue"/>
            <w:tcBorders>
              <w:top w:val="nil"/>
              <w:left w:val="single" w:color="1F2329" w:sz="4" w:space="0"/>
              <w:bottom w:val="single" w:color="1F2329" w:sz="4" w:space="0"/>
              <w:right w:val="single" w:color="1F2329" w:sz="4" w:space="0"/>
            </w:tcBorders>
            <w:vAlign w:val="center"/>
          </w:tcPr>
          <w:p w14:paraId="49DBF5FB">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0C5972A9">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vAlign w:val="center"/>
          </w:tcPr>
          <w:p w14:paraId="04F6EC5F">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模板库</w:t>
            </w:r>
          </w:p>
        </w:tc>
        <w:tc>
          <w:tcPr>
            <w:tcW w:w="3294" w:type="pct"/>
            <w:tcBorders>
              <w:top w:val="nil"/>
              <w:left w:val="nil"/>
              <w:bottom w:val="single" w:color="1F2329" w:sz="4" w:space="0"/>
              <w:right w:val="single" w:color="1F2329" w:sz="4" w:space="0"/>
            </w:tcBorders>
            <w:shd w:val="clear" w:color="auto" w:fill="auto"/>
            <w:vAlign w:val="center"/>
          </w:tcPr>
          <w:p w14:paraId="1434468F">
            <w:pPr>
              <w:widowControl/>
              <w:jc w:val="left"/>
              <w:rPr>
                <w:rFonts w:ascii="等线" w:hAnsi="等线" w:eastAsia="等线" w:cs="宋体"/>
                <w:kern w:val="0"/>
                <w:sz w:val="18"/>
                <w:szCs w:val="18"/>
              </w:rPr>
            </w:pPr>
            <w:r>
              <w:rPr>
                <w:rFonts w:hint="eastAsia" w:ascii="等线" w:hAnsi="等线" w:eastAsia="等线" w:cs="宋体"/>
                <w:kern w:val="0"/>
                <w:sz w:val="18"/>
                <w:szCs w:val="18"/>
              </w:rPr>
              <w:t>1.支持创建维护中心的选项编码字典，实现创建数据采集表单为选项事件时引用</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2.支持创建维护中心的时间点字典，实现访视、采血、检验检查等时间点的配置和维护</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3.支持创建维护中心表格默认值字典</w:t>
            </w:r>
            <w:r>
              <w:rPr>
                <w:rFonts w:hint="eastAsia" w:ascii="等线" w:hAnsi="等线" w:eastAsia="等线" w:cs="宋体"/>
                <w:kern w:val="0"/>
                <w:sz w:val="18"/>
                <w:szCs w:val="18"/>
              </w:rPr>
              <w:br w:type="textWrapping"/>
            </w:r>
            <w:r>
              <w:rPr>
                <w:rFonts w:hint="eastAsia" w:ascii="等线" w:hAnsi="等线" w:eastAsia="等线" w:cs="宋体"/>
                <w:kern w:val="0"/>
                <w:sz w:val="18"/>
                <w:szCs w:val="18"/>
              </w:rPr>
              <w:t>4.支持创建维护中心表单模板，实现后续项目快速引用对于表面模板完成表单创建。</w:t>
            </w:r>
          </w:p>
        </w:tc>
      </w:tr>
      <w:tr w14:paraId="4B92E6C3">
        <w:tblPrEx>
          <w:tblCellMar>
            <w:top w:w="0" w:type="dxa"/>
            <w:left w:w="108" w:type="dxa"/>
            <w:bottom w:w="0" w:type="dxa"/>
            <w:right w:w="108" w:type="dxa"/>
          </w:tblCellMar>
        </w:tblPrEx>
        <w:trPr>
          <w:trHeight w:val="510" w:hRule="atLeast"/>
        </w:trPr>
        <w:tc>
          <w:tcPr>
            <w:tcW w:w="859" w:type="pct"/>
            <w:vMerge w:val="continue"/>
            <w:tcBorders>
              <w:top w:val="nil"/>
              <w:left w:val="single" w:color="1F2329" w:sz="4" w:space="0"/>
              <w:bottom w:val="single" w:color="1F2329" w:sz="4" w:space="0"/>
              <w:right w:val="single" w:color="1F2329" w:sz="4" w:space="0"/>
            </w:tcBorders>
            <w:vAlign w:val="center"/>
          </w:tcPr>
          <w:p w14:paraId="27B99419">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0E892108">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vAlign w:val="center"/>
          </w:tcPr>
          <w:p w14:paraId="2DBECF1E">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审计追踪</w:t>
            </w:r>
          </w:p>
        </w:tc>
        <w:tc>
          <w:tcPr>
            <w:tcW w:w="3294" w:type="pct"/>
            <w:tcBorders>
              <w:top w:val="nil"/>
              <w:left w:val="nil"/>
              <w:bottom w:val="single" w:color="1F2329" w:sz="4" w:space="0"/>
              <w:right w:val="single" w:color="1F2329" w:sz="4" w:space="0"/>
            </w:tcBorders>
            <w:shd w:val="clear" w:color="auto" w:fill="auto"/>
            <w:vAlign w:val="center"/>
          </w:tcPr>
          <w:p w14:paraId="62D61D15">
            <w:pPr>
              <w:widowControl/>
              <w:jc w:val="left"/>
              <w:rPr>
                <w:rFonts w:ascii="等线" w:hAnsi="等线" w:eastAsia="等线" w:cs="宋体"/>
                <w:kern w:val="0"/>
                <w:sz w:val="18"/>
                <w:szCs w:val="18"/>
              </w:rPr>
            </w:pPr>
            <w:r>
              <w:rPr>
                <w:rFonts w:hint="eastAsia" w:ascii="等线" w:hAnsi="等线" w:eastAsia="等线" w:cs="宋体"/>
                <w:kern w:val="0"/>
                <w:sz w:val="18"/>
                <w:szCs w:val="18"/>
              </w:rPr>
              <w:t>1.支持审计追踪，实现所有项目信息发生改变自动记录</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2.支持基于列表头的组合筛选，支持通过项目名称、受试者筛选号、操作人等信息快速筛选发生变更的信息</w:t>
            </w:r>
          </w:p>
        </w:tc>
      </w:tr>
      <w:tr w14:paraId="573C5CC0">
        <w:tblPrEx>
          <w:tblCellMar>
            <w:top w:w="0" w:type="dxa"/>
            <w:left w:w="108" w:type="dxa"/>
            <w:bottom w:w="0" w:type="dxa"/>
            <w:right w:w="108" w:type="dxa"/>
          </w:tblCellMar>
        </w:tblPrEx>
        <w:trPr>
          <w:trHeight w:val="1020" w:hRule="atLeast"/>
        </w:trPr>
        <w:tc>
          <w:tcPr>
            <w:tcW w:w="859" w:type="pct"/>
            <w:vMerge w:val="restart"/>
            <w:tcBorders>
              <w:top w:val="nil"/>
              <w:left w:val="single" w:color="1F2329" w:sz="4" w:space="0"/>
              <w:bottom w:val="single" w:color="1F2329" w:sz="4" w:space="0"/>
              <w:right w:val="single" w:color="1F2329" w:sz="4" w:space="0"/>
            </w:tcBorders>
            <w:shd w:val="clear" w:color="auto" w:fill="auto"/>
            <w:vAlign w:val="center"/>
          </w:tcPr>
          <w:p w14:paraId="18DC8CD4">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3.临床研究数据管理系统</w:t>
            </w:r>
          </w:p>
        </w:tc>
        <w:tc>
          <w:tcPr>
            <w:tcW w:w="257" w:type="pct"/>
            <w:vMerge w:val="restart"/>
            <w:tcBorders>
              <w:top w:val="nil"/>
              <w:left w:val="single" w:color="1F2329" w:sz="4" w:space="0"/>
              <w:bottom w:val="single" w:color="1F2329" w:sz="4" w:space="0"/>
              <w:right w:val="single" w:color="1F2329" w:sz="4" w:space="0"/>
            </w:tcBorders>
            <w:shd w:val="clear" w:color="auto" w:fill="auto"/>
            <w:vAlign w:val="center"/>
          </w:tcPr>
          <w:p w14:paraId="478E9E1B">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w:t>
            </w:r>
          </w:p>
        </w:tc>
        <w:tc>
          <w:tcPr>
            <w:tcW w:w="589" w:type="pct"/>
            <w:tcBorders>
              <w:top w:val="nil"/>
              <w:left w:val="nil"/>
              <w:bottom w:val="single" w:color="1F2329" w:sz="4" w:space="0"/>
              <w:right w:val="single" w:color="1F2329" w:sz="4" w:space="0"/>
            </w:tcBorders>
            <w:shd w:val="clear" w:color="auto" w:fill="auto"/>
            <w:noWrap/>
            <w:vAlign w:val="center"/>
          </w:tcPr>
          <w:p w14:paraId="64A7323D">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首页</w:t>
            </w:r>
          </w:p>
        </w:tc>
        <w:tc>
          <w:tcPr>
            <w:tcW w:w="3294" w:type="pct"/>
            <w:tcBorders>
              <w:top w:val="nil"/>
              <w:left w:val="nil"/>
              <w:bottom w:val="single" w:color="1F2329" w:sz="4" w:space="0"/>
              <w:right w:val="single" w:color="1F2329" w:sz="4" w:space="0"/>
            </w:tcBorders>
            <w:shd w:val="clear" w:color="auto" w:fill="auto"/>
            <w:vAlign w:val="center"/>
          </w:tcPr>
          <w:p w14:paraId="391349B7">
            <w:pPr>
              <w:widowControl/>
              <w:jc w:val="left"/>
              <w:rPr>
                <w:rFonts w:ascii="等线" w:hAnsi="等线" w:eastAsia="等线" w:cs="宋体"/>
                <w:kern w:val="0"/>
                <w:sz w:val="18"/>
                <w:szCs w:val="18"/>
              </w:rPr>
            </w:pPr>
            <w:r>
              <w:rPr>
                <w:rFonts w:hint="eastAsia" w:ascii="等线" w:hAnsi="等线" w:eastAsia="等线" w:cs="宋体"/>
                <w:kern w:val="0"/>
                <w:sz w:val="18"/>
                <w:szCs w:val="18"/>
              </w:rPr>
              <w:t>1.支持展示关键指标参数的数据展示，包括：待判定的临床意义、待我签名的表单数据量、待我QA审核、待CRA审核、待QC审核、待我关闭质疑、待我回复质疑等关键指标的数量展示，点击关键数据总数，可通过列表展示关键数据展示的项目及数据来源，点击关键数据，可快速跳转至具体项目的具体数据进行审核及操作；</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2.支持展示【今日工作】可根据各个项目的访视及表单展示具体的受试者操作数量；</w:t>
            </w:r>
          </w:p>
        </w:tc>
      </w:tr>
      <w:tr w14:paraId="518215E6">
        <w:tblPrEx>
          <w:tblCellMar>
            <w:top w:w="0" w:type="dxa"/>
            <w:left w:w="108" w:type="dxa"/>
            <w:bottom w:w="0" w:type="dxa"/>
            <w:right w:w="108" w:type="dxa"/>
          </w:tblCellMar>
        </w:tblPrEx>
        <w:trPr>
          <w:trHeight w:val="765" w:hRule="atLeast"/>
        </w:trPr>
        <w:tc>
          <w:tcPr>
            <w:tcW w:w="859" w:type="pct"/>
            <w:vMerge w:val="continue"/>
            <w:tcBorders>
              <w:top w:val="nil"/>
              <w:left w:val="single" w:color="1F2329" w:sz="4" w:space="0"/>
              <w:bottom w:val="single" w:color="1F2329" w:sz="4" w:space="0"/>
              <w:right w:val="single" w:color="1F2329" w:sz="4" w:space="0"/>
            </w:tcBorders>
            <w:vAlign w:val="center"/>
          </w:tcPr>
          <w:p w14:paraId="2EE0AD49">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5029006E">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7F286DCF">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项目搭建</w:t>
            </w:r>
          </w:p>
        </w:tc>
        <w:tc>
          <w:tcPr>
            <w:tcW w:w="3294" w:type="pct"/>
            <w:tcBorders>
              <w:top w:val="nil"/>
              <w:left w:val="nil"/>
              <w:bottom w:val="single" w:color="1F2329" w:sz="4" w:space="0"/>
              <w:right w:val="single" w:color="1F2329" w:sz="4" w:space="0"/>
            </w:tcBorders>
            <w:shd w:val="clear" w:color="auto" w:fill="auto"/>
            <w:vAlign w:val="center"/>
          </w:tcPr>
          <w:p w14:paraId="5010783A">
            <w:pPr>
              <w:widowControl/>
              <w:jc w:val="left"/>
              <w:rPr>
                <w:rFonts w:ascii="等线" w:hAnsi="等线" w:eastAsia="等线" w:cs="宋体"/>
                <w:kern w:val="0"/>
                <w:sz w:val="18"/>
                <w:szCs w:val="18"/>
              </w:rPr>
            </w:pPr>
            <w:r>
              <w:rPr>
                <w:rFonts w:hint="eastAsia" w:ascii="等线" w:hAnsi="等线" w:eastAsia="等线" w:cs="宋体"/>
                <w:kern w:val="0"/>
                <w:sz w:val="18"/>
                <w:szCs w:val="18"/>
              </w:rPr>
              <w:t>1.支持项目参数的录入，包括数据项目基本信息填写、数据审核流程支持QC、CRA角色、QA参与的一键配置，同时支持新建角色参与数据审核流程；</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2.支持项目的新建，并支持通过项目的克隆功能，实现项目参数、CRF表单、项目角色的一键复制；</w:t>
            </w:r>
          </w:p>
        </w:tc>
      </w:tr>
      <w:tr w14:paraId="4A3DBD48">
        <w:tblPrEx>
          <w:tblCellMar>
            <w:top w:w="0" w:type="dxa"/>
            <w:left w:w="108" w:type="dxa"/>
            <w:bottom w:w="0" w:type="dxa"/>
            <w:right w:w="108" w:type="dxa"/>
          </w:tblCellMar>
        </w:tblPrEx>
        <w:trPr>
          <w:trHeight w:val="4080" w:hRule="atLeast"/>
        </w:trPr>
        <w:tc>
          <w:tcPr>
            <w:tcW w:w="859" w:type="pct"/>
            <w:vMerge w:val="continue"/>
            <w:tcBorders>
              <w:top w:val="nil"/>
              <w:left w:val="single" w:color="1F2329" w:sz="4" w:space="0"/>
              <w:bottom w:val="single" w:color="1F2329" w:sz="4" w:space="0"/>
              <w:right w:val="single" w:color="1F2329" w:sz="4" w:space="0"/>
            </w:tcBorders>
            <w:vAlign w:val="center"/>
          </w:tcPr>
          <w:p w14:paraId="35651999">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757CD075">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4217278E">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eCRF配置</w:t>
            </w:r>
          </w:p>
        </w:tc>
        <w:tc>
          <w:tcPr>
            <w:tcW w:w="3294" w:type="pct"/>
            <w:tcBorders>
              <w:top w:val="nil"/>
              <w:left w:val="nil"/>
              <w:bottom w:val="single" w:color="1F2329" w:sz="4" w:space="0"/>
              <w:right w:val="single" w:color="1F2329" w:sz="4" w:space="0"/>
            </w:tcBorders>
            <w:shd w:val="clear" w:color="auto" w:fill="auto"/>
            <w:vAlign w:val="center"/>
          </w:tcPr>
          <w:p w14:paraId="164F1332">
            <w:pPr>
              <w:widowControl/>
              <w:jc w:val="left"/>
              <w:rPr>
                <w:rFonts w:ascii="等线" w:hAnsi="等线" w:eastAsia="等线" w:cs="宋体"/>
                <w:kern w:val="0"/>
                <w:sz w:val="18"/>
                <w:szCs w:val="18"/>
              </w:rPr>
            </w:pPr>
            <w:r>
              <w:rPr>
                <w:rFonts w:hint="eastAsia" w:ascii="等线" w:hAnsi="等线" w:eastAsia="等线" w:cs="宋体"/>
                <w:kern w:val="0"/>
                <w:sz w:val="18"/>
                <w:szCs w:val="18"/>
              </w:rPr>
              <w:t>1.支持CRF版本的管理，实现版本的新建、禁用、启用、发布等操作，并支持通过详情展示该CRF的创建时间、发布日期、发布人、表单数量、数据点数量；</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2.支持引用现有的CRF版本进行版本修正；</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3.支持对项目用常用的选项编码字典进行管理，支持引入系统级别的选项编码字典进行二次加工，支持选项编码字典编辑、复制操作，可一键引用至表单当中；</w:t>
            </w:r>
            <w:r>
              <w:rPr>
                <w:rFonts w:hint="eastAsia" w:ascii="等线" w:hAnsi="等线" w:eastAsia="等线" w:cs="宋体"/>
                <w:kern w:val="0"/>
                <w:sz w:val="18"/>
                <w:szCs w:val="18"/>
              </w:rPr>
              <w:br w:type="textWrapping"/>
            </w:r>
            <w:r>
              <w:rPr>
                <w:rFonts w:hint="eastAsia" w:ascii="等线" w:hAnsi="等线" w:eastAsia="等线" w:cs="宋体"/>
                <w:kern w:val="0"/>
                <w:sz w:val="18"/>
                <w:szCs w:val="18"/>
              </w:rPr>
              <w:t>4.支持对项目用常用的时间点字典进行管理，支持引用系统级别的时间点字典进行二次加工，支持时间点编码字典编辑、复制操作，可一键引用至表单当中；</w:t>
            </w:r>
            <w:r>
              <w:rPr>
                <w:rFonts w:hint="eastAsia" w:ascii="等线" w:hAnsi="等线" w:eastAsia="等线" w:cs="宋体"/>
                <w:kern w:val="0"/>
                <w:sz w:val="18"/>
                <w:szCs w:val="18"/>
              </w:rPr>
              <w:br w:type="textWrapping"/>
            </w:r>
            <w:r>
              <w:rPr>
                <w:rFonts w:hint="eastAsia" w:ascii="等线" w:hAnsi="等线" w:eastAsia="等线" w:cs="宋体"/>
                <w:kern w:val="0"/>
                <w:sz w:val="18"/>
                <w:szCs w:val="18"/>
              </w:rPr>
              <w:t>5.支持对项目用常用的默认值字典进行管理，支持引用系统级别的默认值字典进行二次加工，支持默认值编码字典编辑、复制操作，可一键引用至表单当中；</w:t>
            </w:r>
            <w:r>
              <w:rPr>
                <w:rFonts w:hint="eastAsia" w:ascii="等线" w:hAnsi="等线" w:eastAsia="等线" w:cs="宋体"/>
                <w:kern w:val="0"/>
                <w:sz w:val="18"/>
                <w:szCs w:val="18"/>
              </w:rPr>
              <w:br w:type="textWrapping"/>
            </w:r>
            <w:r>
              <w:rPr>
                <w:rFonts w:hint="eastAsia" w:ascii="等线" w:hAnsi="等线" w:eastAsia="等线" w:cs="宋体"/>
                <w:kern w:val="0"/>
                <w:sz w:val="18"/>
                <w:szCs w:val="18"/>
              </w:rPr>
              <w:t>6.支持对项目用表单内容进行管理，支持引用系统级别的表单模板进行二次加工，支持表单定义受试者维度和项目维度的双重定义；支持表单的复制及预览效果展示；</w:t>
            </w:r>
            <w:r>
              <w:rPr>
                <w:rFonts w:hint="eastAsia" w:ascii="等线" w:hAnsi="等线" w:eastAsia="等线" w:cs="宋体"/>
                <w:kern w:val="0"/>
                <w:sz w:val="18"/>
                <w:szCs w:val="18"/>
              </w:rPr>
              <w:br w:type="textWrapping"/>
            </w:r>
            <w:r>
              <w:rPr>
                <w:rFonts w:hint="eastAsia" w:ascii="等线" w:hAnsi="等线" w:eastAsia="等线" w:cs="宋体"/>
                <w:kern w:val="0"/>
                <w:sz w:val="18"/>
                <w:szCs w:val="18"/>
              </w:rPr>
              <w:t>7.支持表单事件维度的配置，包括普通事件、表格事件、时间点字段、实验室指标、给药、采药。通过事件完成对表单中具体字段的逻辑控制，包括是控件类型、字段编码、选项字典编码、接受数据输入、显示事件、是否有效、是否需要签名、是否为SAS数据。以及字段检查设置，包括是否必填、是否隐私。</w:t>
            </w:r>
            <w:r>
              <w:rPr>
                <w:rFonts w:hint="eastAsia" w:ascii="等线" w:hAnsi="等线" w:eastAsia="等线" w:cs="宋体"/>
                <w:kern w:val="0"/>
                <w:sz w:val="18"/>
                <w:szCs w:val="18"/>
              </w:rPr>
              <w:br w:type="textWrapping"/>
            </w:r>
            <w:r>
              <w:rPr>
                <w:rFonts w:hint="eastAsia" w:ascii="等线" w:hAnsi="等线" w:eastAsia="等线" w:cs="宋体"/>
                <w:kern w:val="0"/>
                <w:sz w:val="18"/>
                <w:szCs w:val="18"/>
              </w:rPr>
              <w:t>8.支持访视计划的新建，可设置访视所处周期/阶段，并定义开始日期及结束日期，包括设置访视类型及适用的试验状态；</w:t>
            </w:r>
            <w:r>
              <w:rPr>
                <w:rFonts w:hint="eastAsia" w:ascii="等线" w:hAnsi="等线" w:eastAsia="等线" w:cs="宋体"/>
                <w:kern w:val="0"/>
                <w:sz w:val="18"/>
                <w:szCs w:val="18"/>
              </w:rPr>
              <w:br w:type="textWrapping"/>
            </w:r>
            <w:r>
              <w:rPr>
                <w:rFonts w:hint="eastAsia" w:ascii="等线" w:hAnsi="等线" w:eastAsia="等线" w:cs="宋体"/>
                <w:kern w:val="0"/>
                <w:sz w:val="18"/>
                <w:szCs w:val="18"/>
              </w:rPr>
              <w:t>9.访视计划及当个访视下的表单均可通过鼠标拖动进行排序。</w:t>
            </w:r>
          </w:p>
        </w:tc>
      </w:tr>
      <w:tr w14:paraId="387E036D">
        <w:tblPrEx>
          <w:tblCellMar>
            <w:top w:w="0" w:type="dxa"/>
            <w:left w:w="108" w:type="dxa"/>
            <w:bottom w:w="0" w:type="dxa"/>
            <w:right w:w="108" w:type="dxa"/>
          </w:tblCellMar>
        </w:tblPrEx>
        <w:trPr>
          <w:trHeight w:val="2040" w:hRule="atLeast"/>
        </w:trPr>
        <w:tc>
          <w:tcPr>
            <w:tcW w:w="859" w:type="pct"/>
            <w:vMerge w:val="continue"/>
            <w:tcBorders>
              <w:top w:val="nil"/>
              <w:left w:val="single" w:color="1F2329" w:sz="4" w:space="0"/>
              <w:bottom w:val="single" w:color="1F2329" w:sz="4" w:space="0"/>
              <w:right w:val="single" w:color="1F2329" w:sz="4" w:space="0"/>
            </w:tcBorders>
            <w:vAlign w:val="center"/>
          </w:tcPr>
          <w:p w14:paraId="2FB60276">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28A8C243">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0DBB37EB">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项目管理</w:t>
            </w:r>
          </w:p>
        </w:tc>
        <w:tc>
          <w:tcPr>
            <w:tcW w:w="3294" w:type="pct"/>
            <w:tcBorders>
              <w:top w:val="nil"/>
              <w:left w:val="nil"/>
              <w:bottom w:val="single" w:color="1F2329" w:sz="4" w:space="0"/>
              <w:right w:val="single" w:color="1F2329" w:sz="4" w:space="0"/>
            </w:tcBorders>
            <w:shd w:val="clear" w:color="auto" w:fill="auto"/>
            <w:vAlign w:val="center"/>
          </w:tcPr>
          <w:p w14:paraId="0F9FD36D">
            <w:pPr>
              <w:widowControl/>
              <w:jc w:val="left"/>
              <w:rPr>
                <w:rFonts w:ascii="等线" w:hAnsi="等线" w:eastAsia="等线" w:cs="宋体"/>
                <w:kern w:val="0"/>
                <w:sz w:val="18"/>
                <w:szCs w:val="18"/>
              </w:rPr>
            </w:pPr>
            <w:r>
              <w:rPr>
                <w:rFonts w:hint="eastAsia" w:ascii="等线" w:hAnsi="等线" w:eastAsia="等线" w:cs="宋体"/>
                <w:kern w:val="0"/>
                <w:sz w:val="18"/>
                <w:szCs w:val="18"/>
              </w:rPr>
              <w:t>1.支持项目发布为正式项目、模拟测试项目，测试项目可自动匹配模拟数据进行项目采集的内容验证；并针对已结束、已下线的项目进行数据存储；</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2.支持项目及的数据统计包括试验状态分类、质疑状态、常见不良事件、常见合并用药的关键指标进行分配整理；</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3.支持项目数据按照受试者及项目分开进行数据采集，两种维度定义下定义不同的访视计划及采集表单；</w:t>
            </w:r>
            <w:r>
              <w:rPr>
                <w:rFonts w:hint="eastAsia" w:ascii="等线" w:hAnsi="等线" w:eastAsia="等线" w:cs="宋体"/>
                <w:kern w:val="0"/>
                <w:sz w:val="18"/>
                <w:szCs w:val="18"/>
              </w:rPr>
              <w:br w:type="textWrapping"/>
            </w:r>
            <w:r>
              <w:rPr>
                <w:rFonts w:hint="eastAsia" w:ascii="等线" w:hAnsi="等线" w:eastAsia="等线" w:cs="宋体"/>
                <w:kern w:val="0"/>
                <w:sz w:val="18"/>
                <w:szCs w:val="18"/>
              </w:rPr>
              <w:t>4.支持表单填写过程逻辑的自动触发，并在表单中的具体字段题目中显示操作人所属的权限【只读】</w:t>
            </w:r>
            <w:r>
              <w:rPr>
                <w:rFonts w:hint="eastAsia" w:ascii="等线" w:hAnsi="等线" w:eastAsia="等线" w:cs="宋体"/>
                <w:kern w:val="0"/>
                <w:sz w:val="18"/>
                <w:szCs w:val="18"/>
              </w:rPr>
              <w:br w:type="textWrapping"/>
            </w:r>
            <w:r>
              <w:rPr>
                <w:rFonts w:hint="eastAsia" w:ascii="等线" w:hAnsi="等线" w:eastAsia="等线" w:cs="宋体"/>
                <w:kern w:val="0"/>
                <w:sz w:val="18"/>
                <w:szCs w:val="18"/>
              </w:rPr>
              <w:t>5.支持选择单个字段时查看具体的轨迹记录，并可通过复测操作进行字段的二次新增，支持通过修改、NA、备注、重置事件、质疑、追加操作对表单题目进行操作；</w:t>
            </w:r>
            <w:r>
              <w:rPr>
                <w:rFonts w:hint="eastAsia" w:ascii="等线" w:hAnsi="等线" w:eastAsia="等线" w:cs="宋体"/>
                <w:kern w:val="0"/>
                <w:sz w:val="18"/>
                <w:szCs w:val="18"/>
              </w:rPr>
              <w:br w:type="textWrapping"/>
            </w:r>
            <w:r>
              <w:rPr>
                <w:rFonts w:hint="eastAsia" w:ascii="等线" w:hAnsi="等线" w:eastAsia="等线" w:cs="宋体"/>
                <w:kern w:val="0"/>
                <w:sz w:val="18"/>
                <w:szCs w:val="18"/>
              </w:rPr>
              <w:t>6.支持对项目进行下线项目、PI签字锁库、结束项目、解锁数据库、查看项目参数操作；</w:t>
            </w:r>
          </w:p>
        </w:tc>
      </w:tr>
      <w:tr w14:paraId="204D3A9F">
        <w:tblPrEx>
          <w:tblCellMar>
            <w:top w:w="0" w:type="dxa"/>
            <w:left w:w="108" w:type="dxa"/>
            <w:bottom w:w="0" w:type="dxa"/>
            <w:right w:w="108" w:type="dxa"/>
          </w:tblCellMar>
        </w:tblPrEx>
        <w:trPr>
          <w:trHeight w:val="2040" w:hRule="atLeast"/>
        </w:trPr>
        <w:tc>
          <w:tcPr>
            <w:tcW w:w="859" w:type="pct"/>
            <w:vMerge w:val="continue"/>
            <w:tcBorders>
              <w:top w:val="nil"/>
              <w:left w:val="single" w:color="1F2329" w:sz="4" w:space="0"/>
              <w:bottom w:val="single" w:color="1F2329" w:sz="4" w:space="0"/>
              <w:right w:val="single" w:color="1F2329" w:sz="4" w:space="0"/>
            </w:tcBorders>
            <w:vAlign w:val="center"/>
          </w:tcPr>
          <w:p w14:paraId="4F9F8B10">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511E329C">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28194049">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 xml:space="preserve">逻辑核查 </w:t>
            </w:r>
          </w:p>
        </w:tc>
        <w:tc>
          <w:tcPr>
            <w:tcW w:w="3294" w:type="pct"/>
            <w:tcBorders>
              <w:top w:val="nil"/>
              <w:left w:val="nil"/>
              <w:bottom w:val="single" w:color="1F2329" w:sz="4" w:space="0"/>
              <w:right w:val="single" w:color="1F2329" w:sz="4" w:space="0"/>
            </w:tcBorders>
            <w:shd w:val="clear" w:color="auto" w:fill="auto"/>
            <w:vAlign w:val="center"/>
          </w:tcPr>
          <w:p w14:paraId="672801F5">
            <w:pPr>
              <w:widowControl/>
              <w:jc w:val="left"/>
              <w:rPr>
                <w:rFonts w:ascii="等线" w:hAnsi="等线" w:eastAsia="等线" w:cs="宋体"/>
                <w:kern w:val="0"/>
                <w:sz w:val="18"/>
                <w:szCs w:val="18"/>
              </w:rPr>
            </w:pPr>
            <w:r>
              <w:rPr>
                <w:rFonts w:hint="eastAsia" w:ascii="等线" w:hAnsi="等线" w:eastAsia="等线" w:cs="宋体"/>
                <w:kern w:val="0"/>
                <w:sz w:val="18"/>
                <w:szCs w:val="18"/>
              </w:rPr>
              <w:t>1.支持校验规则的新建、复制及删除；</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2.支持选择校验不同的校验规则进行逻辑控制，包括隐藏、赋值、质疑提醒、超窗类、自定义脚本；</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3.隐藏类型支持通过条件树设置条件触发访视、表单及具体字段的显示及隐藏；</w:t>
            </w:r>
            <w:r>
              <w:rPr>
                <w:rFonts w:hint="eastAsia" w:ascii="等线" w:hAnsi="等线" w:eastAsia="等线" w:cs="宋体"/>
                <w:kern w:val="0"/>
                <w:sz w:val="18"/>
                <w:szCs w:val="18"/>
              </w:rPr>
              <w:br w:type="textWrapping"/>
            </w:r>
            <w:r>
              <w:rPr>
                <w:rFonts w:hint="eastAsia" w:ascii="等线" w:hAnsi="等线" w:eastAsia="等线" w:cs="宋体"/>
                <w:kern w:val="0"/>
                <w:sz w:val="18"/>
                <w:szCs w:val="18"/>
              </w:rPr>
              <w:t>4.赋值类型支持通过条件树设置条件触发某个访视下表单的具体字段赋值为常量、系统变量及局部变量；</w:t>
            </w:r>
            <w:r>
              <w:rPr>
                <w:rFonts w:hint="eastAsia" w:ascii="等线" w:hAnsi="等线" w:eastAsia="等线" w:cs="宋体"/>
                <w:kern w:val="0"/>
                <w:sz w:val="18"/>
                <w:szCs w:val="18"/>
              </w:rPr>
              <w:br w:type="textWrapping"/>
            </w:r>
            <w:r>
              <w:rPr>
                <w:rFonts w:hint="eastAsia" w:ascii="等线" w:hAnsi="等线" w:eastAsia="等线" w:cs="宋体"/>
                <w:kern w:val="0"/>
                <w:sz w:val="18"/>
                <w:szCs w:val="18"/>
              </w:rPr>
              <w:t>5.质疑提醒类型支持通过条件树设置条件触发提醒或者质疑，并作用在某个访视下表单的具体字段上，并支持设置提醒内容；</w:t>
            </w:r>
            <w:r>
              <w:rPr>
                <w:rFonts w:hint="eastAsia" w:ascii="等线" w:hAnsi="等线" w:eastAsia="等线" w:cs="宋体"/>
                <w:kern w:val="0"/>
                <w:sz w:val="18"/>
                <w:szCs w:val="18"/>
              </w:rPr>
              <w:br w:type="textWrapping"/>
            </w:r>
            <w:r>
              <w:rPr>
                <w:rFonts w:hint="eastAsia" w:ascii="等线" w:hAnsi="等线" w:eastAsia="等线" w:cs="宋体"/>
                <w:kern w:val="0"/>
                <w:sz w:val="18"/>
                <w:szCs w:val="18"/>
              </w:rPr>
              <w:t>6.超窗类型支持通过对离心、冻存及其他类型的设置提醒相关内容；</w:t>
            </w:r>
            <w:r>
              <w:rPr>
                <w:rFonts w:hint="eastAsia" w:ascii="等线" w:hAnsi="等线" w:eastAsia="等线" w:cs="宋体"/>
                <w:kern w:val="0"/>
                <w:sz w:val="18"/>
                <w:szCs w:val="18"/>
              </w:rPr>
              <w:br w:type="textWrapping"/>
            </w:r>
            <w:r>
              <w:rPr>
                <w:rFonts w:hint="eastAsia" w:ascii="等线" w:hAnsi="等线" w:eastAsia="等线" w:cs="宋体"/>
                <w:kern w:val="0"/>
                <w:sz w:val="18"/>
                <w:szCs w:val="18"/>
              </w:rPr>
              <w:t>7.自定义脚本类型支持通过对某个访视下表单的具体字段书写相应的脚本代码进行逻辑校验规则建立；支持查看脚本文档模板进行快速引用；支持引入脚本demo进行书写示范的建立。</w:t>
            </w:r>
          </w:p>
        </w:tc>
      </w:tr>
      <w:tr w14:paraId="4FF90881">
        <w:tblPrEx>
          <w:tblCellMar>
            <w:top w:w="0" w:type="dxa"/>
            <w:left w:w="108" w:type="dxa"/>
            <w:bottom w:w="0" w:type="dxa"/>
            <w:right w:w="108" w:type="dxa"/>
          </w:tblCellMar>
        </w:tblPrEx>
        <w:trPr>
          <w:trHeight w:val="1020" w:hRule="atLeast"/>
        </w:trPr>
        <w:tc>
          <w:tcPr>
            <w:tcW w:w="859" w:type="pct"/>
            <w:vMerge w:val="continue"/>
            <w:tcBorders>
              <w:top w:val="nil"/>
              <w:left w:val="single" w:color="1F2329" w:sz="4" w:space="0"/>
              <w:bottom w:val="single" w:color="1F2329" w:sz="4" w:space="0"/>
              <w:right w:val="single" w:color="1F2329" w:sz="4" w:space="0"/>
            </w:tcBorders>
            <w:vAlign w:val="center"/>
          </w:tcPr>
          <w:p w14:paraId="72177E0F">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00E4DE5D">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2C07FD7C">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数据质控</w:t>
            </w:r>
          </w:p>
        </w:tc>
        <w:tc>
          <w:tcPr>
            <w:tcW w:w="3294" w:type="pct"/>
            <w:tcBorders>
              <w:top w:val="nil"/>
              <w:left w:val="nil"/>
              <w:bottom w:val="single" w:color="1F2329" w:sz="4" w:space="0"/>
              <w:right w:val="single" w:color="1F2329" w:sz="4" w:space="0"/>
            </w:tcBorders>
            <w:shd w:val="clear" w:color="auto" w:fill="auto"/>
            <w:vAlign w:val="center"/>
          </w:tcPr>
          <w:p w14:paraId="73BA924E">
            <w:pPr>
              <w:widowControl/>
              <w:jc w:val="left"/>
              <w:rPr>
                <w:rFonts w:ascii="等线" w:hAnsi="等线" w:eastAsia="等线" w:cs="宋体"/>
                <w:kern w:val="0"/>
                <w:sz w:val="18"/>
                <w:szCs w:val="18"/>
              </w:rPr>
            </w:pPr>
            <w:r>
              <w:rPr>
                <w:rFonts w:hint="eastAsia" w:ascii="等线" w:hAnsi="等线" w:eastAsia="等线" w:cs="宋体"/>
                <w:kern w:val="0"/>
                <w:sz w:val="18"/>
                <w:szCs w:val="18"/>
              </w:rPr>
              <w:t>1.支持按照授权范围下发数据质控范围，支持通过质控操作展示质控数据统计面板，关键指标包括已审核受试者表单数据量、已审核项目表单数据量、未审核受试者表单数据量、未审核项目表单数据量、待审核受试者数量、已审核受试者数量、待回复的质疑数量；</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2.可通过访视列表下的所有表单快读定位具体操作审核表单，并见关键指标在每一项表单中进行展示；</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3.支持审核过程中对表单进行质疑的快速提交，并支持附件上线，备注内容的提交。</w:t>
            </w:r>
          </w:p>
        </w:tc>
      </w:tr>
      <w:tr w14:paraId="7C866FB1">
        <w:tblPrEx>
          <w:tblCellMar>
            <w:top w:w="0" w:type="dxa"/>
            <w:left w:w="108" w:type="dxa"/>
            <w:bottom w:w="0" w:type="dxa"/>
            <w:right w:w="108" w:type="dxa"/>
          </w:tblCellMar>
        </w:tblPrEx>
        <w:trPr>
          <w:trHeight w:val="765" w:hRule="atLeast"/>
        </w:trPr>
        <w:tc>
          <w:tcPr>
            <w:tcW w:w="859" w:type="pct"/>
            <w:vMerge w:val="continue"/>
            <w:tcBorders>
              <w:top w:val="nil"/>
              <w:left w:val="single" w:color="1F2329" w:sz="4" w:space="0"/>
              <w:bottom w:val="single" w:color="1F2329" w:sz="4" w:space="0"/>
              <w:right w:val="single" w:color="1F2329" w:sz="4" w:space="0"/>
            </w:tcBorders>
            <w:vAlign w:val="center"/>
          </w:tcPr>
          <w:p w14:paraId="437076C2">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02CE66CD">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391BE107">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质疑管理</w:t>
            </w:r>
          </w:p>
        </w:tc>
        <w:tc>
          <w:tcPr>
            <w:tcW w:w="3294" w:type="pct"/>
            <w:tcBorders>
              <w:top w:val="nil"/>
              <w:left w:val="nil"/>
              <w:bottom w:val="single" w:color="1F2329" w:sz="4" w:space="0"/>
              <w:right w:val="single" w:color="1F2329" w:sz="4" w:space="0"/>
            </w:tcBorders>
            <w:shd w:val="clear" w:color="auto" w:fill="auto"/>
            <w:vAlign w:val="center"/>
          </w:tcPr>
          <w:p w14:paraId="1707B0B7">
            <w:pPr>
              <w:widowControl/>
              <w:jc w:val="left"/>
              <w:rPr>
                <w:rFonts w:ascii="等线" w:hAnsi="等线" w:eastAsia="等线" w:cs="宋体"/>
                <w:kern w:val="0"/>
                <w:sz w:val="18"/>
                <w:szCs w:val="18"/>
              </w:rPr>
            </w:pPr>
            <w:r>
              <w:rPr>
                <w:rFonts w:hint="eastAsia" w:ascii="等线" w:hAnsi="等线" w:eastAsia="等线" w:cs="宋体"/>
                <w:kern w:val="0"/>
                <w:sz w:val="18"/>
                <w:szCs w:val="18"/>
              </w:rPr>
              <w:t>1.支持根据项目展示质疑列表，支持根据试验阶段名称、访视名称、表单名称、质疑类型、质控类型、等关键内容进行筛选；</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2.支持对质疑内容进行单个或者批量的回复、、关闭、取消操作。</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3.支持导出质疑报表。</w:t>
            </w:r>
          </w:p>
        </w:tc>
      </w:tr>
      <w:tr w14:paraId="7E3185C8">
        <w:tblPrEx>
          <w:tblCellMar>
            <w:top w:w="0" w:type="dxa"/>
            <w:left w:w="108" w:type="dxa"/>
            <w:bottom w:w="0" w:type="dxa"/>
            <w:right w:w="108" w:type="dxa"/>
          </w:tblCellMar>
        </w:tblPrEx>
        <w:trPr>
          <w:trHeight w:val="1275" w:hRule="atLeast"/>
        </w:trPr>
        <w:tc>
          <w:tcPr>
            <w:tcW w:w="859" w:type="pct"/>
            <w:vMerge w:val="continue"/>
            <w:tcBorders>
              <w:top w:val="nil"/>
              <w:left w:val="single" w:color="1F2329" w:sz="4" w:space="0"/>
              <w:bottom w:val="single" w:color="1F2329" w:sz="4" w:space="0"/>
              <w:right w:val="single" w:color="1F2329" w:sz="4" w:space="0"/>
            </w:tcBorders>
            <w:vAlign w:val="center"/>
          </w:tcPr>
          <w:p w14:paraId="55128E0B">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6388F0A6">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55B66408">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数据导出</w:t>
            </w:r>
          </w:p>
        </w:tc>
        <w:tc>
          <w:tcPr>
            <w:tcW w:w="3294" w:type="pct"/>
            <w:tcBorders>
              <w:top w:val="nil"/>
              <w:left w:val="nil"/>
              <w:bottom w:val="single" w:color="1F2329" w:sz="4" w:space="0"/>
              <w:right w:val="single" w:color="1F2329" w:sz="4" w:space="0"/>
            </w:tcBorders>
            <w:shd w:val="clear" w:color="auto" w:fill="auto"/>
            <w:vAlign w:val="center"/>
          </w:tcPr>
          <w:p w14:paraId="0DE2393F">
            <w:pPr>
              <w:widowControl/>
              <w:jc w:val="left"/>
              <w:rPr>
                <w:rFonts w:ascii="等线" w:hAnsi="等线" w:eastAsia="等线" w:cs="宋体"/>
                <w:kern w:val="0"/>
                <w:sz w:val="18"/>
                <w:szCs w:val="18"/>
              </w:rPr>
            </w:pPr>
            <w:r>
              <w:rPr>
                <w:rFonts w:hint="eastAsia" w:ascii="等线" w:hAnsi="等线" w:eastAsia="等线" w:cs="宋体"/>
                <w:kern w:val="0"/>
                <w:sz w:val="18"/>
                <w:szCs w:val="18"/>
              </w:rPr>
              <w:t>1.支持提供各类统计报告的数据报表导出，类型包括数据报告、受试者轨迹、质疑明细报告、知情同意书签署统计表、未完成表单、项目任务授权表、项目审计追踪报告、受试者鉴认代码表、受试者筛选人选表、随机表；</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2.采集数据可支持按照项目的受试者、项目维度进行数据导出，支持选择具体受试者、访视阶段、具体表单；并支持选择爱段抬头是字段名称还是字段编码的配置；</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3.支持导出时设置6位数字的解压密码，便于数据安全保护；</w:t>
            </w:r>
          </w:p>
        </w:tc>
      </w:tr>
      <w:tr w14:paraId="5FDE8443">
        <w:tblPrEx>
          <w:tblCellMar>
            <w:top w:w="0" w:type="dxa"/>
            <w:left w:w="108" w:type="dxa"/>
            <w:bottom w:w="0" w:type="dxa"/>
            <w:right w:w="108" w:type="dxa"/>
          </w:tblCellMar>
        </w:tblPrEx>
        <w:trPr>
          <w:trHeight w:val="1020" w:hRule="atLeast"/>
        </w:trPr>
        <w:tc>
          <w:tcPr>
            <w:tcW w:w="859" w:type="pct"/>
            <w:vMerge w:val="continue"/>
            <w:tcBorders>
              <w:top w:val="nil"/>
              <w:left w:val="single" w:color="1F2329" w:sz="4" w:space="0"/>
              <w:bottom w:val="single" w:color="1F2329" w:sz="4" w:space="0"/>
              <w:right w:val="single" w:color="1F2329" w:sz="4" w:space="0"/>
            </w:tcBorders>
            <w:vAlign w:val="center"/>
          </w:tcPr>
          <w:p w14:paraId="4A6E0C73">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624DE1D7">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20C40B91">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审计追踪</w:t>
            </w:r>
          </w:p>
        </w:tc>
        <w:tc>
          <w:tcPr>
            <w:tcW w:w="3294" w:type="pct"/>
            <w:tcBorders>
              <w:top w:val="nil"/>
              <w:left w:val="nil"/>
              <w:bottom w:val="single" w:color="1F2329" w:sz="4" w:space="0"/>
              <w:right w:val="single" w:color="1F2329" w:sz="4" w:space="0"/>
            </w:tcBorders>
            <w:shd w:val="clear" w:color="auto" w:fill="auto"/>
            <w:vAlign w:val="center"/>
          </w:tcPr>
          <w:p w14:paraId="7E998838">
            <w:pPr>
              <w:widowControl/>
              <w:jc w:val="left"/>
              <w:rPr>
                <w:rFonts w:ascii="等线" w:hAnsi="等线" w:eastAsia="等线" w:cs="宋体"/>
                <w:kern w:val="0"/>
                <w:sz w:val="18"/>
                <w:szCs w:val="18"/>
              </w:rPr>
            </w:pPr>
            <w:r>
              <w:rPr>
                <w:rFonts w:hint="eastAsia" w:ascii="等线" w:hAnsi="等线" w:eastAsia="等线" w:cs="宋体"/>
                <w:kern w:val="0"/>
                <w:sz w:val="18"/>
                <w:szCs w:val="18"/>
              </w:rPr>
              <w:t>1.支持展示系统级不同项目、不同表单、不同字段的轨迹记录，包括操作时间、操作人、描述信息；</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2.审计记录可按照数据采集、质疑、数据质控进行分类；</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3.审计记录可不同的业务类型进行划分，包括但不限于：字段录入、字段签名、取消字段签名、表单NA、取消表单NA、表单字段NA、、取消表单字段、重测表单、追加表单。</w:t>
            </w:r>
          </w:p>
        </w:tc>
      </w:tr>
      <w:tr w14:paraId="7E222F39">
        <w:tblPrEx>
          <w:tblCellMar>
            <w:top w:w="0" w:type="dxa"/>
            <w:left w:w="108" w:type="dxa"/>
            <w:bottom w:w="0" w:type="dxa"/>
            <w:right w:w="108" w:type="dxa"/>
          </w:tblCellMar>
        </w:tblPrEx>
        <w:trPr>
          <w:trHeight w:val="1275" w:hRule="atLeast"/>
        </w:trPr>
        <w:tc>
          <w:tcPr>
            <w:tcW w:w="859" w:type="pct"/>
            <w:vMerge w:val="continue"/>
            <w:tcBorders>
              <w:top w:val="nil"/>
              <w:left w:val="single" w:color="1F2329" w:sz="4" w:space="0"/>
              <w:bottom w:val="single" w:color="1F2329" w:sz="4" w:space="0"/>
              <w:right w:val="single" w:color="1F2329" w:sz="4" w:space="0"/>
            </w:tcBorders>
            <w:vAlign w:val="center"/>
          </w:tcPr>
          <w:p w14:paraId="747D874E">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7EEEE62B">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465D9AD5">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角色及权限</w:t>
            </w:r>
          </w:p>
        </w:tc>
        <w:tc>
          <w:tcPr>
            <w:tcW w:w="3294" w:type="pct"/>
            <w:tcBorders>
              <w:top w:val="nil"/>
              <w:left w:val="nil"/>
              <w:bottom w:val="single" w:color="1F2329" w:sz="4" w:space="0"/>
              <w:right w:val="single" w:color="1F2329" w:sz="4" w:space="0"/>
            </w:tcBorders>
            <w:shd w:val="clear" w:color="auto" w:fill="auto"/>
            <w:vAlign w:val="center"/>
          </w:tcPr>
          <w:p w14:paraId="4C1E298E">
            <w:pPr>
              <w:widowControl/>
              <w:jc w:val="left"/>
              <w:rPr>
                <w:rFonts w:ascii="等线" w:hAnsi="等线" w:eastAsia="等线" w:cs="宋体"/>
                <w:kern w:val="0"/>
                <w:sz w:val="18"/>
                <w:szCs w:val="18"/>
              </w:rPr>
            </w:pPr>
            <w:r>
              <w:rPr>
                <w:rFonts w:hint="eastAsia" w:ascii="等线" w:hAnsi="等线" w:eastAsia="等线" w:cs="宋体"/>
                <w:kern w:val="0"/>
                <w:sz w:val="18"/>
                <w:szCs w:val="18"/>
              </w:rPr>
              <w:t>1.支持从一体化平台因素如项目成员并设置角色类型（项目角色、系统角色）以及选择具体的角色名称；</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2.支持设置项目成员的加入时间、退出时间及是否授权隐私信息信息的设置；</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3.支持对具体项目的采集、查看、QC授权、CRA授权、QA授权等权限范围进行制定人员授权，可精确到具体访视下具体表单的具体字段</w:t>
            </w:r>
            <w:r>
              <w:rPr>
                <w:rFonts w:hint="eastAsia" w:ascii="等线" w:hAnsi="等线" w:eastAsia="等线" w:cs="宋体"/>
                <w:kern w:val="0"/>
                <w:sz w:val="18"/>
                <w:szCs w:val="18"/>
              </w:rPr>
              <w:br w:type="textWrapping"/>
            </w:r>
            <w:r>
              <w:rPr>
                <w:rFonts w:hint="eastAsia" w:ascii="等线" w:hAnsi="等线" w:eastAsia="等线" w:cs="宋体"/>
                <w:kern w:val="0"/>
                <w:sz w:val="18"/>
                <w:szCs w:val="18"/>
              </w:rPr>
              <w:t>4.可通过CRF版本、采集指定人员、查看指定人员、QC指定人员、CRA指定人员、QA指定人员多个组合条件及每个条件是否空进行整体数据授权的快速查找。</w:t>
            </w:r>
          </w:p>
        </w:tc>
      </w:tr>
      <w:tr w14:paraId="5F647DA6">
        <w:tblPrEx>
          <w:tblCellMar>
            <w:top w:w="0" w:type="dxa"/>
            <w:left w:w="108" w:type="dxa"/>
            <w:bottom w:w="0" w:type="dxa"/>
            <w:right w:w="108" w:type="dxa"/>
          </w:tblCellMar>
        </w:tblPrEx>
        <w:trPr>
          <w:trHeight w:val="1275" w:hRule="atLeast"/>
        </w:trPr>
        <w:tc>
          <w:tcPr>
            <w:tcW w:w="859" w:type="pct"/>
            <w:vMerge w:val="restart"/>
            <w:tcBorders>
              <w:top w:val="nil"/>
              <w:left w:val="single" w:color="1F2329" w:sz="4" w:space="0"/>
              <w:bottom w:val="single" w:color="1F2329" w:sz="4" w:space="0"/>
              <w:right w:val="single" w:color="1F2329" w:sz="4" w:space="0"/>
            </w:tcBorders>
            <w:shd w:val="clear" w:color="auto" w:fill="auto"/>
            <w:vAlign w:val="center"/>
          </w:tcPr>
          <w:p w14:paraId="6299B5F2">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4.临床研究患者管理平台</w:t>
            </w:r>
          </w:p>
        </w:tc>
        <w:tc>
          <w:tcPr>
            <w:tcW w:w="257" w:type="pct"/>
            <w:vMerge w:val="restart"/>
            <w:tcBorders>
              <w:top w:val="nil"/>
              <w:left w:val="single" w:color="1F2329" w:sz="4" w:space="0"/>
              <w:bottom w:val="single" w:color="1F2329" w:sz="4" w:space="0"/>
              <w:right w:val="single" w:color="1F2329" w:sz="4" w:space="0"/>
            </w:tcBorders>
            <w:shd w:val="clear" w:color="auto" w:fill="auto"/>
            <w:vAlign w:val="center"/>
          </w:tcPr>
          <w:p w14:paraId="3C9A9296">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患者移动端</w:t>
            </w:r>
          </w:p>
        </w:tc>
        <w:tc>
          <w:tcPr>
            <w:tcW w:w="589" w:type="pct"/>
            <w:tcBorders>
              <w:top w:val="nil"/>
              <w:left w:val="nil"/>
              <w:bottom w:val="single" w:color="1F2329" w:sz="4" w:space="0"/>
              <w:right w:val="single" w:color="1F2329" w:sz="4" w:space="0"/>
            </w:tcBorders>
            <w:shd w:val="clear" w:color="auto" w:fill="auto"/>
            <w:noWrap/>
            <w:vAlign w:val="center"/>
          </w:tcPr>
          <w:p w14:paraId="10218FF5">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首页</w:t>
            </w:r>
          </w:p>
        </w:tc>
        <w:tc>
          <w:tcPr>
            <w:tcW w:w="3294" w:type="pct"/>
            <w:tcBorders>
              <w:top w:val="nil"/>
              <w:left w:val="nil"/>
              <w:bottom w:val="single" w:color="1F2329" w:sz="4" w:space="0"/>
              <w:right w:val="single" w:color="1F2329" w:sz="4" w:space="0"/>
            </w:tcBorders>
            <w:shd w:val="clear" w:color="auto" w:fill="auto"/>
            <w:vAlign w:val="center"/>
          </w:tcPr>
          <w:p w14:paraId="447B76D6">
            <w:pPr>
              <w:widowControl/>
              <w:jc w:val="left"/>
              <w:rPr>
                <w:rFonts w:ascii="等线" w:hAnsi="等线" w:eastAsia="等线" w:cs="宋体"/>
                <w:kern w:val="0"/>
                <w:sz w:val="18"/>
                <w:szCs w:val="18"/>
              </w:rPr>
            </w:pPr>
            <w:r>
              <w:rPr>
                <w:rFonts w:hint="eastAsia" w:ascii="等线" w:hAnsi="等线" w:eastAsia="等线" w:cs="宋体"/>
                <w:kern w:val="0"/>
                <w:sz w:val="18"/>
                <w:szCs w:val="18"/>
              </w:rPr>
              <w:t>1.支持首页banner展示欢迎内容</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2.支持邀请码、二维码加入（二维码、邀请码来自项目配置时项目中心码），扫码中心码，提交审核。后台审核通过即加入对应项目</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查看用户加入的项目，项目内容包括项目名称、授权医院、学习资料、待办事项（待填写表单+个数、待处理质疑+个数）；支持点击项目名称跳转至项目页；支持点击学习资料可跳转至学习资料界面；支持点击待填写表单跳转至第一个表单填写页，填写完后自动跳转至下一表单；支持点击待处理质疑跳转至质疑处理页；</w:t>
            </w:r>
          </w:p>
        </w:tc>
      </w:tr>
      <w:tr w14:paraId="679FB6EE">
        <w:tblPrEx>
          <w:tblCellMar>
            <w:top w:w="0" w:type="dxa"/>
            <w:left w:w="108" w:type="dxa"/>
            <w:bottom w:w="0" w:type="dxa"/>
            <w:right w:w="108" w:type="dxa"/>
          </w:tblCellMar>
        </w:tblPrEx>
        <w:trPr>
          <w:trHeight w:val="3570" w:hRule="atLeast"/>
        </w:trPr>
        <w:tc>
          <w:tcPr>
            <w:tcW w:w="859" w:type="pct"/>
            <w:vMerge w:val="continue"/>
            <w:tcBorders>
              <w:top w:val="nil"/>
              <w:left w:val="single" w:color="1F2329" w:sz="4" w:space="0"/>
              <w:bottom w:val="single" w:color="1F2329" w:sz="4" w:space="0"/>
              <w:right w:val="single" w:color="1F2329" w:sz="4" w:space="0"/>
            </w:tcBorders>
            <w:vAlign w:val="center"/>
          </w:tcPr>
          <w:p w14:paraId="0A1E0348">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3EDD25A8">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7C174864">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项目</w:t>
            </w:r>
          </w:p>
        </w:tc>
        <w:tc>
          <w:tcPr>
            <w:tcW w:w="3294" w:type="pct"/>
            <w:tcBorders>
              <w:top w:val="nil"/>
              <w:left w:val="nil"/>
              <w:bottom w:val="single" w:color="1F2329" w:sz="4" w:space="0"/>
              <w:right w:val="single" w:color="1F2329" w:sz="4" w:space="0"/>
            </w:tcBorders>
            <w:shd w:val="clear" w:color="auto" w:fill="auto"/>
            <w:vAlign w:val="center"/>
          </w:tcPr>
          <w:p w14:paraId="2BC46349">
            <w:pPr>
              <w:widowControl/>
              <w:jc w:val="left"/>
              <w:rPr>
                <w:rFonts w:ascii="等线" w:hAnsi="等线" w:eastAsia="等线" w:cs="宋体"/>
                <w:kern w:val="0"/>
                <w:sz w:val="18"/>
                <w:szCs w:val="18"/>
              </w:rPr>
            </w:pPr>
            <w:r>
              <w:rPr>
                <w:rFonts w:hint="eastAsia" w:ascii="等线" w:hAnsi="等线" w:eastAsia="等线" w:cs="宋体"/>
                <w:kern w:val="0"/>
                <w:sz w:val="18"/>
                <w:szCs w:val="18"/>
              </w:rPr>
              <w:t>1.支持查看项目信息、学习资料、智能体、待办事项、随访记录、非随访（全局、周期）</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2.项目信息包括项目名称、授权医院、加入时间；</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3.学习资料：支持查看项目上传所有资料内容，第一个资料置顶</w:t>
            </w:r>
            <w:r>
              <w:rPr>
                <w:rFonts w:hint="eastAsia" w:ascii="等线" w:hAnsi="等线" w:eastAsia="等线" w:cs="宋体"/>
                <w:kern w:val="0"/>
                <w:sz w:val="18"/>
                <w:szCs w:val="18"/>
              </w:rPr>
              <w:br w:type="textWrapping"/>
            </w:r>
            <w:r>
              <w:rPr>
                <w:rFonts w:hint="eastAsia" w:ascii="等线" w:hAnsi="等线" w:eastAsia="等线" w:cs="宋体"/>
                <w:kern w:val="0"/>
                <w:sz w:val="18"/>
                <w:szCs w:val="18"/>
              </w:rPr>
              <w:t>4.智能体：支持查看该项目应用的所有智能体并进入智能体内使用</w:t>
            </w:r>
            <w:r>
              <w:rPr>
                <w:rFonts w:hint="eastAsia" w:ascii="等线" w:hAnsi="等线" w:eastAsia="等线" w:cs="宋体"/>
                <w:kern w:val="0"/>
                <w:sz w:val="18"/>
                <w:szCs w:val="18"/>
              </w:rPr>
              <w:br w:type="textWrapping"/>
            </w:r>
            <w:r>
              <w:rPr>
                <w:rFonts w:hint="eastAsia" w:ascii="等线" w:hAnsi="等线" w:eastAsia="等线" w:cs="宋体"/>
                <w:kern w:val="0"/>
                <w:sz w:val="18"/>
                <w:szCs w:val="18"/>
              </w:rPr>
              <w:t>5.待办事项：支持查看项目待办事项，包括待填写表单+个数、待处理质疑+个数，点击任一待填写表单支持填写，点击任一待处理质疑支持处理</w:t>
            </w:r>
            <w:r>
              <w:rPr>
                <w:rFonts w:hint="eastAsia" w:ascii="等线" w:hAnsi="等线" w:eastAsia="等线" w:cs="宋体"/>
                <w:kern w:val="0"/>
                <w:sz w:val="18"/>
                <w:szCs w:val="18"/>
              </w:rPr>
              <w:br w:type="textWrapping"/>
            </w:r>
            <w:r>
              <w:rPr>
                <w:rFonts w:hint="eastAsia" w:ascii="等线" w:hAnsi="等线" w:eastAsia="等线" w:cs="宋体"/>
                <w:kern w:val="0"/>
                <w:sz w:val="18"/>
                <w:szCs w:val="18"/>
              </w:rPr>
              <w:t>6.随访记录：支持查看进行中&amp;已完成&amp;已超期随访计划（窗口期内且任一表单未提交为进行中、受试者所有表单均已提交为已完成、超出窗口期且任一表单未提交为已超期）</w:t>
            </w:r>
            <w:r>
              <w:rPr>
                <w:rFonts w:hint="eastAsia" w:ascii="等线" w:hAnsi="等线" w:eastAsia="等线" w:cs="宋体"/>
                <w:kern w:val="0"/>
                <w:sz w:val="18"/>
                <w:szCs w:val="18"/>
              </w:rPr>
              <w:br w:type="textWrapping"/>
            </w:r>
            <w:r>
              <w:rPr>
                <w:rFonts w:hint="eastAsia" w:ascii="等线" w:hAnsi="等线" w:eastAsia="等线" w:cs="宋体"/>
                <w:kern w:val="0"/>
                <w:sz w:val="18"/>
                <w:szCs w:val="18"/>
              </w:rPr>
              <w:t>7.非随访：支持查看项目配置的非随访内容，包括全局和周期</w:t>
            </w:r>
            <w:r>
              <w:rPr>
                <w:rFonts w:hint="eastAsia" w:ascii="等线" w:hAnsi="等线" w:eastAsia="等线" w:cs="宋体"/>
                <w:kern w:val="0"/>
                <w:sz w:val="18"/>
                <w:szCs w:val="18"/>
              </w:rPr>
              <w:br w:type="textWrapping"/>
            </w:r>
            <w:r>
              <w:rPr>
                <w:rFonts w:hint="eastAsia" w:ascii="等线" w:hAnsi="等线" w:eastAsia="等线" w:cs="宋体"/>
                <w:kern w:val="0"/>
                <w:sz w:val="18"/>
                <w:szCs w:val="18"/>
              </w:rPr>
              <w:t>8.支持对表单进行填写，表单上方显示问卷名称、答题进度条、已做题目（已做题目区域可收起）、已填写/待填写问题数；点击已答题目的题号可跳转至该题；表单填写格式为一题一页，答题后点击下一题跳转至下一题页面；</w:t>
            </w:r>
            <w:r>
              <w:rPr>
                <w:rFonts w:hint="eastAsia" w:ascii="等线" w:hAnsi="等线" w:eastAsia="等线" w:cs="宋体"/>
                <w:kern w:val="0"/>
                <w:sz w:val="18"/>
                <w:szCs w:val="18"/>
              </w:rPr>
              <w:br w:type="textWrapping"/>
            </w:r>
            <w:r>
              <w:rPr>
                <w:rFonts w:hint="eastAsia" w:ascii="等线" w:hAnsi="等线" w:eastAsia="等线" w:cs="宋体"/>
                <w:kern w:val="0"/>
                <w:sz w:val="18"/>
                <w:szCs w:val="18"/>
              </w:rPr>
              <w:t>9.支持对质疑进行处理，支持查看所有需处理质疑的表单列表，列表展示随访名称、问卷名称、日期、待处理质疑数，点击跳转至质疑详情页；支持对质疑进行回复、根据质疑内容修改表单填写内容、确认答题无误；</w:t>
            </w:r>
            <w:r>
              <w:rPr>
                <w:rFonts w:hint="eastAsia" w:ascii="等线" w:hAnsi="等线" w:eastAsia="等线" w:cs="宋体"/>
                <w:kern w:val="0"/>
                <w:sz w:val="18"/>
                <w:szCs w:val="18"/>
              </w:rPr>
              <w:br w:type="textWrapping"/>
            </w:r>
            <w:r>
              <w:rPr>
                <w:rFonts w:hint="eastAsia" w:ascii="等线" w:hAnsi="等线" w:eastAsia="等线" w:cs="宋体"/>
                <w:kern w:val="0"/>
                <w:sz w:val="18"/>
                <w:szCs w:val="18"/>
              </w:rPr>
              <w:t>10.支持给医生留言、支持展示历史留言</w:t>
            </w:r>
          </w:p>
        </w:tc>
      </w:tr>
      <w:tr w14:paraId="33B2C140">
        <w:tblPrEx>
          <w:tblCellMar>
            <w:top w:w="0" w:type="dxa"/>
            <w:left w:w="108" w:type="dxa"/>
            <w:bottom w:w="0" w:type="dxa"/>
            <w:right w:w="108" w:type="dxa"/>
          </w:tblCellMar>
        </w:tblPrEx>
        <w:trPr>
          <w:trHeight w:val="765" w:hRule="atLeast"/>
        </w:trPr>
        <w:tc>
          <w:tcPr>
            <w:tcW w:w="859" w:type="pct"/>
            <w:vMerge w:val="continue"/>
            <w:tcBorders>
              <w:top w:val="nil"/>
              <w:left w:val="single" w:color="1F2329" w:sz="4" w:space="0"/>
              <w:bottom w:val="single" w:color="1F2329" w:sz="4" w:space="0"/>
              <w:right w:val="single" w:color="1F2329" w:sz="4" w:space="0"/>
            </w:tcBorders>
            <w:vAlign w:val="center"/>
          </w:tcPr>
          <w:p w14:paraId="4A7AD789">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49237F3E">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1EB5EAD1">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我的</w:t>
            </w:r>
          </w:p>
        </w:tc>
        <w:tc>
          <w:tcPr>
            <w:tcW w:w="3294" w:type="pct"/>
            <w:tcBorders>
              <w:top w:val="nil"/>
              <w:left w:val="nil"/>
              <w:bottom w:val="single" w:color="1F2329" w:sz="4" w:space="0"/>
              <w:right w:val="single" w:color="1F2329" w:sz="4" w:space="0"/>
            </w:tcBorders>
            <w:shd w:val="clear" w:color="auto" w:fill="auto"/>
            <w:vAlign w:val="center"/>
          </w:tcPr>
          <w:p w14:paraId="591FAED5">
            <w:pPr>
              <w:widowControl/>
              <w:jc w:val="left"/>
              <w:rPr>
                <w:rFonts w:ascii="等线" w:hAnsi="等线" w:eastAsia="等线" w:cs="宋体"/>
                <w:kern w:val="0"/>
                <w:sz w:val="18"/>
                <w:szCs w:val="18"/>
              </w:rPr>
            </w:pPr>
            <w:r>
              <w:rPr>
                <w:rFonts w:hint="eastAsia" w:ascii="等线" w:hAnsi="等线" w:eastAsia="等线" w:cs="宋体"/>
                <w:kern w:val="0"/>
                <w:sz w:val="18"/>
                <w:szCs w:val="18"/>
              </w:rPr>
              <w:t>1.支持查看用户基本信息，基本信息包括：受试者账号、姓名（如有）、头像（默认头像）；点击可对头像、昵称进行编辑；</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2.支持查看用户协议、隐私政策内容</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3.支持退出当前账号</w:t>
            </w:r>
          </w:p>
        </w:tc>
      </w:tr>
      <w:tr w14:paraId="44D150F6">
        <w:tblPrEx>
          <w:tblCellMar>
            <w:top w:w="0" w:type="dxa"/>
            <w:left w:w="108" w:type="dxa"/>
            <w:bottom w:w="0" w:type="dxa"/>
            <w:right w:w="108" w:type="dxa"/>
          </w:tblCellMar>
        </w:tblPrEx>
        <w:trPr>
          <w:trHeight w:val="1020" w:hRule="atLeast"/>
        </w:trPr>
        <w:tc>
          <w:tcPr>
            <w:tcW w:w="859" w:type="pct"/>
            <w:vMerge w:val="continue"/>
            <w:tcBorders>
              <w:top w:val="nil"/>
              <w:left w:val="single" w:color="1F2329" w:sz="4" w:space="0"/>
              <w:bottom w:val="single" w:color="1F2329" w:sz="4" w:space="0"/>
              <w:right w:val="single" w:color="1F2329" w:sz="4" w:space="0"/>
            </w:tcBorders>
            <w:vAlign w:val="center"/>
          </w:tcPr>
          <w:p w14:paraId="2AE29C5B">
            <w:pPr>
              <w:widowControl/>
              <w:jc w:val="left"/>
              <w:rPr>
                <w:rFonts w:ascii="等线" w:hAnsi="等线" w:eastAsia="等线" w:cs="宋体"/>
                <w:color w:val="000000"/>
                <w:kern w:val="0"/>
                <w:sz w:val="20"/>
                <w:szCs w:val="20"/>
              </w:rPr>
            </w:pPr>
          </w:p>
        </w:tc>
        <w:tc>
          <w:tcPr>
            <w:tcW w:w="257" w:type="pct"/>
            <w:vMerge w:val="restart"/>
            <w:tcBorders>
              <w:top w:val="nil"/>
              <w:left w:val="single" w:color="1F2329" w:sz="4" w:space="0"/>
              <w:bottom w:val="single" w:color="1F2329" w:sz="4" w:space="0"/>
              <w:right w:val="single" w:color="1F2329" w:sz="4" w:space="0"/>
            </w:tcBorders>
            <w:shd w:val="clear" w:color="auto" w:fill="auto"/>
            <w:vAlign w:val="center"/>
          </w:tcPr>
          <w:p w14:paraId="04CBDBA2">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研究者移动端</w:t>
            </w:r>
          </w:p>
        </w:tc>
        <w:tc>
          <w:tcPr>
            <w:tcW w:w="589" w:type="pct"/>
            <w:tcBorders>
              <w:top w:val="nil"/>
              <w:left w:val="nil"/>
              <w:bottom w:val="single" w:color="1F2329" w:sz="4" w:space="0"/>
              <w:right w:val="single" w:color="1F2329" w:sz="4" w:space="0"/>
            </w:tcBorders>
            <w:shd w:val="clear" w:color="auto" w:fill="auto"/>
            <w:noWrap/>
            <w:vAlign w:val="center"/>
          </w:tcPr>
          <w:p w14:paraId="609267B6">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首页</w:t>
            </w:r>
          </w:p>
        </w:tc>
        <w:tc>
          <w:tcPr>
            <w:tcW w:w="3294" w:type="pct"/>
            <w:tcBorders>
              <w:top w:val="nil"/>
              <w:left w:val="nil"/>
              <w:bottom w:val="single" w:color="1F2329" w:sz="4" w:space="0"/>
              <w:right w:val="single" w:color="1F2329" w:sz="4" w:space="0"/>
            </w:tcBorders>
            <w:shd w:val="clear" w:color="auto" w:fill="auto"/>
            <w:vAlign w:val="center"/>
          </w:tcPr>
          <w:p w14:paraId="5C7B7F41">
            <w:pPr>
              <w:widowControl/>
              <w:jc w:val="left"/>
              <w:rPr>
                <w:rFonts w:ascii="等线" w:hAnsi="等线" w:eastAsia="等线" w:cs="宋体"/>
                <w:kern w:val="0"/>
                <w:sz w:val="18"/>
                <w:szCs w:val="18"/>
              </w:rPr>
            </w:pPr>
            <w:r>
              <w:rPr>
                <w:rFonts w:hint="eastAsia" w:ascii="等线" w:hAnsi="等线" w:eastAsia="等线" w:cs="宋体"/>
                <w:kern w:val="0"/>
                <w:sz w:val="18"/>
                <w:szCs w:val="18"/>
              </w:rPr>
              <w:t>1.首页支持查看欢迎tab，我的项目；</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2.欢迎tab页支持查看用户名及角色；用户名支持点击，点击跳转至“我的”页面</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3.我的项目支持查看该用户授权的项目及项目下中心：显示为项目编号-项目名称、中心编号-中心名称（中心下待办事项个数），点击中心区域可跳转至该项目-中心下工作台待办事项页面</w:t>
            </w:r>
          </w:p>
        </w:tc>
      </w:tr>
      <w:tr w14:paraId="5A4BC860">
        <w:tblPrEx>
          <w:tblCellMar>
            <w:top w:w="0" w:type="dxa"/>
            <w:left w:w="108" w:type="dxa"/>
            <w:bottom w:w="0" w:type="dxa"/>
            <w:right w:w="108" w:type="dxa"/>
          </w:tblCellMar>
        </w:tblPrEx>
        <w:trPr>
          <w:trHeight w:val="4952" w:hRule="atLeast"/>
        </w:trPr>
        <w:tc>
          <w:tcPr>
            <w:tcW w:w="859" w:type="pct"/>
            <w:vMerge w:val="continue"/>
            <w:tcBorders>
              <w:top w:val="nil"/>
              <w:left w:val="single" w:color="1F2329" w:sz="4" w:space="0"/>
              <w:bottom w:val="single" w:color="1F2329" w:sz="4" w:space="0"/>
              <w:right w:val="single" w:color="1F2329" w:sz="4" w:space="0"/>
            </w:tcBorders>
            <w:vAlign w:val="center"/>
          </w:tcPr>
          <w:p w14:paraId="01CA8075">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0251BE1C">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3C7894EB">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工作台</w:t>
            </w:r>
          </w:p>
        </w:tc>
        <w:tc>
          <w:tcPr>
            <w:tcW w:w="3294" w:type="pct"/>
            <w:tcBorders>
              <w:top w:val="nil"/>
              <w:left w:val="nil"/>
              <w:bottom w:val="single" w:color="1F2329" w:sz="4" w:space="0"/>
              <w:right w:val="single" w:color="1F2329" w:sz="4" w:space="0"/>
            </w:tcBorders>
            <w:shd w:val="clear" w:color="auto" w:fill="auto"/>
            <w:vAlign w:val="center"/>
          </w:tcPr>
          <w:p w14:paraId="0D67092F">
            <w:pPr>
              <w:widowControl/>
              <w:jc w:val="left"/>
              <w:rPr>
                <w:rFonts w:ascii="等线" w:hAnsi="等线" w:eastAsia="等线" w:cs="宋体"/>
                <w:kern w:val="0"/>
                <w:sz w:val="18"/>
                <w:szCs w:val="18"/>
              </w:rPr>
            </w:pPr>
            <w:r>
              <w:rPr>
                <w:rFonts w:hint="eastAsia" w:ascii="等线" w:hAnsi="等线" w:eastAsia="等线" w:cs="宋体"/>
                <w:kern w:val="0"/>
                <w:sz w:val="18"/>
                <w:szCs w:val="18"/>
              </w:rPr>
              <w:t>1.工作台支持查看消息通知、项目及中心选择、导航图标及待办事项；</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2.消息通知：支持存在未读消息时显示红色提示，点击消息通知图标可跳转至消息通知页面</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3.项目及中心选择：支持查看当前选择的项目及中心；支持切换项目/中心；</w:t>
            </w:r>
            <w:r>
              <w:rPr>
                <w:rFonts w:hint="eastAsia" w:ascii="等线" w:hAnsi="等线" w:eastAsia="等线" w:cs="宋体"/>
                <w:kern w:val="0"/>
                <w:sz w:val="18"/>
                <w:szCs w:val="18"/>
              </w:rPr>
              <w:br w:type="textWrapping"/>
            </w:r>
            <w:r>
              <w:rPr>
                <w:rFonts w:hint="eastAsia" w:ascii="等线" w:hAnsi="等线" w:eastAsia="等线" w:cs="宋体"/>
                <w:kern w:val="0"/>
                <w:sz w:val="18"/>
                <w:szCs w:val="18"/>
              </w:rPr>
              <w:t>4.导航图标：依次为参与者、项目资料、项目统计、随访日历、医患沟通；点击分别跳转至对应页面；</w:t>
            </w:r>
            <w:r>
              <w:rPr>
                <w:rFonts w:hint="eastAsia" w:ascii="等线" w:hAnsi="等线" w:eastAsia="等线" w:cs="宋体"/>
                <w:kern w:val="0"/>
                <w:sz w:val="18"/>
                <w:szCs w:val="18"/>
              </w:rPr>
              <w:br w:type="textWrapping"/>
            </w:r>
            <w:r>
              <w:rPr>
                <w:rFonts w:hint="eastAsia" w:ascii="等线" w:hAnsi="等线" w:eastAsia="等线" w:cs="宋体"/>
                <w:kern w:val="0"/>
                <w:sz w:val="18"/>
                <w:szCs w:val="18"/>
              </w:rPr>
              <w:t>5.待办事项：支持查看待研究者填写表单、待确认受试者表单、待处理质疑、待查看不适记录、待审核受试者、待处理留言点击可跳转至对应的界面；</w:t>
            </w:r>
            <w:r>
              <w:rPr>
                <w:rFonts w:hint="eastAsia" w:ascii="等线" w:hAnsi="等线" w:eastAsia="等线" w:cs="宋体"/>
                <w:kern w:val="0"/>
                <w:sz w:val="18"/>
                <w:szCs w:val="18"/>
              </w:rPr>
              <w:br w:type="textWrapping"/>
            </w:r>
            <w:r>
              <w:rPr>
                <w:rFonts w:hint="eastAsia" w:ascii="等线" w:hAnsi="等线" w:eastAsia="等线" w:cs="宋体"/>
                <w:kern w:val="0"/>
                <w:sz w:val="18"/>
                <w:szCs w:val="18"/>
              </w:rPr>
              <w:t>6.参与者页面：支持查看所选项目及中心，支持切换项目/中心；支持查看所选项目及中心下参与者列表，卡片形式展示，展示字段为：参与者编号、参与者状态、姓名、当前随访；已筛选、已入组状态的的参与者支持展示状态变更、计划外随访、添加不适记录按钮（如项目中未配置不适记录则不显示该按钮）；支持点击参与者卡片跳转至参与者随访详情页面；</w:t>
            </w:r>
            <w:r>
              <w:rPr>
                <w:rFonts w:hint="eastAsia" w:ascii="等线" w:hAnsi="等线" w:eastAsia="等线" w:cs="宋体"/>
                <w:kern w:val="0"/>
                <w:sz w:val="18"/>
                <w:szCs w:val="18"/>
              </w:rPr>
              <w:br w:type="textWrapping"/>
            </w:r>
            <w:r>
              <w:rPr>
                <w:rFonts w:hint="eastAsia" w:ascii="等线" w:hAnsi="等线" w:eastAsia="等线" w:cs="宋体"/>
                <w:kern w:val="0"/>
                <w:sz w:val="18"/>
                <w:szCs w:val="18"/>
              </w:rPr>
              <w:t>7.随访日历页面：支持查看所选项目及中心，支持切换项目/中心；患者随访日历仅显示所选日期当天的进行中、已完成或超期未完成随访；点击可跳转至该患者的该随访界面</w:t>
            </w:r>
            <w:r>
              <w:rPr>
                <w:rFonts w:hint="eastAsia" w:ascii="等线" w:hAnsi="等线" w:eastAsia="等线" w:cs="宋体"/>
                <w:kern w:val="0"/>
                <w:sz w:val="18"/>
                <w:szCs w:val="18"/>
              </w:rPr>
              <w:br w:type="textWrapping"/>
            </w:r>
            <w:r>
              <w:rPr>
                <w:rFonts w:hint="eastAsia" w:ascii="等线" w:hAnsi="等线" w:eastAsia="等线" w:cs="宋体"/>
                <w:kern w:val="0"/>
                <w:sz w:val="18"/>
                <w:szCs w:val="18"/>
              </w:rPr>
              <w:t>8.项目统计：支持查看所选项目，支持切换项目；支持查看所选项目下所有授权中心的中心二维码/邀请码图标；支持查看所选项目下所有授权中心下各个状态的参与者个数；支持查看所选项目下所有授权中心下的窗口期内未完成表单及随访数和超期未完成的表单及随访数；</w:t>
            </w:r>
            <w:r>
              <w:rPr>
                <w:rFonts w:hint="eastAsia" w:ascii="等线" w:hAnsi="等线" w:eastAsia="等线" w:cs="宋体"/>
                <w:kern w:val="0"/>
                <w:sz w:val="18"/>
                <w:szCs w:val="18"/>
              </w:rPr>
              <w:br w:type="textWrapping"/>
            </w:r>
            <w:r>
              <w:rPr>
                <w:rFonts w:hint="eastAsia" w:ascii="等线" w:hAnsi="等线" w:eastAsia="等线" w:cs="宋体"/>
                <w:kern w:val="0"/>
                <w:sz w:val="18"/>
                <w:szCs w:val="18"/>
              </w:rPr>
              <w:t>9.项目资料：支持查看所选项目在，支持切换项目；支持查看所选项目下所有启用的项目资料，资料信息包括：资料格式类型图标、资料名称、资料内容(如有)、资料上传时间；</w:t>
            </w:r>
            <w:r>
              <w:rPr>
                <w:rFonts w:hint="eastAsia" w:ascii="等线" w:hAnsi="等线" w:eastAsia="等线" w:cs="宋体"/>
                <w:kern w:val="0"/>
                <w:sz w:val="18"/>
                <w:szCs w:val="18"/>
              </w:rPr>
              <w:br w:type="textWrapping"/>
            </w:r>
            <w:r>
              <w:rPr>
                <w:rFonts w:hint="eastAsia" w:ascii="等线" w:hAnsi="等线" w:eastAsia="等线" w:cs="宋体"/>
                <w:kern w:val="0"/>
                <w:sz w:val="18"/>
                <w:szCs w:val="18"/>
              </w:rPr>
              <w:t>10.医患沟通：支持查看所选项目及中心，支持切换项目/中心；支持查看所选项目中心下所有的参与者沟通记录，每个参与者显示为一个卡片，</w:t>
            </w:r>
            <w:r>
              <w:rPr>
                <w:rFonts w:hint="eastAsia" w:ascii="等线" w:hAnsi="等线" w:eastAsia="等线" w:cs="宋体"/>
                <w:kern w:val="0"/>
                <w:sz w:val="18"/>
                <w:szCs w:val="18"/>
              </w:rPr>
              <w:br w:type="textWrapping"/>
            </w:r>
            <w:r>
              <w:rPr>
                <w:rFonts w:hint="eastAsia" w:ascii="等线" w:hAnsi="等线" w:eastAsia="等线" w:cs="宋体"/>
                <w:kern w:val="0"/>
                <w:sz w:val="18"/>
                <w:szCs w:val="18"/>
              </w:rPr>
              <w:t>卡片内容为：参与者“参与者编号“沟通记录、未回复留言数、 总留言数；支持按照未回复留言个数从多到少+末次留言时间由近及远联合排序；支持输入参与者编号或姓名精准搜索；支持文字、图片、语音回复；</w:t>
            </w:r>
            <w:r>
              <w:rPr>
                <w:rFonts w:hint="eastAsia" w:ascii="等线" w:hAnsi="等线" w:eastAsia="等线" w:cs="宋体"/>
                <w:kern w:val="0"/>
                <w:sz w:val="18"/>
                <w:szCs w:val="18"/>
              </w:rPr>
              <w:br w:type="textWrapping"/>
            </w:r>
            <w:r>
              <w:rPr>
                <w:rFonts w:hint="eastAsia" w:ascii="等线" w:hAnsi="等线" w:eastAsia="等线" w:cs="宋体"/>
                <w:kern w:val="0"/>
                <w:sz w:val="18"/>
                <w:szCs w:val="18"/>
              </w:rPr>
              <w:t>11.参与者随访详情页： 页面支持查看随访记录、日记卡（如项目未配置则不显示）、不适记录（如项目未配置则不显示）、全局随访（如项目未配置不显示）；随访记录支持展示参与者随访列表（未开始随访不显示），点击随访卡片展开显示该随访下参与者问卷及研究者问卷；</w:t>
            </w:r>
            <w:r>
              <w:rPr>
                <w:rFonts w:hint="eastAsia" w:ascii="等线" w:hAnsi="等线" w:eastAsia="等线" w:cs="宋体"/>
                <w:kern w:val="0"/>
                <w:sz w:val="18"/>
                <w:szCs w:val="18"/>
              </w:rPr>
              <w:br w:type="textWrapping"/>
            </w:r>
            <w:r>
              <w:rPr>
                <w:rFonts w:hint="eastAsia" w:ascii="等线" w:hAnsi="等线" w:eastAsia="等线" w:cs="宋体"/>
                <w:kern w:val="0"/>
                <w:sz w:val="18"/>
                <w:szCs w:val="18"/>
              </w:rPr>
              <w:t>12.待办事项-待研究者填写表单页面，支持查看所选项目及中心下所有参与者已提交研究者未确认的表单列表，  列表显示字段：表单名称、参与者编号、随访名称、提交时间，支持填写；</w:t>
            </w:r>
            <w:r>
              <w:rPr>
                <w:rFonts w:hint="eastAsia" w:ascii="等线" w:hAnsi="等线" w:eastAsia="等线" w:cs="宋体"/>
                <w:kern w:val="0"/>
                <w:sz w:val="18"/>
                <w:szCs w:val="18"/>
              </w:rPr>
              <w:br w:type="textWrapping"/>
            </w:r>
            <w:r>
              <w:rPr>
                <w:rFonts w:hint="eastAsia" w:ascii="等线" w:hAnsi="等线" w:eastAsia="等线" w:cs="宋体"/>
                <w:kern w:val="0"/>
                <w:sz w:val="18"/>
                <w:szCs w:val="18"/>
              </w:rPr>
              <w:t>13.待办事项-待处理质疑页面：支持查看所选项目及中心下所有存在已回复未关闭质疑的表单列表，列表中显示该表单中待处理质疑个数，支持再表单页面进入质疑处理界面处理质疑；</w:t>
            </w:r>
            <w:r>
              <w:rPr>
                <w:rFonts w:hint="eastAsia" w:ascii="等线" w:hAnsi="等线" w:eastAsia="等线" w:cs="宋体"/>
                <w:kern w:val="0"/>
                <w:sz w:val="18"/>
                <w:szCs w:val="18"/>
              </w:rPr>
              <w:br w:type="textWrapping"/>
            </w:r>
            <w:r>
              <w:rPr>
                <w:rFonts w:hint="eastAsia" w:ascii="等线" w:hAnsi="等线" w:eastAsia="等线" w:cs="宋体"/>
                <w:kern w:val="0"/>
                <w:sz w:val="18"/>
                <w:szCs w:val="18"/>
              </w:rPr>
              <w:t>14.待办事项-待查看不适记录：支持查看所选项目及中心下所有参与者提交的不适记录</w:t>
            </w:r>
            <w:r>
              <w:rPr>
                <w:rFonts w:hint="eastAsia" w:ascii="等线" w:hAnsi="等线" w:eastAsia="等线" w:cs="宋体"/>
                <w:kern w:val="0"/>
                <w:sz w:val="18"/>
                <w:szCs w:val="18"/>
              </w:rPr>
              <w:br w:type="textWrapping"/>
            </w:r>
            <w:r>
              <w:rPr>
                <w:rFonts w:hint="eastAsia" w:ascii="等线" w:hAnsi="等线" w:eastAsia="等线" w:cs="宋体"/>
                <w:kern w:val="0"/>
                <w:sz w:val="18"/>
                <w:szCs w:val="18"/>
              </w:rPr>
              <w:t>15.待办事项-待审核参与者：支持查看所选项目及中心下待审核状态参与者列表，列表支持根据手机号精准筛选，并支持审核</w:t>
            </w:r>
            <w:r>
              <w:rPr>
                <w:rFonts w:hint="eastAsia" w:ascii="等线" w:hAnsi="等线" w:eastAsia="等线" w:cs="宋体"/>
                <w:kern w:val="0"/>
                <w:sz w:val="18"/>
                <w:szCs w:val="18"/>
              </w:rPr>
              <w:br w:type="textWrapping"/>
            </w:r>
            <w:r>
              <w:rPr>
                <w:rFonts w:hint="eastAsia" w:ascii="等线" w:hAnsi="等线" w:eastAsia="等线" w:cs="宋体"/>
                <w:kern w:val="0"/>
                <w:sz w:val="18"/>
                <w:szCs w:val="18"/>
              </w:rPr>
              <w:t>16.待办事项-待处理留言：支持查看所选项目中心下参与者未回复的最近一条留言，留言支持回复；</w:t>
            </w:r>
          </w:p>
        </w:tc>
      </w:tr>
      <w:tr w14:paraId="5D1AAA0C">
        <w:tblPrEx>
          <w:tblCellMar>
            <w:top w:w="0" w:type="dxa"/>
            <w:left w:w="108" w:type="dxa"/>
            <w:bottom w:w="0" w:type="dxa"/>
            <w:right w:w="108" w:type="dxa"/>
          </w:tblCellMar>
        </w:tblPrEx>
        <w:trPr>
          <w:trHeight w:val="1020" w:hRule="atLeast"/>
        </w:trPr>
        <w:tc>
          <w:tcPr>
            <w:tcW w:w="859" w:type="pct"/>
            <w:vMerge w:val="continue"/>
            <w:tcBorders>
              <w:top w:val="nil"/>
              <w:left w:val="single" w:color="1F2329" w:sz="4" w:space="0"/>
              <w:bottom w:val="single" w:color="1F2329" w:sz="4" w:space="0"/>
              <w:right w:val="single" w:color="1F2329" w:sz="4" w:space="0"/>
            </w:tcBorders>
            <w:vAlign w:val="center"/>
          </w:tcPr>
          <w:p w14:paraId="39C1F746">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32DE9C4E">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45AF61C6">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消息</w:t>
            </w:r>
          </w:p>
        </w:tc>
        <w:tc>
          <w:tcPr>
            <w:tcW w:w="3294" w:type="pct"/>
            <w:tcBorders>
              <w:top w:val="nil"/>
              <w:left w:val="nil"/>
              <w:bottom w:val="single" w:color="1F2329" w:sz="4" w:space="0"/>
              <w:right w:val="single" w:color="1F2329" w:sz="4" w:space="0"/>
            </w:tcBorders>
            <w:shd w:val="clear" w:color="auto" w:fill="auto"/>
            <w:vAlign w:val="center"/>
          </w:tcPr>
          <w:p w14:paraId="2EAEB643">
            <w:pPr>
              <w:widowControl/>
              <w:jc w:val="left"/>
              <w:rPr>
                <w:rFonts w:ascii="等线" w:hAnsi="等线" w:eastAsia="等线" w:cs="宋体"/>
                <w:kern w:val="0"/>
                <w:sz w:val="18"/>
                <w:szCs w:val="18"/>
              </w:rPr>
            </w:pPr>
            <w:r>
              <w:rPr>
                <w:rFonts w:hint="eastAsia" w:ascii="等线" w:hAnsi="等线" w:eastAsia="等线" w:cs="宋体"/>
                <w:kern w:val="0"/>
                <w:sz w:val="18"/>
                <w:szCs w:val="18"/>
              </w:rPr>
              <w:t>消息通知支持查看未读及全部消息，默认显示所有未读，未读消息支持全部标记为已读或单条标记为已读；消息通知分为超期提醒及数据预警；超期提醒内容包括：项目中心编号、中心名称、参与者“参与者编号“、随访“随访名称“、提醒生成时间；数据预警内容包括：项目中心编号、中心名称、参与者“参与者编号“、随访“随访名称“、 问卷名称、提醒生成时间；</w:t>
            </w:r>
          </w:p>
        </w:tc>
      </w:tr>
      <w:tr w14:paraId="0E060202">
        <w:tblPrEx>
          <w:tblCellMar>
            <w:top w:w="0" w:type="dxa"/>
            <w:left w:w="108" w:type="dxa"/>
            <w:bottom w:w="0" w:type="dxa"/>
            <w:right w:w="108" w:type="dxa"/>
          </w:tblCellMar>
        </w:tblPrEx>
        <w:trPr>
          <w:trHeight w:val="765" w:hRule="atLeast"/>
        </w:trPr>
        <w:tc>
          <w:tcPr>
            <w:tcW w:w="859" w:type="pct"/>
            <w:vMerge w:val="continue"/>
            <w:tcBorders>
              <w:top w:val="nil"/>
              <w:left w:val="single" w:color="1F2329" w:sz="4" w:space="0"/>
              <w:bottom w:val="single" w:color="1F2329" w:sz="4" w:space="0"/>
              <w:right w:val="single" w:color="1F2329" w:sz="4" w:space="0"/>
            </w:tcBorders>
            <w:vAlign w:val="center"/>
          </w:tcPr>
          <w:p w14:paraId="17546ABB">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44BF6D56">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52C1BFCB">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我的</w:t>
            </w:r>
          </w:p>
        </w:tc>
        <w:tc>
          <w:tcPr>
            <w:tcW w:w="3294" w:type="pct"/>
            <w:tcBorders>
              <w:top w:val="nil"/>
              <w:left w:val="nil"/>
              <w:bottom w:val="single" w:color="1F2329" w:sz="4" w:space="0"/>
              <w:right w:val="single" w:color="1F2329" w:sz="4" w:space="0"/>
            </w:tcBorders>
            <w:shd w:val="clear" w:color="auto" w:fill="auto"/>
            <w:vAlign w:val="center"/>
          </w:tcPr>
          <w:p w14:paraId="71CA3028">
            <w:pPr>
              <w:widowControl/>
              <w:jc w:val="left"/>
              <w:rPr>
                <w:rFonts w:ascii="等线" w:hAnsi="等线" w:eastAsia="等线" w:cs="宋体"/>
                <w:kern w:val="0"/>
                <w:sz w:val="18"/>
                <w:szCs w:val="18"/>
              </w:rPr>
            </w:pPr>
            <w:r>
              <w:rPr>
                <w:rFonts w:hint="eastAsia" w:ascii="等线" w:hAnsi="等线" w:eastAsia="等线" w:cs="宋体"/>
                <w:kern w:val="0"/>
                <w:sz w:val="18"/>
                <w:szCs w:val="18"/>
              </w:rPr>
              <w:t>1.支持查看用户基本信息，基本信息包括：账号、姓名（如有）、头像（默认头像）；</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2.支持查看用户协议、隐私政策内容</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3.支持退出当前账号</w:t>
            </w:r>
          </w:p>
        </w:tc>
      </w:tr>
      <w:tr w14:paraId="2A5B79C7">
        <w:tblPrEx>
          <w:tblCellMar>
            <w:top w:w="0" w:type="dxa"/>
            <w:left w:w="108" w:type="dxa"/>
            <w:bottom w:w="0" w:type="dxa"/>
            <w:right w:w="108" w:type="dxa"/>
          </w:tblCellMar>
        </w:tblPrEx>
        <w:trPr>
          <w:trHeight w:val="3825" w:hRule="atLeast"/>
        </w:trPr>
        <w:tc>
          <w:tcPr>
            <w:tcW w:w="859" w:type="pct"/>
            <w:vMerge w:val="continue"/>
            <w:tcBorders>
              <w:top w:val="nil"/>
              <w:left w:val="single" w:color="1F2329" w:sz="4" w:space="0"/>
              <w:bottom w:val="single" w:color="1F2329" w:sz="4" w:space="0"/>
              <w:right w:val="single" w:color="1F2329" w:sz="4" w:space="0"/>
            </w:tcBorders>
            <w:vAlign w:val="center"/>
          </w:tcPr>
          <w:p w14:paraId="1C7D7CC6">
            <w:pPr>
              <w:widowControl/>
              <w:jc w:val="left"/>
              <w:rPr>
                <w:rFonts w:ascii="等线" w:hAnsi="等线" w:eastAsia="等线" w:cs="宋体"/>
                <w:color w:val="000000"/>
                <w:kern w:val="0"/>
                <w:sz w:val="20"/>
                <w:szCs w:val="20"/>
              </w:rPr>
            </w:pPr>
          </w:p>
        </w:tc>
        <w:tc>
          <w:tcPr>
            <w:tcW w:w="257" w:type="pct"/>
            <w:vMerge w:val="restart"/>
            <w:tcBorders>
              <w:top w:val="nil"/>
              <w:left w:val="single" w:color="1F2329" w:sz="4" w:space="0"/>
              <w:bottom w:val="single" w:color="1F2329" w:sz="4" w:space="0"/>
              <w:right w:val="single" w:color="1F2329" w:sz="4" w:space="0"/>
            </w:tcBorders>
            <w:shd w:val="clear" w:color="auto" w:fill="auto"/>
            <w:vAlign w:val="center"/>
          </w:tcPr>
          <w:p w14:paraId="7DB40C37">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后台管理端</w:t>
            </w:r>
          </w:p>
        </w:tc>
        <w:tc>
          <w:tcPr>
            <w:tcW w:w="589" w:type="pct"/>
            <w:tcBorders>
              <w:top w:val="nil"/>
              <w:left w:val="nil"/>
              <w:bottom w:val="single" w:color="1F2329" w:sz="4" w:space="0"/>
              <w:right w:val="single" w:color="1F2329" w:sz="4" w:space="0"/>
            </w:tcBorders>
            <w:shd w:val="clear" w:color="auto" w:fill="auto"/>
            <w:noWrap/>
            <w:vAlign w:val="center"/>
          </w:tcPr>
          <w:p w14:paraId="1C5BAEB2">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首页</w:t>
            </w:r>
          </w:p>
        </w:tc>
        <w:tc>
          <w:tcPr>
            <w:tcW w:w="3294" w:type="pct"/>
            <w:tcBorders>
              <w:top w:val="nil"/>
              <w:left w:val="nil"/>
              <w:bottom w:val="single" w:color="1F2329" w:sz="4" w:space="0"/>
              <w:right w:val="single" w:color="1F2329" w:sz="4" w:space="0"/>
            </w:tcBorders>
            <w:shd w:val="clear" w:color="auto" w:fill="auto"/>
            <w:vAlign w:val="center"/>
          </w:tcPr>
          <w:p w14:paraId="23A19DDB">
            <w:pPr>
              <w:widowControl/>
              <w:jc w:val="left"/>
              <w:rPr>
                <w:rFonts w:ascii="等线" w:hAnsi="等线" w:eastAsia="等线" w:cs="宋体"/>
                <w:kern w:val="0"/>
                <w:sz w:val="18"/>
                <w:szCs w:val="18"/>
              </w:rPr>
            </w:pPr>
            <w:r>
              <w:rPr>
                <w:rFonts w:hint="eastAsia" w:ascii="等线" w:hAnsi="等线" w:eastAsia="等线" w:cs="宋体"/>
                <w:kern w:val="0"/>
                <w:sz w:val="18"/>
                <w:szCs w:val="18"/>
              </w:rPr>
              <w:t>1.支持账号所属角色不同，查看首页内容不同；</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2.PI、CRC、CRA首页分为左侧项目/中心选择区域及右侧项目待办及数据统计区</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3.eCPM管理员、DM、MM首页为欢迎页</w:t>
            </w:r>
            <w:r>
              <w:rPr>
                <w:rFonts w:hint="eastAsia" w:ascii="等线" w:hAnsi="等线" w:eastAsia="等线" w:cs="宋体"/>
                <w:kern w:val="0"/>
                <w:sz w:val="18"/>
                <w:szCs w:val="18"/>
              </w:rPr>
              <w:br w:type="textWrapping"/>
            </w:r>
            <w:r>
              <w:rPr>
                <w:rFonts w:hint="eastAsia" w:ascii="等线" w:hAnsi="等线" w:eastAsia="等线" w:cs="宋体"/>
                <w:kern w:val="0"/>
                <w:sz w:val="18"/>
                <w:szCs w:val="18"/>
              </w:rPr>
              <w:t>4.PM首页分为首页分为左侧项目/中心选择区域及右侧数据统计图表、消息通知及历史数据完成率</w:t>
            </w:r>
            <w:r>
              <w:rPr>
                <w:rFonts w:hint="eastAsia" w:ascii="等线" w:hAnsi="等线" w:eastAsia="等线" w:cs="宋体"/>
                <w:kern w:val="0"/>
                <w:sz w:val="18"/>
                <w:szCs w:val="18"/>
              </w:rPr>
              <w:br w:type="textWrapping"/>
            </w:r>
            <w:r>
              <w:rPr>
                <w:rFonts w:hint="eastAsia" w:ascii="等线" w:hAnsi="等线" w:eastAsia="等线" w:cs="宋体"/>
                <w:kern w:val="0"/>
                <w:sz w:val="18"/>
                <w:szCs w:val="18"/>
              </w:rPr>
              <w:t>5.项目区域支持展示用户授权的项目，信息包括项目名称列表、待办事项，项目名称列表支持模糊搜索；项目名称显示按照待办事项个数从多到少排列</w:t>
            </w:r>
            <w:r>
              <w:rPr>
                <w:rFonts w:hint="eastAsia" w:ascii="等线" w:hAnsi="等线" w:eastAsia="等线" w:cs="宋体"/>
                <w:kern w:val="0"/>
                <w:sz w:val="18"/>
                <w:szCs w:val="18"/>
              </w:rPr>
              <w:br w:type="textWrapping"/>
            </w:r>
            <w:r>
              <w:rPr>
                <w:rFonts w:hint="eastAsia" w:ascii="等线" w:hAnsi="等线" w:eastAsia="等线" w:cs="宋体"/>
                <w:kern w:val="0"/>
                <w:sz w:val="18"/>
                <w:szCs w:val="18"/>
              </w:rPr>
              <w:t>6.中心区域：选中项目后显示该项目下授权的中心名称列表、待办事项；中心右上角显示该中心下待办事项个数，按照待办事项个数从多到少排列；</w:t>
            </w:r>
            <w:r>
              <w:rPr>
                <w:rFonts w:hint="eastAsia" w:ascii="等线" w:hAnsi="等线" w:eastAsia="等线" w:cs="宋体"/>
                <w:kern w:val="0"/>
                <w:sz w:val="18"/>
                <w:szCs w:val="18"/>
              </w:rPr>
              <w:br w:type="textWrapping"/>
            </w:r>
            <w:r>
              <w:rPr>
                <w:rFonts w:hint="eastAsia" w:ascii="等线" w:hAnsi="等线" w:eastAsia="等线" w:cs="宋体"/>
                <w:kern w:val="0"/>
                <w:sz w:val="18"/>
                <w:szCs w:val="18"/>
              </w:rPr>
              <w:t>7.数据统计区域显示待办事项、受试者随访日历、消息通知、受试者状态统计、数据填报进度；待办事项显示待审核受试者、待确认受试者表单、待研究者填写表单、待跟进质疑、待跟进“非随访配置中类型为全局的配置名称”、待处理留言；随访日历显示项目患者当前日期的访视随访任务完成状态并以不同颜色区分标记。点击日历日中的具体日期中的随访任务可链接进入项目对应患者的随访任务中；消息通知展示受试者填报数据预警、受试者问卷填报缺失提示；患者状态统计显示该项目所选中心下的受试者总数及受试者状态，饼图显示受试者各状态个数及占比；数据填报进度显示窗口期内未提交表单数、超期未提交表单数、窗口期内未完成随访数、超期未完成随访数</w:t>
            </w:r>
            <w:r>
              <w:rPr>
                <w:rFonts w:hint="eastAsia" w:ascii="等线" w:hAnsi="等线" w:eastAsia="等线" w:cs="宋体"/>
                <w:kern w:val="0"/>
                <w:sz w:val="18"/>
                <w:szCs w:val="18"/>
              </w:rPr>
              <w:br w:type="textWrapping"/>
            </w:r>
            <w:r>
              <w:rPr>
                <w:rFonts w:hint="eastAsia" w:ascii="等线" w:hAnsi="等线" w:eastAsia="等线" w:cs="宋体"/>
                <w:kern w:val="0"/>
                <w:sz w:val="18"/>
                <w:szCs w:val="18"/>
              </w:rPr>
              <w:t>8.数据统计图表显示患者状态统计、访视填报进度统计、表单填报进度统计-患者填报数、表单填报进度统计-研究者填报数。</w:t>
            </w:r>
            <w:r>
              <w:rPr>
                <w:rFonts w:hint="eastAsia" w:ascii="等线" w:hAnsi="等线" w:eastAsia="等线" w:cs="宋体"/>
                <w:kern w:val="0"/>
                <w:sz w:val="18"/>
                <w:szCs w:val="18"/>
              </w:rPr>
              <w:br w:type="textWrapping"/>
            </w:r>
            <w:r>
              <w:rPr>
                <w:rFonts w:hint="eastAsia" w:ascii="等线" w:hAnsi="等线" w:eastAsia="等线" w:cs="宋体"/>
                <w:kern w:val="0"/>
                <w:sz w:val="18"/>
                <w:szCs w:val="18"/>
              </w:rPr>
              <w:t>9.历史数据完成率显示签名提交表单数、已填写未提交/未签名表单数、空白表单数、数据填报率。</w:t>
            </w:r>
          </w:p>
        </w:tc>
      </w:tr>
      <w:tr w14:paraId="425C7FD3">
        <w:tblPrEx>
          <w:tblCellMar>
            <w:top w:w="0" w:type="dxa"/>
            <w:left w:w="108" w:type="dxa"/>
            <w:bottom w:w="0" w:type="dxa"/>
            <w:right w:w="108" w:type="dxa"/>
          </w:tblCellMar>
        </w:tblPrEx>
        <w:trPr>
          <w:trHeight w:val="7650" w:hRule="atLeast"/>
        </w:trPr>
        <w:tc>
          <w:tcPr>
            <w:tcW w:w="859" w:type="pct"/>
            <w:vMerge w:val="continue"/>
            <w:tcBorders>
              <w:top w:val="nil"/>
              <w:left w:val="single" w:color="1F2329" w:sz="4" w:space="0"/>
              <w:bottom w:val="single" w:color="1F2329" w:sz="4" w:space="0"/>
              <w:right w:val="single" w:color="1F2329" w:sz="4" w:space="0"/>
            </w:tcBorders>
            <w:vAlign w:val="center"/>
          </w:tcPr>
          <w:p w14:paraId="1F42D18F">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5A4ABC01">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536AFEDC">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项目配置</w:t>
            </w:r>
          </w:p>
        </w:tc>
        <w:tc>
          <w:tcPr>
            <w:tcW w:w="3294" w:type="pct"/>
            <w:tcBorders>
              <w:top w:val="nil"/>
              <w:left w:val="nil"/>
              <w:bottom w:val="single" w:color="1F2329" w:sz="4" w:space="0"/>
              <w:right w:val="single" w:color="1F2329" w:sz="4" w:space="0"/>
            </w:tcBorders>
            <w:shd w:val="clear" w:color="auto" w:fill="auto"/>
            <w:vAlign w:val="center"/>
          </w:tcPr>
          <w:p w14:paraId="7036C134">
            <w:pPr>
              <w:widowControl/>
              <w:jc w:val="left"/>
              <w:rPr>
                <w:rFonts w:ascii="等线" w:hAnsi="等线" w:eastAsia="等线" w:cs="宋体"/>
                <w:kern w:val="0"/>
                <w:sz w:val="18"/>
                <w:szCs w:val="18"/>
              </w:rPr>
            </w:pPr>
            <w:r>
              <w:rPr>
                <w:rFonts w:hint="eastAsia" w:ascii="等线" w:hAnsi="等线" w:eastAsia="等线" w:cs="宋体"/>
                <w:kern w:val="0"/>
                <w:sz w:val="18"/>
                <w:szCs w:val="18"/>
              </w:rPr>
              <w:t>1.支持展示项目列表，支持项目的新增、编辑、删除，新增项目后/编辑项目进入项目详情页；</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2.支持配置项目详情，包括基本信息、项目中心、项目成员、问卷配置、填报缺失规则、随访配置、非随访配置、资料配置、智能体配置</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3.项目详情-基本信息默认为只读态，允许编辑和查看稽查轨迹，基本信息包括项目编号、项目名称、方案号、研究题目、研究产品、适应症、治疗领域、申办方、试验地区</w:t>
            </w:r>
            <w:r>
              <w:rPr>
                <w:rFonts w:hint="eastAsia" w:ascii="等线" w:hAnsi="等线" w:eastAsia="等线" w:cs="宋体"/>
                <w:kern w:val="0"/>
                <w:sz w:val="18"/>
                <w:szCs w:val="18"/>
              </w:rPr>
              <w:br w:type="textWrapping"/>
            </w:r>
            <w:r>
              <w:rPr>
                <w:rFonts w:hint="eastAsia" w:ascii="等线" w:hAnsi="等线" w:eastAsia="等线" w:cs="宋体"/>
                <w:kern w:val="0"/>
                <w:sz w:val="18"/>
                <w:szCs w:val="18"/>
              </w:rPr>
              <w:t>4.项目详情-项目中心列表支持查看项目所有中心信息，支持新增、编辑、更新、启用、禁用、导出、查看中心码操作，项目中心列表支持查看稽查轨迹、导出文件、导出字段、表格设置、重置、刷新；</w:t>
            </w:r>
            <w:r>
              <w:rPr>
                <w:rFonts w:hint="eastAsia" w:ascii="等线" w:hAnsi="等线" w:eastAsia="等线" w:cs="宋体"/>
                <w:kern w:val="0"/>
                <w:sz w:val="18"/>
                <w:szCs w:val="18"/>
              </w:rPr>
              <w:br w:type="textWrapping"/>
            </w:r>
            <w:r>
              <w:rPr>
                <w:rFonts w:hint="eastAsia" w:ascii="等线" w:hAnsi="等线" w:eastAsia="等线" w:cs="宋体"/>
                <w:kern w:val="0"/>
                <w:sz w:val="18"/>
                <w:szCs w:val="18"/>
              </w:rPr>
              <w:t>5.项目详情-项目成员列表支持查看项目所有成员信息，支持新增、编辑、更新、退出成员、导出操作，项目成员列表支持查看稽查轨迹、导出文件、导出字段、表格设置、重置、刷新</w:t>
            </w:r>
            <w:r>
              <w:rPr>
                <w:rFonts w:hint="eastAsia" w:ascii="等线" w:hAnsi="等线" w:eastAsia="等线" w:cs="宋体"/>
                <w:kern w:val="0"/>
                <w:sz w:val="18"/>
                <w:szCs w:val="18"/>
              </w:rPr>
              <w:br w:type="textWrapping"/>
            </w:r>
            <w:r>
              <w:rPr>
                <w:rFonts w:hint="eastAsia" w:ascii="等线" w:hAnsi="等线" w:eastAsia="等线" w:cs="宋体"/>
                <w:kern w:val="0"/>
                <w:sz w:val="18"/>
                <w:szCs w:val="18"/>
              </w:rPr>
              <w:t>6.项目详情-问卷配置，问卷列表支持查看项目所有问卷信息，支持新增、编辑、查看、变更模板、复制、禁用操作，问卷配置列表支持查看稽查轨迹、表格设置、重置、刷新。新增问卷后/编辑问卷进入问卷配置详情页，问卷配置界面分为左中右三个区域，左边是组件选择区域，中间是可视化配置区域，将左侧组件拖入中间区域表示选中，右侧区域显示拖入中间区域的组件可配置的属性。配置过程中随时可以进行预览。配置内容后支持暂存或提交。组件：组件包括选择题（单选、多选）、填空题（单行文本、多行文本）、日期题（日期、时间）、打分题（打分、VAS评分）、矩阵题（矩阵量表）、其他（上传文件）</w:t>
            </w:r>
            <w:r>
              <w:rPr>
                <w:rFonts w:hint="eastAsia" w:ascii="等线" w:hAnsi="等线" w:eastAsia="等线" w:cs="宋体"/>
                <w:kern w:val="0"/>
                <w:sz w:val="18"/>
                <w:szCs w:val="18"/>
              </w:rPr>
              <w:br w:type="textWrapping"/>
            </w:r>
            <w:r>
              <w:rPr>
                <w:rFonts w:hint="eastAsia" w:ascii="等线" w:hAnsi="等线" w:eastAsia="等线" w:cs="宋体"/>
                <w:kern w:val="0"/>
                <w:sz w:val="18"/>
                <w:szCs w:val="18"/>
              </w:rPr>
              <w:t>7.项目详情-填报缺失规则，列表支持查看项目所有填报缺失规则信息，支持新增、编辑、查看、启用、禁用、导出操作；支持设置随访窗口期第几天开始提醒、提醒频率、推送时间、提醒截止(按次数)；列表支持查看稽查轨迹、导出文件、导出字段、表格设置、重置、刷新。</w:t>
            </w:r>
            <w:r>
              <w:rPr>
                <w:rFonts w:hint="eastAsia" w:ascii="等线" w:hAnsi="等线" w:eastAsia="等线" w:cs="宋体"/>
                <w:kern w:val="0"/>
                <w:sz w:val="18"/>
                <w:szCs w:val="18"/>
              </w:rPr>
              <w:br w:type="textWrapping"/>
            </w:r>
            <w:r>
              <w:rPr>
                <w:rFonts w:hint="eastAsia" w:ascii="等线" w:hAnsi="等线" w:eastAsia="等线" w:cs="宋体"/>
                <w:kern w:val="0"/>
                <w:sz w:val="18"/>
                <w:szCs w:val="18"/>
              </w:rPr>
              <w:t>8.项目详情-随访配置，列表支持查看项目所有随访分组，支持新增随访配置、编辑、查看、启用、禁用操作，新增随访配置后/编辑随访配置进入随访配置详情页，随访配置详情页，分3部分：基本信息、常规访视配置、周期性访视配置；列表支持查看稽查轨迹、表格设置、重置、刷新</w:t>
            </w:r>
            <w:r>
              <w:rPr>
                <w:rFonts w:hint="eastAsia" w:ascii="等线" w:hAnsi="等线" w:eastAsia="等线" w:cs="宋体"/>
                <w:kern w:val="0"/>
                <w:sz w:val="18"/>
                <w:szCs w:val="18"/>
              </w:rPr>
              <w:br w:type="textWrapping"/>
            </w:r>
            <w:r>
              <w:rPr>
                <w:rFonts w:hint="eastAsia" w:ascii="等线" w:hAnsi="等线" w:eastAsia="等线" w:cs="宋体"/>
                <w:kern w:val="0"/>
                <w:sz w:val="18"/>
                <w:szCs w:val="18"/>
              </w:rPr>
              <w:t>9.项目详情-非随访配置，列表支持查看项目所有非随访配置信息，支持新增、编辑、查看、启用、禁用、删除操作，新增非随访配置支持设置访视类型、关联问卷、开始节点、推送间隔、结束节点、窗口期、是否设置提醒、提醒内容；列表支持查看稽查轨迹、表格设置、重置、刷新；</w:t>
            </w:r>
            <w:r>
              <w:rPr>
                <w:rFonts w:hint="eastAsia" w:ascii="等线" w:hAnsi="等线" w:eastAsia="等线" w:cs="宋体"/>
                <w:kern w:val="0"/>
                <w:sz w:val="18"/>
                <w:szCs w:val="18"/>
              </w:rPr>
              <w:br w:type="textWrapping"/>
            </w:r>
            <w:r>
              <w:rPr>
                <w:rFonts w:hint="eastAsia" w:ascii="等线" w:hAnsi="等线" w:eastAsia="等线" w:cs="宋体"/>
                <w:kern w:val="0"/>
                <w:sz w:val="18"/>
                <w:szCs w:val="18"/>
              </w:rPr>
              <w:t>10.项目详情-资料配置，列表支持查看项目所有资料信息，支持新增、编辑、启用、禁用、删除操作，上传资料类型包括视频、文本；列表支持查看稽查轨迹、表格设置、重置、刷新；</w:t>
            </w:r>
            <w:r>
              <w:rPr>
                <w:rFonts w:hint="eastAsia" w:ascii="等线" w:hAnsi="等线" w:eastAsia="等线" w:cs="宋体"/>
                <w:kern w:val="0"/>
                <w:sz w:val="18"/>
                <w:szCs w:val="18"/>
              </w:rPr>
              <w:br w:type="textWrapping"/>
            </w:r>
            <w:r>
              <w:rPr>
                <w:rFonts w:hint="eastAsia" w:ascii="等线" w:hAnsi="等线" w:eastAsia="等线" w:cs="宋体"/>
                <w:kern w:val="0"/>
                <w:sz w:val="18"/>
                <w:szCs w:val="18"/>
              </w:rPr>
              <w:t>11.项目详情-智能体配置，列表支持以卡片形式展示所有有效智能体信息，支持应用、取消应用操作，智能体展示LOGO、智能体名称、智能体标题、智能体子标题、智能体应用状态、结果显示模式；应用的智能体可在患者端小程序查看；</w:t>
            </w:r>
            <w:r>
              <w:rPr>
                <w:rFonts w:hint="eastAsia" w:ascii="等线" w:hAnsi="等线" w:eastAsia="等线" w:cs="宋体"/>
                <w:kern w:val="0"/>
                <w:sz w:val="18"/>
                <w:szCs w:val="18"/>
              </w:rPr>
              <w:br w:type="textWrapping"/>
            </w:r>
            <w:r>
              <w:rPr>
                <w:rFonts w:hint="eastAsia" w:ascii="等线" w:hAnsi="等线" w:eastAsia="等线" w:cs="宋体"/>
                <w:kern w:val="0"/>
                <w:sz w:val="18"/>
                <w:szCs w:val="18"/>
              </w:rPr>
              <w:t>12.项目详情-项目切换：支持快速进行项目切换</w:t>
            </w:r>
            <w:r>
              <w:rPr>
                <w:rFonts w:hint="eastAsia" w:ascii="等线" w:hAnsi="等线" w:eastAsia="等线" w:cs="宋体"/>
                <w:kern w:val="0"/>
                <w:sz w:val="18"/>
                <w:szCs w:val="18"/>
              </w:rPr>
              <w:br w:type="textWrapping"/>
            </w:r>
            <w:r>
              <w:rPr>
                <w:rFonts w:hint="eastAsia" w:ascii="等线" w:hAnsi="等线" w:eastAsia="等线" w:cs="宋体"/>
                <w:kern w:val="0"/>
                <w:sz w:val="18"/>
                <w:szCs w:val="18"/>
              </w:rPr>
              <w:t>13.项目详情-项目状态变更：项目状态包括未启动、进行中、已锁定；未启动可转变为进行中、进行中可转变为已锁定、已锁定可转变为进行中；</w:t>
            </w:r>
            <w:r>
              <w:rPr>
                <w:rFonts w:hint="eastAsia" w:ascii="等线" w:hAnsi="等线" w:eastAsia="等线" w:cs="宋体"/>
                <w:kern w:val="0"/>
                <w:sz w:val="18"/>
                <w:szCs w:val="18"/>
              </w:rPr>
              <w:br w:type="textWrapping"/>
            </w:r>
            <w:r>
              <w:rPr>
                <w:rFonts w:hint="eastAsia" w:ascii="等线" w:hAnsi="等线" w:eastAsia="等线" w:cs="宋体"/>
                <w:kern w:val="0"/>
                <w:sz w:val="18"/>
                <w:szCs w:val="18"/>
              </w:rPr>
              <w:t>14.支持查看稽查轨迹、表格设置、重置、刷新</w:t>
            </w:r>
            <w:r>
              <w:rPr>
                <w:rFonts w:hint="eastAsia" w:ascii="等线" w:hAnsi="等线" w:eastAsia="等线" w:cs="宋体"/>
                <w:kern w:val="0"/>
                <w:sz w:val="18"/>
                <w:szCs w:val="18"/>
              </w:rPr>
              <w:br w:type="textWrapping"/>
            </w:r>
            <w:r>
              <w:rPr>
                <w:rFonts w:hint="eastAsia" w:ascii="等线" w:hAnsi="等线" w:eastAsia="等线" w:cs="宋体"/>
                <w:kern w:val="0"/>
                <w:sz w:val="18"/>
                <w:szCs w:val="18"/>
              </w:rPr>
              <w:t>15.支持项目列表表头查询功能</w:t>
            </w:r>
          </w:p>
        </w:tc>
      </w:tr>
      <w:tr w14:paraId="623A57BD">
        <w:tblPrEx>
          <w:tblCellMar>
            <w:top w:w="0" w:type="dxa"/>
            <w:left w:w="108" w:type="dxa"/>
            <w:bottom w:w="0" w:type="dxa"/>
            <w:right w:w="108" w:type="dxa"/>
          </w:tblCellMar>
        </w:tblPrEx>
        <w:trPr>
          <w:trHeight w:val="4590" w:hRule="atLeast"/>
        </w:trPr>
        <w:tc>
          <w:tcPr>
            <w:tcW w:w="859" w:type="pct"/>
            <w:vMerge w:val="continue"/>
            <w:tcBorders>
              <w:top w:val="nil"/>
              <w:left w:val="single" w:color="1F2329" w:sz="4" w:space="0"/>
              <w:bottom w:val="single" w:color="1F2329" w:sz="4" w:space="0"/>
              <w:right w:val="single" w:color="1F2329" w:sz="4" w:space="0"/>
            </w:tcBorders>
            <w:vAlign w:val="center"/>
          </w:tcPr>
          <w:p w14:paraId="5691D8E2">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7B84D70C">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13BAA85C">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患者列表</w:t>
            </w:r>
          </w:p>
        </w:tc>
        <w:tc>
          <w:tcPr>
            <w:tcW w:w="3294" w:type="pct"/>
            <w:tcBorders>
              <w:top w:val="nil"/>
              <w:left w:val="nil"/>
              <w:bottom w:val="single" w:color="1F2329" w:sz="4" w:space="0"/>
              <w:right w:val="single" w:color="1F2329" w:sz="4" w:space="0"/>
            </w:tcBorders>
            <w:shd w:val="clear" w:color="auto" w:fill="auto"/>
            <w:vAlign w:val="center"/>
          </w:tcPr>
          <w:p w14:paraId="66A3148F">
            <w:pPr>
              <w:widowControl/>
              <w:jc w:val="left"/>
              <w:rPr>
                <w:rFonts w:ascii="等线" w:hAnsi="等线" w:eastAsia="等线" w:cs="宋体"/>
                <w:kern w:val="0"/>
                <w:sz w:val="18"/>
                <w:szCs w:val="18"/>
              </w:rPr>
            </w:pPr>
            <w:r>
              <w:rPr>
                <w:rFonts w:hint="eastAsia" w:ascii="等线" w:hAnsi="等线" w:eastAsia="等线" w:cs="宋体"/>
                <w:kern w:val="0"/>
                <w:sz w:val="18"/>
                <w:szCs w:val="18"/>
              </w:rPr>
              <w:t>1.支持切换试验和中心查看相关数据</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2.支持列表展示所有受试者信息，支持受试者的新增、编辑、导入、添加计划外访视、绑定、解绑、驳回/取消驳回、删除、变更手机号、变更状态、查看随访记录；</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3.支持为单个受试者添加计划外访视、批量添加计划外访视</w:t>
            </w:r>
            <w:r>
              <w:rPr>
                <w:rFonts w:hint="eastAsia" w:ascii="等线" w:hAnsi="等线" w:eastAsia="等线" w:cs="宋体"/>
                <w:kern w:val="0"/>
                <w:sz w:val="18"/>
                <w:szCs w:val="18"/>
              </w:rPr>
              <w:br w:type="textWrapping"/>
            </w:r>
            <w:r>
              <w:rPr>
                <w:rFonts w:hint="eastAsia" w:ascii="等线" w:hAnsi="等线" w:eastAsia="等线" w:cs="宋体"/>
                <w:kern w:val="0"/>
                <w:sz w:val="18"/>
                <w:szCs w:val="18"/>
              </w:rPr>
              <w:t>4.支持查看随访记录，进入受试者详情页，展示信息包括基本信息、访视计划、非随访（周期/全局）、表单填写；</w:t>
            </w:r>
            <w:r>
              <w:rPr>
                <w:rFonts w:hint="eastAsia" w:ascii="等线" w:hAnsi="等线" w:eastAsia="等线" w:cs="宋体"/>
                <w:kern w:val="0"/>
                <w:sz w:val="18"/>
                <w:szCs w:val="18"/>
              </w:rPr>
              <w:br w:type="textWrapping"/>
            </w:r>
            <w:r>
              <w:rPr>
                <w:rFonts w:hint="eastAsia" w:ascii="等线" w:hAnsi="等线" w:eastAsia="等线" w:cs="宋体"/>
                <w:kern w:val="0"/>
                <w:sz w:val="18"/>
                <w:szCs w:val="18"/>
              </w:rPr>
              <w:t>5.受试者详情-基本信息：支持查看受试者基本信息：受试者编、号受试者状态、注册状态；所属项目、所属中心、受试者编号、受试者姓名、6.受试者手机号、受试者性别、随访分组、负责PI；均为只读；基本信息支持展开缩起，默认缩起；缩起时仅显示受试者编号、受试者状态及注册状态；</w:t>
            </w:r>
            <w:r>
              <w:rPr>
                <w:rFonts w:hint="eastAsia" w:ascii="等线" w:hAnsi="等线" w:eastAsia="等线" w:cs="宋体"/>
                <w:kern w:val="0"/>
                <w:sz w:val="18"/>
                <w:szCs w:val="18"/>
              </w:rPr>
              <w:br w:type="textWrapping"/>
            </w:r>
            <w:r>
              <w:rPr>
                <w:rFonts w:hint="eastAsia" w:ascii="等线" w:hAnsi="等线" w:eastAsia="等线" w:cs="宋体"/>
                <w:kern w:val="0"/>
                <w:sz w:val="18"/>
                <w:szCs w:val="18"/>
              </w:rPr>
              <w:t>7.受试者详情-访视计划：支持以树状结构按顺序显示随访总览、常规随访、周期性随访、计划外随访；总览右侧显示该受试者所有随访及表单列表；列名显示该受试者所有随访名称及计划开始时间-计划结束时间，按照随访计划开始时间顺序排列；行名显示所有的随访中引用的受试者表单及研究者表单；常规随访/周期性随访/计划外随访左侧展开访视名称列表,列表根据访视时间顺序排列；点击任一随访右侧显示该随访详情及受试者及研究者表单列表</w:t>
            </w:r>
            <w:r>
              <w:rPr>
                <w:rFonts w:hint="eastAsia" w:ascii="等线" w:hAnsi="等线" w:eastAsia="等线" w:cs="宋体"/>
                <w:kern w:val="0"/>
                <w:sz w:val="18"/>
                <w:szCs w:val="18"/>
              </w:rPr>
              <w:br w:type="textWrapping"/>
            </w:r>
            <w:r>
              <w:rPr>
                <w:rFonts w:hint="eastAsia" w:ascii="等线" w:hAnsi="等线" w:eastAsia="等线" w:cs="宋体"/>
                <w:kern w:val="0"/>
                <w:sz w:val="18"/>
                <w:szCs w:val="18"/>
              </w:rPr>
              <w:t>8.受试者详情-非随访：支持查看非随访配置中启用的访视类型为周期的非随访配置，以及支持查看受试者提交的全局表单+研究者添加提交的全局表单</w:t>
            </w:r>
            <w:r>
              <w:rPr>
                <w:rFonts w:hint="eastAsia" w:ascii="等线" w:hAnsi="等线" w:eastAsia="等线" w:cs="宋体"/>
                <w:kern w:val="0"/>
                <w:sz w:val="18"/>
                <w:szCs w:val="18"/>
              </w:rPr>
              <w:br w:type="textWrapping"/>
            </w:r>
            <w:r>
              <w:rPr>
                <w:rFonts w:hint="eastAsia" w:ascii="等线" w:hAnsi="等线" w:eastAsia="等线" w:cs="宋体"/>
                <w:kern w:val="0"/>
                <w:sz w:val="18"/>
                <w:szCs w:val="18"/>
              </w:rPr>
              <w:t>9.受试者详情--表单填写，支持填写受试者、非受试者表单；受试者表单支持受试者在移动端填写及提交，受试者提交后支持有权限的用户在web端进行查看，添加/发送/回复/关闭问题，确认；受试者上传的文件（png，pdf）支持打开并在web端手动脱敏及旋转</w:t>
            </w:r>
            <w:r>
              <w:rPr>
                <w:rFonts w:hint="eastAsia" w:ascii="等线" w:hAnsi="等线" w:eastAsia="等线" w:cs="宋体"/>
                <w:kern w:val="0"/>
                <w:sz w:val="18"/>
                <w:szCs w:val="18"/>
              </w:rPr>
              <w:br w:type="textWrapping"/>
            </w:r>
            <w:r>
              <w:rPr>
                <w:rFonts w:hint="eastAsia" w:ascii="等线" w:hAnsi="等线" w:eastAsia="等线" w:cs="宋体"/>
                <w:kern w:val="0"/>
                <w:sz w:val="18"/>
                <w:szCs w:val="18"/>
              </w:rPr>
              <w:t>10.支持查看稽查轨迹、表格设置、重置、刷新</w:t>
            </w:r>
            <w:r>
              <w:rPr>
                <w:rFonts w:hint="eastAsia" w:ascii="等线" w:hAnsi="等线" w:eastAsia="等线" w:cs="宋体"/>
                <w:kern w:val="0"/>
                <w:sz w:val="18"/>
                <w:szCs w:val="18"/>
              </w:rPr>
              <w:br w:type="textWrapping"/>
            </w:r>
            <w:r>
              <w:rPr>
                <w:rFonts w:hint="eastAsia" w:ascii="等线" w:hAnsi="等线" w:eastAsia="等线" w:cs="宋体"/>
                <w:kern w:val="0"/>
                <w:sz w:val="18"/>
                <w:szCs w:val="18"/>
              </w:rPr>
              <w:t>11.支持受试者列表表头查询功能</w:t>
            </w:r>
          </w:p>
        </w:tc>
      </w:tr>
      <w:tr w14:paraId="59EA5FC4">
        <w:tblPrEx>
          <w:tblCellMar>
            <w:top w:w="0" w:type="dxa"/>
            <w:left w:w="108" w:type="dxa"/>
            <w:bottom w:w="0" w:type="dxa"/>
            <w:right w:w="108" w:type="dxa"/>
          </w:tblCellMar>
        </w:tblPrEx>
        <w:trPr>
          <w:trHeight w:val="1275" w:hRule="atLeast"/>
        </w:trPr>
        <w:tc>
          <w:tcPr>
            <w:tcW w:w="859" w:type="pct"/>
            <w:vMerge w:val="continue"/>
            <w:tcBorders>
              <w:top w:val="nil"/>
              <w:left w:val="single" w:color="1F2329" w:sz="4" w:space="0"/>
              <w:bottom w:val="single" w:color="1F2329" w:sz="4" w:space="0"/>
              <w:right w:val="single" w:color="1F2329" w:sz="4" w:space="0"/>
            </w:tcBorders>
            <w:vAlign w:val="center"/>
          </w:tcPr>
          <w:p w14:paraId="3C81C97D">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096C1E83">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35C7363D">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随访列表</w:t>
            </w:r>
          </w:p>
        </w:tc>
        <w:tc>
          <w:tcPr>
            <w:tcW w:w="3294" w:type="pct"/>
            <w:tcBorders>
              <w:top w:val="nil"/>
              <w:left w:val="nil"/>
              <w:bottom w:val="single" w:color="1F2329" w:sz="4" w:space="0"/>
              <w:right w:val="single" w:color="1F2329" w:sz="4" w:space="0"/>
            </w:tcBorders>
            <w:shd w:val="clear" w:color="auto" w:fill="auto"/>
            <w:vAlign w:val="center"/>
          </w:tcPr>
          <w:p w14:paraId="51844230">
            <w:pPr>
              <w:widowControl/>
              <w:jc w:val="left"/>
              <w:rPr>
                <w:rFonts w:ascii="等线" w:hAnsi="等线" w:eastAsia="等线" w:cs="宋体"/>
                <w:kern w:val="0"/>
                <w:sz w:val="18"/>
                <w:szCs w:val="18"/>
              </w:rPr>
            </w:pPr>
            <w:r>
              <w:rPr>
                <w:rFonts w:hint="eastAsia" w:ascii="等线" w:hAnsi="等线" w:eastAsia="等线" w:cs="宋体"/>
                <w:kern w:val="0"/>
                <w:sz w:val="18"/>
                <w:szCs w:val="18"/>
              </w:rPr>
              <w:t>1.支持切换试验和中心查看相关数据</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2.支持列表查看所有受试者随访（常规、周期、计划外）及非随访类配置信息，分为窗口期随访、历史随访、未开始随访；任一随访记录支持查看受试者详情</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3.支持查看稽查轨迹、表格设置、重置、刷新</w:t>
            </w:r>
            <w:r>
              <w:rPr>
                <w:rFonts w:hint="eastAsia" w:ascii="等线" w:hAnsi="等线" w:eastAsia="等线" w:cs="宋体"/>
                <w:kern w:val="0"/>
                <w:sz w:val="18"/>
                <w:szCs w:val="18"/>
              </w:rPr>
              <w:br w:type="textWrapping"/>
            </w:r>
            <w:r>
              <w:rPr>
                <w:rFonts w:hint="eastAsia" w:ascii="等线" w:hAnsi="等线" w:eastAsia="等线" w:cs="宋体"/>
                <w:kern w:val="0"/>
                <w:sz w:val="18"/>
                <w:szCs w:val="18"/>
              </w:rPr>
              <w:t>4.支持列表表头查询功能</w:t>
            </w:r>
          </w:p>
        </w:tc>
      </w:tr>
      <w:tr w14:paraId="3B5D31FB">
        <w:tblPrEx>
          <w:tblCellMar>
            <w:top w:w="0" w:type="dxa"/>
            <w:left w:w="108" w:type="dxa"/>
            <w:bottom w:w="0" w:type="dxa"/>
            <w:right w:w="108" w:type="dxa"/>
          </w:tblCellMar>
        </w:tblPrEx>
        <w:trPr>
          <w:trHeight w:val="1785" w:hRule="atLeast"/>
        </w:trPr>
        <w:tc>
          <w:tcPr>
            <w:tcW w:w="859" w:type="pct"/>
            <w:vMerge w:val="continue"/>
            <w:tcBorders>
              <w:top w:val="nil"/>
              <w:left w:val="single" w:color="1F2329" w:sz="4" w:space="0"/>
              <w:bottom w:val="single" w:color="1F2329" w:sz="4" w:space="0"/>
              <w:right w:val="single" w:color="1F2329" w:sz="4" w:space="0"/>
            </w:tcBorders>
            <w:vAlign w:val="center"/>
          </w:tcPr>
          <w:p w14:paraId="3538BD98">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110CD692">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40DAB6C3">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问卷列表</w:t>
            </w:r>
          </w:p>
        </w:tc>
        <w:tc>
          <w:tcPr>
            <w:tcW w:w="3294" w:type="pct"/>
            <w:tcBorders>
              <w:top w:val="nil"/>
              <w:left w:val="nil"/>
              <w:bottom w:val="single" w:color="1F2329" w:sz="4" w:space="0"/>
              <w:right w:val="single" w:color="1F2329" w:sz="4" w:space="0"/>
            </w:tcBorders>
            <w:shd w:val="clear" w:color="auto" w:fill="auto"/>
            <w:vAlign w:val="center"/>
          </w:tcPr>
          <w:p w14:paraId="41E56EDA">
            <w:pPr>
              <w:widowControl/>
              <w:jc w:val="left"/>
              <w:rPr>
                <w:rFonts w:ascii="等线" w:hAnsi="等线" w:eastAsia="等线" w:cs="宋体"/>
                <w:kern w:val="0"/>
                <w:sz w:val="18"/>
                <w:szCs w:val="18"/>
              </w:rPr>
            </w:pPr>
            <w:r>
              <w:rPr>
                <w:rFonts w:hint="eastAsia" w:ascii="等线" w:hAnsi="等线" w:eastAsia="等线" w:cs="宋体"/>
                <w:kern w:val="0"/>
                <w:sz w:val="18"/>
                <w:szCs w:val="18"/>
              </w:rPr>
              <w:t>1.支持切换试验和中心查看相关数据</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列表查看所有进行中及未开始的随访任务+非随访任务表单，已归档的不显示，分为受试者随访任务、研究者随访任务及非随访（显示非随访配置中启用的类型为全局的配置名称）；受试者随访任务支持查看所有进行中&amp;未开始的受试者表单；研究者随访任务支持查看所有进行中&amp;未开始的受试者表单；非随访配置名称（全局）支持查看受试者已提交研究者未确认的表单；支持批量导出问卷；任一问卷记录支持查看问卷详情</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3.支持查看稽查轨迹、表格设置、重置、刷新</w:t>
            </w:r>
            <w:r>
              <w:rPr>
                <w:rFonts w:hint="eastAsia" w:ascii="等线" w:hAnsi="等线" w:eastAsia="等线" w:cs="宋体"/>
                <w:kern w:val="0"/>
                <w:sz w:val="18"/>
                <w:szCs w:val="18"/>
              </w:rPr>
              <w:br w:type="textWrapping"/>
            </w:r>
            <w:r>
              <w:rPr>
                <w:rFonts w:hint="eastAsia" w:ascii="等线" w:hAnsi="等线" w:eastAsia="等线" w:cs="宋体"/>
                <w:kern w:val="0"/>
                <w:sz w:val="18"/>
                <w:szCs w:val="18"/>
              </w:rPr>
              <w:t>4.支持列表表头查询功能</w:t>
            </w:r>
          </w:p>
        </w:tc>
      </w:tr>
      <w:tr w14:paraId="6A8766E8">
        <w:tblPrEx>
          <w:tblCellMar>
            <w:top w:w="0" w:type="dxa"/>
            <w:left w:w="108" w:type="dxa"/>
            <w:bottom w:w="0" w:type="dxa"/>
            <w:right w:w="108" w:type="dxa"/>
          </w:tblCellMar>
        </w:tblPrEx>
        <w:trPr>
          <w:trHeight w:val="1020" w:hRule="atLeast"/>
        </w:trPr>
        <w:tc>
          <w:tcPr>
            <w:tcW w:w="859" w:type="pct"/>
            <w:vMerge w:val="continue"/>
            <w:tcBorders>
              <w:top w:val="nil"/>
              <w:left w:val="single" w:color="1F2329" w:sz="4" w:space="0"/>
              <w:bottom w:val="single" w:color="1F2329" w:sz="4" w:space="0"/>
              <w:right w:val="single" w:color="1F2329" w:sz="4" w:space="0"/>
            </w:tcBorders>
            <w:vAlign w:val="center"/>
          </w:tcPr>
          <w:p w14:paraId="73246B82">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45CCBFC1">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2196C7DF">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质疑列表</w:t>
            </w:r>
          </w:p>
        </w:tc>
        <w:tc>
          <w:tcPr>
            <w:tcW w:w="3294" w:type="pct"/>
            <w:tcBorders>
              <w:top w:val="nil"/>
              <w:left w:val="nil"/>
              <w:bottom w:val="single" w:color="1F2329" w:sz="4" w:space="0"/>
              <w:right w:val="single" w:color="1F2329" w:sz="4" w:space="0"/>
            </w:tcBorders>
            <w:shd w:val="clear" w:color="auto" w:fill="auto"/>
            <w:vAlign w:val="center"/>
          </w:tcPr>
          <w:p w14:paraId="61848C48">
            <w:pPr>
              <w:widowControl/>
              <w:jc w:val="left"/>
              <w:rPr>
                <w:rFonts w:ascii="等线" w:hAnsi="等线" w:eastAsia="等线" w:cs="宋体"/>
                <w:kern w:val="0"/>
                <w:sz w:val="18"/>
                <w:szCs w:val="18"/>
              </w:rPr>
            </w:pPr>
            <w:r>
              <w:rPr>
                <w:rFonts w:hint="eastAsia" w:ascii="等线" w:hAnsi="等线" w:eastAsia="等线" w:cs="宋体"/>
                <w:kern w:val="0"/>
                <w:sz w:val="18"/>
                <w:szCs w:val="18"/>
              </w:rPr>
              <w:t>1.支持切换试验和中心查看相关数据</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2.支持列表查看所有受试者表单中产生的质疑列表，一条问题显示一条记录；任一质疑记录支持查看问卷详情；</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3.支持查看稽查轨迹、表格设置、重置、刷新</w:t>
            </w:r>
            <w:r>
              <w:rPr>
                <w:rFonts w:hint="eastAsia" w:ascii="等线" w:hAnsi="等线" w:eastAsia="等线" w:cs="宋体"/>
                <w:kern w:val="0"/>
                <w:sz w:val="18"/>
                <w:szCs w:val="18"/>
              </w:rPr>
              <w:br w:type="textWrapping"/>
            </w:r>
            <w:r>
              <w:rPr>
                <w:rFonts w:hint="eastAsia" w:ascii="等线" w:hAnsi="等线" w:eastAsia="等线" w:cs="宋体"/>
                <w:kern w:val="0"/>
                <w:sz w:val="18"/>
                <w:szCs w:val="18"/>
              </w:rPr>
              <w:t>4.支持列表表头查询功能</w:t>
            </w:r>
          </w:p>
        </w:tc>
      </w:tr>
      <w:tr w14:paraId="063E93FC">
        <w:tblPrEx>
          <w:tblCellMar>
            <w:top w:w="0" w:type="dxa"/>
            <w:left w:w="108" w:type="dxa"/>
            <w:bottom w:w="0" w:type="dxa"/>
            <w:right w:w="108" w:type="dxa"/>
          </w:tblCellMar>
        </w:tblPrEx>
        <w:trPr>
          <w:trHeight w:val="1530" w:hRule="atLeast"/>
        </w:trPr>
        <w:tc>
          <w:tcPr>
            <w:tcW w:w="859" w:type="pct"/>
            <w:vMerge w:val="continue"/>
            <w:tcBorders>
              <w:top w:val="nil"/>
              <w:left w:val="single" w:color="1F2329" w:sz="4" w:space="0"/>
              <w:bottom w:val="single" w:color="1F2329" w:sz="4" w:space="0"/>
              <w:right w:val="single" w:color="1F2329" w:sz="4" w:space="0"/>
            </w:tcBorders>
            <w:vAlign w:val="center"/>
          </w:tcPr>
          <w:p w14:paraId="6A5F0857">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507FF2B7">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0999FD14">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医患沟通</w:t>
            </w:r>
          </w:p>
        </w:tc>
        <w:tc>
          <w:tcPr>
            <w:tcW w:w="3294" w:type="pct"/>
            <w:tcBorders>
              <w:top w:val="nil"/>
              <w:left w:val="nil"/>
              <w:bottom w:val="single" w:color="1F2329" w:sz="4" w:space="0"/>
              <w:right w:val="single" w:color="1F2329" w:sz="4" w:space="0"/>
            </w:tcBorders>
            <w:shd w:val="clear" w:color="auto" w:fill="auto"/>
            <w:vAlign w:val="center"/>
          </w:tcPr>
          <w:p w14:paraId="2540B93A">
            <w:pPr>
              <w:widowControl/>
              <w:jc w:val="left"/>
              <w:rPr>
                <w:rFonts w:ascii="等线" w:hAnsi="等线" w:eastAsia="等线" w:cs="宋体"/>
                <w:kern w:val="0"/>
                <w:sz w:val="18"/>
                <w:szCs w:val="18"/>
              </w:rPr>
            </w:pPr>
            <w:r>
              <w:rPr>
                <w:rFonts w:hint="eastAsia" w:ascii="等线" w:hAnsi="等线" w:eastAsia="等线" w:cs="宋体"/>
                <w:kern w:val="0"/>
                <w:sz w:val="18"/>
                <w:szCs w:val="18"/>
              </w:rPr>
              <w:t>1.支持切换试验和中心查看相关数据</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列表查看所选项目及中心下的患者留言列表，每个患者为一条记录；按照未回复留言个数从多到少+末次留言时间由近及远联合排序；支持输入参与者编号或姓名精准搜索（精准搜索，不是模糊）；支持批量选择参与者后向参与者推送留言；支持查看留言详情并回复留言；支持文字及图片回复</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3.支持查看稽查轨迹、表格设置、重置、刷新</w:t>
            </w:r>
            <w:r>
              <w:rPr>
                <w:rFonts w:hint="eastAsia" w:ascii="等线" w:hAnsi="等线" w:eastAsia="等线" w:cs="宋体"/>
                <w:kern w:val="0"/>
                <w:sz w:val="18"/>
                <w:szCs w:val="18"/>
              </w:rPr>
              <w:br w:type="textWrapping"/>
            </w:r>
            <w:r>
              <w:rPr>
                <w:rFonts w:hint="eastAsia" w:ascii="等线" w:hAnsi="等线" w:eastAsia="等线" w:cs="宋体"/>
                <w:kern w:val="0"/>
                <w:sz w:val="18"/>
                <w:szCs w:val="18"/>
              </w:rPr>
              <w:t>4.支持列表表头查询功能</w:t>
            </w:r>
          </w:p>
        </w:tc>
      </w:tr>
      <w:tr w14:paraId="660DBB59">
        <w:tblPrEx>
          <w:tblCellMar>
            <w:top w:w="0" w:type="dxa"/>
            <w:left w:w="108" w:type="dxa"/>
            <w:bottom w:w="0" w:type="dxa"/>
            <w:right w:w="108" w:type="dxa"/>
          </w:tblCellMar>
        </w:tblPrEx>
        <w:trPr>
          <w:trHeight w:val="1530" w:hRule="atLeast"/>
        </w:trPr>
        <w:tc>
          <w:tcPr>
            <w:tcW w:w="859" w:type="pct"/>
            <w:vMerge w:val="restart"/>
            <w:tcBorders>
              <w:top w:val="nil"/>
              <w:left w:val="single" w:color="1F2329" w:sz="4" w:space="0"/>
              <w:bottom w:val="single" w:color="1F2329" w:sz="4" w:space="0"/>
              <w:right w:val="single" w:color="1F2329" w:sz="4" w:space="0"/>
            </w:tcBorders>
            <w:shd w:val="clear" w:color="auto" w:fill="auto"/>
            <w:vAlign w:val="center"/>
          </w:tcPr>
          <w:p w14:paraId="34E1255F">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5.电子知情同意系统</w:t>
            </w:r>
          </w:p>
        </w:tc>
        <w:tc>
          <w:tcPr>
            <w:tcW w:w="257" w:type="pct"/>
            <w:vMerge w:val="restart"/>
            <w:tcBorders>
              <w:top w:val="nil"/>
              <w:left w:val="single" w:color="1F2329" w:sz="4" w:space="0"/>
              <w:bottom w:val="single" w:color="1F2329" w:sz="4" w:space="0"/>
              <w:right w:val="single" w:color="1F2329" w:sz="4" w:space="0"/>
            </w:tcBorders>
            <w:shd w:val="clear" w:color="auto" w:fill="auto"/>
            <w:vAlign w:val="center"/>
          </w:tcPr>
          <w:p w14:paraId="6470E97F">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患者移动端</w:t>
            </w:r>
          </w:p>
        </w:tc>
        <w:tc>
          <w:tcPr>
            <w:tcW w:w="589" w:type="pct"/>
            <w:tcBorders>
              <w:top w:val="nil"/>
              <w:left w:val="nil"/>
              <w:bottom w:val="single" w:color="1F2329" w:sz="4" w:space="0"/>
              <w:right w:val="single" w:color="1F2329" w:sz="4" w:space="0"/>
            </w:tcBorders>
            <w:shd w:val="clear" w:color="auto" w:fill="auto"/>
            <w:noWrap/>
            <w:vAlign w:val="center"/>
          </w:tcPr>
          <w:p w14:paraId="73383962">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首页</w:t>
            </w:r>
          </w:p>
        </w:tc>
        <w:tc>
          <w:tcPr>
            <w:tcW w:w="3294" w:type="pct"/>
            <w:tcBorders>
              <w:top w:val="nil"/>
              <w:left w:val="nil"/>
              <w:bottom w:val="single" w:color="1F2329" w:sz="4" w:space="0"/>
              <w:right w:val="single" w:color="1F2329" w:sz="4" w:space="0"/>
            </w:tcBorders>
            <w:shd w:val="clear" w:color="auto" w:fill="auto"/>
            <w:vAlign w:val="center"/>
          </w:tcPr>
          <w:p w14:paraId="7B30E5BD">
            <w:pPr>
              <w:widowControl/>
              <w:jc w:val="left"/>
              <w:rPr>
                <w:rFonts w:ascii="等线" w:hAnsi="等线" w:eastAsia="等线" w:cs="宋体"/>
                <w:kern w:val="0"/>
                <w:sz w:val="18"/>
                <w:szCs w:val="18"/>
              </w:rPr>
            </w:pPr>
            <w:r>
              <w:rPr>
                <w:rFonts w:hint="eastAsia" w:ascii="等线" w:hAnsi="等线" w:eastAsia="等线" w:cs="宋体"/>
                <w:kern w:val="0"/>
                <w:sz w:val="18"/>
                <w:szCs w:val="18"/>
              </w:rPr>
              <w:t>1.支持扫码绑定项目</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2.首页支持展示患者绑定项目；包括项目信息、知情同意书信息、知情状态；支持查看知情同意书、预约知情时间、查看知情记录</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知情同意书详情：支持查看完整版知情同意书、预约知情时间、知情后进行理解度测试（如有）、查看理解度测试结果、知情签署前身份认证、知情签署-电子签名（CA认证）；支持查看知情同意书签署状态；支持知情提醒；</w:t>
            </w:r>
            <w:r>
              <w:rPr>
                <w:rFonts w:hint="eastAsia" w:ascii="等线" w:hAnsi="等线" w:eastAsia="等线" w:cs="宋体"/>
                <w:kern w:val="0"/>
                <w:sz w:val="18"/>
                <w:szCs w:val="18"/>
              </w:rPr>
              <w:br w:type="textWrapping"/>
            </w:r>
            <w:r>
              <w:rPr>
                <w:rFonts w:hint="eastAsia" w:ascii="等线" w:hAnsi="等线" w:eastAsia="等线" w:cs="宋体"/>
                <w:kern w:val="0"/>
                <w:sz w:val="18"/>
                <w:szCs w:val="18"/>
              </w:rPr>
              <w:t>4.支持线上视频知情、线上语音知情、线下无纸化知情、上传线下已签署知情同意书；</w:t>
            </w:r>
            <w:r>
              <w:rPr>
                <w:rFonts w:hint="eastAsia" w:ascii="等线" w:hAnsi="等线" w:eastAsia="等线" w:cs="宋体"/>
                <w:kern w:val="0"/>
                <w:sz w:val="18"/>
                <w:szCs w:val="18"/>
              </w:rPr>
              <w:br w:type="textWrapping"/>
            </w:r>
            <w:r>
              <w:rPr>
                <w:rFonts w:hint="eastAsia" w:ascii="等线" w:hAnsi="等线" w:eastAsia="等线" w:cs="宋体"/>
                <w:kern w:val="0"/>
                <w:sz w:val="18"/>
                <w:szCs w:val="18"/>
              </w:rPr>
              <w:t>5.支持与研究者在线沟通</w:t>
            </w:r>
          </w:p>
        </w:tc>
      </w:tr>
      <w:tr w14:paraId="542AB750">
        <w:tblPrEx>
          <w:tblCellMar>
            <w:top w:w="0" w:type="dxa"/>
            <w:left w:w="108" w:type="dxa"/>
            <w:bottom w:w="0" w:type="dxa"/>
            <w:right w:w="108" w:type="dxa"/>
          </w:tblCellMar>
        </w:tblPrEx>
        <w:trPr>
          <w:trHeight w:val="765" w:hRule="atLeast"/>
        </w:trPr>
        <w:tc>
          <w:tcPr>
            <w:tcW w:w="859" w:type="pct"/>
            <w:vMerge w:val="continue"/>
            <w:tcBorders>
              <w:top w:val="nil"/>
              <w:left w:val="single" w:color="1F2329" w:sz="4" w:space="0"/>
              <w:bottom w:val="single" w:color="1F2329" w:sz="4" w:space="0"/>
              <w:right w:val="single" w:color="1F2329" w:sz="4" w:space="0"/>
            </w:tcBorders>
            <w:vAlign w:val="center"/>
          </w:tcPr>
          <w:p w14:paraId="22F82E73">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2F74BC22">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3BCE2533">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沟通</w:t>
            </w:r>
          </w:p>
        </w:tc>
        <w:tc>
          <w:tcPr>
            <w:tcW w:w="3294" w:type="pct"/>
            <w:tcBorders>
              <w:top w:val="nil"/>
              <w:left w:val="nil"/>
              <w:bottom w:val="single" w:color="1F2329" w:sz="4" w:space="0"/>
              <w:right w:val="single" w:color="1F2329" w:sz="4" w:space="0"/>
            </w:tcBorders>
            <w:shd w:val="clear" w:color="auto" w:fill="auto"/>
            <w:vAlign w:val="bottom"/>
          </w:tcPr>
          <w:p w14:paraId="236FF566">
            <w:pPr>
              <w:widowControl/>
              <w:jc w:val="left"/>
              <w:rPr>
                <w:rFonts w:ascii="等线" w:hAnsi="等线" w:eastAsia="等线" w:cs="宋体"/>
                <w:kern w:val="0"/>
                <w:sz w:val="18"/>
                <w:szCs w:val="18"/>
              </w:rPr>
            </w:pPr>
            <w:r>
              <w:rPr>
                <w:rFonts w:hint="eastAsia" w:ascii="等线" w:hAnsi="等线" w:eastAsia="等线" w:cs="宋体"/>
                <w:kern w:val="0"/>
                <w:sz w:val="18"/>
                <w:szCs w:val="18"/>
              </w:rPr>
              <w:t>1.支持查看研究者沟通列表；</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2.支持与研究者在线沟通，查看历史沟通记录</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3.支持知情同意书发布提醒</w:t>
            </w:r>
          </w:p>
        </w:tc>
      </w:tr>
      <w:tr w14:paraId="25AE761F">
        <w:tblPrEx>
          <w:tblCellMar>
            <w:top w:w="0" w:type="dxa"/>
            <w:left w:w="108" w:type="dxa"/>
            <w:bottom w:w="0" w:type="dxa"/>
            <w:right w:w="108" w:type="dxa"/>
          </w:tblCellMar>
        </w:tblPrEx>
        <w:trPr>
          <w:trHeight w:val="765" w:hRule="atLeast"/>
        </w:trPr>
        <w:tc>
          <w:tcPr>
            <w:tcW w:w="859" w:type="pct"/>
            <w:vMerge w:val="continue"/>
            <w:tcBorders>
              <w:top w:val="nil"/>
              <w:left w:val="single" w:color="1F2329" w:sz="4" w:space="0"/>
              <w:bottom w:val="single" w:color="1F2329" w:sz="4" w:space="0"/>
              <w:right w:val="single" w:color="1F2329" w:sz="4" w:space="0"/>
            </w:tcBorders>
            <w:vAlign w:val="center"/>
          </w:tcPr>
          <w:p w14:paraId="78C5EF4B">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00322216">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456514EC">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我的</w:t>
            </w:r>
          </w:p>
        </w:tc>
        <w:tc>
          <w:tcPr>
            <w:tcW w:w="3294" w:type="pct"/>
            <w:tcBorders>
              <w:top w:val="nil"/>
              <w:left w:val="nil"/>
              <w:bottom w:val="single" w:color="1F2329" w:sz="4" w:space="0"/>
              <w:right w:val="single" w:color="1F2329" w:sz="4" w:space="0"/>
            </w:tcBorders>
            <w:shd w:val="clear" w:color="auto" w:fill="auto"/>
            <w:vAlign w:val="bottom"/>
          </w:tcPr>
          <w:p w14:paraId="13C0FF4C">
            <w:pPr>
              <w:widowControl/>
              <w:jc w:val="left"/>
              <w:rPr>
                <w:rFonts w:ascii="等线" w:hAnsi="等线" w:eastAsia="等线" w:cs="宋体"/>
                <w:kern w:val="0"/>
                <w:sz w:val="18"/>
                <w:szCs w:val="18"/>
              </w:rPr>
            </w:pPr>
            <w:r>
              <w:rPr>
                <w:rFonts w:hint="eastAsia" w:ascii="等线" w:hAnsi="等线" w:eastAsia="等线" w:cs="宋体"/>
                <w:kern w:val="0"/>
                <w:sz w:val="18"/>
                <w:szCs w:val="18"/>
              </w:rPr>
              <w:t>1.支持查看用户基本信息，基本信息包括：账号、姓名（如有）、头像（默认头像）；</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2.支持查看用户协议、隐私政策内容</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3.支持退出当前账号</w:t>
            </w:r>
          </w:p>
        </w:tc>
      </w:tr>
      <w:tr w14:paraId="3648296F">
        <w:tblPrEx>
          <w:tblCellMar>
            <w:top w:w="0" w:type="dxa"/>
            <w:left w:w="108" w:type="dxa"/>
            <w:bottom w:w="0" w:type="dxa"/>
            <w:right w:w="108" w:type="dxa"/>
          </w:tblCellMar>
        </w:tblPrEx>
        <w:trPr>
          <w:trHeight w:val="1530" w:hRule="atLeast"/>
        </w:trPr>
        <w:tc>
          <w:tcPr>
            <w:tcW w:w="859" w:type="pct"/>
            <w:vMerge w:val="continue"/>
            <w:tcBorders>
              <w:top w:val="nil"/>
              <w:left w:val="single" w:color="1F2329" w:sz="4" w:space="0"/>
              <w:bottom w:val="single" w:color="1F2329" w:sz="4" w:space="0"/>
              <w:right w:val="single" w:color="1F2329" w:sz="4" w:space="0"/>
            </w:tcBorders>
            <w:vAlign w:val="center"/>
          </w:tcPr>
          <w:p w14:paraId="03834883">
            <w:pPr>
              <w:widowControl/>
              <w:jc w:val="left"/>
              <w:rPr>
                <w:rFonts w:ascii="等线" w:hAnsi="等线" w:eastAsia="等线" w:cs="宋体"/>
                <w:color w:val="000000"/>
                <w:kern w:val="0"/>
                <w:sz w:val="20"/>
                <w:szCs w:val="20"/>
              </w:rPr>
            </w:pPr>
          </w:p>
        </w:tc>
        <w:tc>
          <w:tcPr>
            <w:tcW w:w="257" w:type="pct"/>
            <w:vMerge w:val="restart"/>
            <w:tcBorders>
              <w:top w:val="nil"/>
              <w:left w:val="single" w:color="1F2329" w:sz="4" w:space="0"/>
              <w:bottom w:val="single" w:color="1F2329" w:sz="4" w:space="0"/>
              <w:right w:val="single" w:color="1F2329" w:sz="4" w:space="0"/>
            </w:tcBorders>
            <w:shd w:val="clear" w:color="auto" w:fill="auto"/>
            <w:vAlign w:val="center"/>
          </w:tcPr>
          <w:p w14:paraId="070A05B9">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研究者移动端</w:t>
            </w:r>
          </w:p>
        </w:tc>
        <w:tc>
          <w:tcPr>
            <w:tcW w:w="589" w:type="pct"/>
            <w:tcBorders>
              <w:top w:val="nil"/>
              <w:left w:val="nil"/>
              <w:bottom w:val="single" w:color="1F2329" w:sz="4" w:space="0"/>
              <w:right w:val="single" w:color="1F2329" w:sz="4" w:space="0"/>
            </w:tcBorders>
            <w:shd w:val="clear" w:color="auto" w:fill="auto"/>
            <w:noWrap/>
            <w:vAlign w:val="center"/>
          </w:tcPr>
          <w:p w14:paraId="42A1C731">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研究参与者</w:t>
            </w:r>
          </w:p>
        </w:tc>
        <w:tc>
          <w:tcPr>
            <w:tcW w:w="3294" w:type="pct"/>
            <w:tcBorders>
              <w:top w:val="nil"/>
              <w:left w:val="nil"/>
              <w:bottom w:val="single" w:color="1F2329" w:sz="4" w:space="0"/>
              <w:right w:val="single" w:color="1F2329" w:sz="4" w:space="0"/>
            </w:tcBorders>
            <w:shd w:val="clear" w:color="auto" w:fill="auto"/>
            <w:vAlign w:val="center"/>
          </w:tcPr>
          <w:p w14:paraId="2A60FBC2">
            <w:pPr>
              <w:widowControl/>
              <w:jc w:val="left"/>
              <w:rPr>
                <w:rFonts w:ascii="等线" w:hAnsi="等线" w:eastAsia="等线" w:cs="宋体"/>
                <w:kern w:val="0"/>
                <w:sz w:val="18"/>
                <w:szCs w:val="18"/>
              </w:rPr>
            </w:pPr>
            <w:r>
              <w:rPr>
                <w:rFonts w:hint="eastAsia" w:ascii="等线" w:hAnsi="等线" w:eastAsia="等线" w:cs="宋体"/>
                <w:kern w:val="0"/>
                <w:sz w:val="18"/>
                <w:szCs w:val="18"/>
              </w:rPr>
              <w:t>1.支持查看当前选择的项目，查看二维码；</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2.支持查看项目下，与研究者绑定的参与者列表；支持快速搜索研究者</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查看研究者详情，包括基本信息、知情记录；知情记录中展示各版本知情同意书知情历史，支持查看知情同意书详情、预约知情时间、查看学习评估记录、知情签署前身份认证、知情签署；支持查看知情同意书签署状态</w:t>
            </w:r>
            <w:r>
              <w:rPr>
                <w:rFonts w:hint="eastAsia" w:ascii="等线" w:hAnsi="等线" w:eastAsia="等线" w:cs="宋体"/>
                <w:kern w:val="0"/>
                <w:sz w:val="18"/>
                <w:szCs w:val="18"/>
              </w:rPr>
              <w:br w:type="textWrapping"/>
            </w:r>
            <w:r>
              <w:rPr>
                <w:rFonts w:hint="eastAsia" w:ascii="等线" w:hAnsi="等线" w:eastAsia="等线" w:cs="宋体"/>
                <w:kern w:val="0"/>
                <w:sz w:val="18"/>
                <w:szCs w:val="18"/>
              </w:rPr>
              <w:t>4.支持线上视频知情、线上语音知情、线下无纸化知情、上传线下已签署知情同意书；线下无纸化知情支持研究者录音</w:t>
            </w:r>
            <w:r>
              <w:rPr>
                <w:rFonts w:hint="eastAsia" w:ascii="等线" w:hAnsi="等线" w:eastAsia="等线" w:cs="宋体"/>
                <w:kern w:val="0"/>
                <w:sz w:val="18"/>
                <w:szCs w:val="18"/>
              </w:rPr>
              <w:br w:type="textWrapping"/>
            </w:r>
            <w:r>
              <w:rPr>
                <w:rFonts w:hint="eastAsia" w:ascii="等线" w:hAnsi="等线" w:eastAsia="等线" w:cs="宋体"/>
                <w:kern w:val="0"/>
                <w:sz w:val="18"/>
                <w:szCs w:val="18"/>
              </w:rPr>
              <w:t>5.支持与参与者在线沟通</w:t>
            </w:r>
          </w:p>
        </w:tc>
      </w:tr>
      <w:tr w14:paraId="7457DCD4">
        <w:tblPrEx>
          <w:tblCellMar>
            <w:top w:w="0" w:type="dxa"/>
            <w:left w:w="108" w:type="dxa"/>
            <w:bottom w:w="0" w:type="dxa"/>
            <w:right w:w="108" w:type="dxa"/>
          </w:tblCellMar>
        </w:tblPrEx>
        <w:trPr>
          <w:trHeight w:val="765" w:hRule="atLeast"/>
        </w:trPr>
        <w:tc>
          <w:tcPr>
            <w:tcW w:w="859" w:type="pct"/>
            <w:vMerge w:val="continue"/>
            <w:tcBorders>
              <w:top w:val="nil"/>
              <w:left w:val="single" w:color="1F2329" w:sz="4" w:space="0"/>
              <w:bottom w:val="single" w:color="1F2329" w:sz="4" w:space="0"/>
              <w:right w:val="single" w:color="1F2329" w:sz="4" w:space="0"/>
            </w:tcBorders>
            <w:vAlign w:val="center"/>
          </w:tcPr>
          <w:p w14:paraId="035A6BF9">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7867A24A">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3C764601">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沟通</w:t>
            </w:r>
          </w:p>
        </w:tc>
        <w:tc>
          <w:tcPr>
            <w:tcW w:w="3294" w:type="pct"/>
            <w:tcBorders>
              <w:top w:val="nil"/>
              <w:left w:val="nil"/>
              <w:bottom w:val="single" w:color="1F2329" w:sz="4" w:space="0"/>
              <w:right w:val="single" w:color="1F2329" w:sz="4" w:space="0"/>
            </w:tcBorders>
            <w:shd w:val="clear" w:color="auto" w:fill="auto"/>
            <w:vAlign w:val="bottom"/>
          </w:tcPr>
          <w:p w14:paraId="716CA761">
            <w:pPr>
              <w:widowControl/>
              <w:jc w:val="left"/>
              <w:rPr>
                <w:rFonts w:ascii="等线" w:hAnsi="等线" w:eastAsia="等线" w:cs="宋体"/>
                <w:kern w:val="0"/>
                <w:sz w:val="18"/>
                <w:szCs w:val="18"/>
              </w:rPr>
            </w:pPr>
            <w:r>
              <w:rPr>
                <w:rFonts w:hint="eastAsia" w:ascii="等线" w:hAnsi="等线" w:eastAsia="等线" w:cs="宋体"/>
                <w:kern w:val="0"/>
                <w:sz w:val="18"/>
                <w:szCs w:val="18"/>
              </w:rPr>
              <w:t>1.支持查看参与者沟通列表；</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2.支持与参与者在线沟通，查看历史沟通记录</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3.支持知情同意书发布提醒</w:t>
            </w:r>
          </w:p>
        </w:tc>
      </w:tr>
      <w:tr w14:paraId="422E7B53">
        <w:tblPrEx>
          <w:tblCellMar>
            <w:top w:w="0" w:type="dxa"/>
            <w:left w:w="108" w:type="dxa"/>
            <w:bottom w:w="0" w:type="dxa"/>
            <w:right w:w="108" w:type="dxa"/>
          </w:tblCellMar>
        </w:tblPrEx>
        <w:trPr>
          <w:trHeight w:val="765" w:hRule="atLeast"/>
        </w:trPr>
        <w:tc>
          <w:tcPr>
            <w:tcW w:w="859" w:type="pct"/>
            <w:vMerge w:val="continue"/>
            <w:tcBorders>
              <w:top w:val="nil"/>
              <w:left w:val="single" w:color="1F2329" w:sz="4" w:space="0"/>
              <w:bottom w:val="single" w:color="1F2329" w:sz="4" w:space="0"/>
              <w:right w:val="single" w:color="1F2329" w:sz="4" w:space="0"/>
            </w:tcBorders>
            <w:vAlign w:val="center"/>
          </w:tcPr>
          <w:p w14:paraId="7F09D755">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29E8C345">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1DDC20E0">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我的</w:t>
            </w:r>
          </w:p>
        </w:tc>
        <w:tc>
          <w:tcPr>
            <w:tcW w:w="3294" w:type="pct"/>
            <w:tcBorders>
              <w:top w:val="nil"/>
              <w:left w:val="nil"/>
              <w:bottom w:val="single" w:color="1F2329" w:sz="4" w:space="0"/>
              <w:right w:val="single" w:color="1F2329" w:sz="4" w:space="0"/>
            </w:tcBorders>
            <w:shd w:val="clear" w:color="auto" w:fill="auto"/>
            <w:vAlign w:val="bottom"/>
          </w:tcPr>
          <w:p w14:paraId="71A49051">
            <w:pPr>
              <w:widowControl/>
              <w:jc w:val="left"/>
              <w:rPr>
                <w:rFonts w:ascii="等线" w:hAnsi="等线" w:eastAsia="等线" w:cs="宋体"/>
                <w:kern w:val="0"/>
                <w:sz w:val="18"/>
                <w:szCs w:val="18"/>
              </w:rPr>
            </w:pPr>
            <w:r>
              <w:rPr>
                <w:rFonts w:hint="eastAsia" w:ascii="等线" w:hAnsi="等线" w:eastAsia="等线" w:cs="宋体"/>
                <w:kern w:val="0"/>
                <w:sz w:val="18"/>
                <w:szCs w:val="18"/>
              </w:rPr>
              <w:t>1.支持查看用户基本信息，基本信息包括：账号、姓名（如有）、头像（默认头像）；</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2.支持查看用户协议、隐私政策内容</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3.支持退出当前账号</w:t>
            </w:r>
          </w:p>
        </w:tc>
      </w:tr>
      <w:tr w14:paraId="10E5B9C7">
        <w:tblPrEx>
          <w:tblCellMar>
            <w:top w:w="0" w:type="dxa"/>
            <w:left w:w="108" w:type="dxa"/>
            <w:bottom w:w="0" w:type="dxa"/>
            <w:right w:w="108" w:type="dxa"/>
          </w:tblCellMar>
        </w:tblPrEx>
        <w:trPr>
          <w:trHeight w:val="2542" w:hRule="atLeast"/>
        </w:trPr>
        <w:tc>
          <w:tcPr>
            <w:tcW w:w="859" w:type="pct"/>
            <w:vMerge w:val="continue"/>
            <w:tcBorders>
              <w:top w:val="nil"/>
              <w:left w:val="single" w:color="1F2329" w:sz="4" w:space="0"/>
              <w:bottom w:val="single" w:color="1F2329" w:sz="4" w:space="0"/>
              <w:right w:val="single" w:color="1F2329" w:sz="4" w:space="0"/>
            </w:tcBorders>
            <w:vAlign w:val="center"/>
          </w:tcPr>
          <w:p w14:paraId="426233B9">
            <w:pPr>
              <w:widowControl/>
              <w:jc w:val="left"/>
              <w:rPr>
                <w:rFonts w:ascii="等线" w:hAnsi="等线" w:eastAsia="等线" w:cs="宋体"/>
                <w:color w:val="000000"/>
                <w:kern w:val="0"/>
                <w:sz w:val="20"/>
                <w:szCs w:val="20"/>
              </w:rPr>
            </w:pPr>
          </w:p>
        </w:tc>
        <w:tc>
          <w:tcPr>
            <w:tcW w:w="257" w:type="pct"/>
            <w:vMerge w:val="restart"/>
            <w:tcBorders>
              <w:top w:val="nil"/>
              <w:left w:val="single" w:color="1F2329" w:sz="4" w:space="0"/>
              <w:bottom w:val="single" w:color="1F2329" w:sz="4" w:space="0"/>
              <w:right w:val="single" w:color="1F2329" w:sz="4" w:space="0"/>
            </w:tcBorders>
            <w:shd w:val="clear" w:color="auto" w:fill="auto"/>
            <w:vAlign w:val="center"/>
          </w:tcPr>
          <w:p w14:paraId="45CB588B">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后台管理端</w:t>
            </w:r>
          </w:p>
        </w:tc>
        <w:tc>
          <w:tcPr>
            <w:tcW w:w="589" w:type="pct"/>
            <w:tcBorders>
              <w:top w:val="nil"/>
              <w:left w:val="nil"/>
              <w:bottom w:val="single" w:color="1F2329" w:sz="4" w:space="0"/>
              <w:right w:val="single" w:color="1F2329" w:sz="4" w:space="0"/>
            </w:tcBorders>
            <w:shd w:val="clear" w:color="auto" w:fill="auto"/>
            <w:noWrap/>
            <w:vAlign w:val="center"/>
          </w:tcPr>
          <w:p w14:paraId="30344624">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项目管理</w:t>
            </w:r>
          </w:p>
        </w:tc>
        <w:tc>
          <w:tcPr>
            <w:tcW w:w="3294" w:type="pct"/>
            <w:tcBorders>
              <w:top w:val="nil"/>
              <w:left w:val="nil"/>
              <w:bottom w:val="single" w:color="1F2329" w:sz="4" w:space="0"/>
              <w:right w:val="single" w:color="1F2329" w:sz="4" w:space="0"/>
            </w:tcBorders>
            <w:shd w:val="clear" w:color="auto" w:fill="auto"/>
            <w:vAlign w:val="center"/>
          </w:tcPr>
          <w:p w14:paraId="7E05BE90">
            <w:pPr>
              <w:widowControl/>
              <w:jc w:val="left"/>
              <w:rPr>
                <w:rFonts w:ascii="等线" w:hAnsi="等线" w:eastAsia="等线" w:cs="宋体"/>
                <w:kern w:val="0"/>
                <w:sz w:val="18"/>
                <w:szCs w:val="18"/>
              </w:rPr>
            </w:pPr>
            <w:r>
              <w:rPr>
                <w:rFonts w:hint="eastAsia" w:ascii="等线" w:hAnsi="等线" w:eastAsia="等线" w:cs="宋体"/>
                <w:kern w:val="0"/>
                <w:sz w:val="18"/>
                <w:szCs w:val="18"/>
              </w:rPr>
              <w:t>1.支持展示项目列表，支持项目的新增、编辑、删除，新增项目后/编辑项目进入项目详情页；支持设置知情获取方式：上传线下纸质签署文件、线上视频、线上语音、线下录音；</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2.支持配置项目详情-基本信息，默认为只读态，允许编辑和查看稽查轨迹；</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配置项目详情-知情同意书，知情同意书列表支持查看项目所有问卷信息，支持新增、编辑、版本管理、下载、预览、版本更新、定稿、发布、二维码、复制、删除操作；知情同意书列表支持查看稽查轨迹、表格设置、重置、刷新；新增知情同意书后，进入知情同意书配置页，支持配置知情同意书各章节内容，支持设置理解度测试问卷、支持插入模板、支持配置签名页、支持设置签名信息（CA认证）；知情同意书版本管理支持查看历史失效版本与当前生效版本，并支持查看文档详情；知情同意书发布，支持设置发布时间、研究人员、配置研究者可知情时间、发布版本是否需参与者签署；知情同意书发布后支持推送至已绑定受试者；支持变更项目状态；</w:t>
            </w:r>
            <w:r>
              <w:rPr>
                <w:rFonts w:hint="eastAsia" w:ascii="等线" w:hAnsi="等线" w:eastAsia="等线" w:cs="宋体"/>
                <w:kern w:val="0"/>
                <w:sz w:val="18"/>
                <w:szCs w:val="18"/>
              </w:rPr>
              <w:br w:type="textWrapping"/>
            </w:r>
            <w:r>
              <w:rPr>
                <w:rFonts w:hint="eastAsia" w:ascii="等线" w:hAnsi="等线" w:eastAsia="等线" w:cs="宋体"/>
                <w:kern w:val="0"/>
                <w:sz w:val="18"/>
                <w:szCs w:val="18"/>
              </w:rPr>
              <w:t>4.项目详情-研究参与者管理：参与者列表支持查看项目所有参与者信息，支持导入、批量签署、批量下载知情同意书、查看研究参与者详情、预约知情、变更手机号、解绑操作；研究参与者详情支持查看参与者基本信息、项目信息、知情记录；知情记录支持预约知情时间、取消预约、查看知情同意书、签署知情同意书、查看知情视频/音频/录音、上传已签署纸质知情同意书；研究参与者列表支持查看稽查轨迹、表格设置、重置、刷新</w:t>
            </w:r>
            <w:r>
              <w:rPr>
                <w:rFonts w:hint="eastAsia" w:ascii="等线" w:hAnsi="等线" w:eastAsia="等线" w:cs="宋体"/>
                <w:kern w:val="0"/>
                <w:sz w:val="18"/>
                <w:szCs w:val="18"/>
              </w:rPr>
              <w:br w:type="textWrapping"/>
            </w:r>
            <w:r>
              <w:rPr>
                <w:rFonts w:hint="eastAsia" w:ascii="等线" w:hAnsi="等线" w:eastAsia="等线" w:cs="宋体"/>
                <w:kern w:val="0"/>
                <w:sz w:val="18"/>
                <w:szCs w:val="18"/>
              </w:rPr>
              <w:t>5.支持查看稽查轨迹、表格设置、重置、刷新</w:t>
            </w:r>
            <w:r>
              <w:rPr>
                <w:rFonts w:hint="eastAsia" w:ascii="等线" w:hAnsi="等线" w:eastAsia="等线" w:cs="宋体"/>
                <w:kern w:val="0"/>
                <w:sz w:val="18"/>
                <w:szCs w:val="18"/>
              </w:rPr>
              <w:br w:type="textWrapping"/>
            </w:r>
            <w:r>
              <w:rPr>
                <w:rFonts w:hint="eastAsia" w:ascii="等线" w:hAnsi="等线" w:eastAsia="等线" w:cs="宋体"/>
                <w:kern w:val="0"/>
                <w:sz w:val="18"/>
                <w:szCs w:val="18"/>
              </w:rPr>
              <w:t>6.支持项目列表表头查询功能</w:t>
            </w:r>
            <w:r>
              <w:rPr>
                <w:rFonts w:hint="eastAsia" w:ascii="等线" w:hAnsi="等线" w:eastAsia="等线" w:cs="宋体"/>
                <w:kern w:val="0"/>
                <w:sz w:val="18"/>
                <w:szCs w:val="18"/>
              </w:rPr>
              <w:br w:type="textWrapping"/>
            </w:r>
            <w:r>
              <w:rPr>
                <w:rFonts w:hint="eastAsia" w:ascii="等线" w:hAnsi="等线" w:eastAsia="等线" w:cs="宋体"/>
                <w:kern w:val="0"/>
                <w:sz w:val="18"/>
                <w:szCs w:val="18"/>
              </w:rPr>
              <w:t>7.支持知情过程存档、知情同意书各版本存档、知情签署信息存档</w:t>
            </w:r>
          </w:p>
        </w:tc>
      </w:tr>
      <w:tr w14:paraId="0B990816">
        <w:tblPrEx>
          <w:tblCellMar>
            <w:top w:w="0" w:type="dxa"/>
            <w:left w:w="108" w:type="dxa"/>
            <w:bottom w:w="0" w:type="dxa"/>
            <w:right w:w="108" w:type="dxa"/>
          </w:tblCellMar>
        </w:tblPrEx>
        <w:trPr>
          <w:trHeight w:val="255" w:hRule="atLeast"/>
        </w:trPr>
        <w:tc>
          <w:tcPr>
            <w:tcW w:w="859" w:type="pct"/>
            <w:vMerge w:val="continue"/>
            <w:tcBorders>
              <w:top w:val="nil"/>
              <w:left w:val="single" w:color="1F2329" w:sz="4" w:space="0"/>
              <w:bottom w:val="single" w:color="1F2329" w:sz="4" w:space="0"/>
              <w:right w:val="single" w:color="1F2329" w:sz="4" w:space="0"/>
            </w:tcBorders>
            <w:vAlign w:val="center"/>
          </w:tcPr>
          <w:p w14:paraId="4718D303">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4E96E21F">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7135C7D8">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稽查轨迹</w:t>
            </w:r>
          </w:p>
        </w:tc>
        <w:tc>
          <w:tcPr>
            <w:tcW w:w="3294" w:type="pct"/>
            <w:tcBorders>
              <w:top w:val="nil"/>
              <w:left w:val="nil"/>
              <w:bottom w:val="single" w:color="1F2329" w:sz="4" w:space="0"/>
              <w:right w:val="single" w:color="1F2329" w:sz="4" w:space="0"/>
            </w:tcBorders>
            <w:shd w:val="clear" w:color="auto" w:fill="auto"/>
            <w:vAlign w:val="center"/>
          </w:tcPr>
          <w:p w14:paraId="74130249">
            <w:pPr>
              <w:widowControl/>
              <w:jc w:val="left"/>
              <w:rPr>
                <w:rFonts w:ascii="等线" w:hAnsi="等线" w:eastAsia="等线" w:cs="宋体"/>
                <w:kern w:val="0"/>
                <w:sz w:val="18"/>
                <w:szCs w:val="18"/>
              </w:rPr>
            </w:pPr>
            <w:r>
              <w:rPr>
                <w:rFonts w:hint="eastAsia" w:ascii="等线" w:hAnsi="等线" w:eastAsia="等线" w:cs="宋体"/>
                <w:kern w:val="0"/>
                <w:sz w:val="18"/>
                <w:szCs w:val="18"/>
              </w:rPr>
              <w:t>支持查看研究者端、研究参与者端、后台管理端稽查轨迹</w:t>
            </w:r>
          </w:p>
        </w:tc>
      </w:tr>
      <w:tr w14:paraId="48F8B60F">
        <w:tblPrEx>
          <w:tblCellMar>
            <w:top w:w="0" w:type="dxa"/>
            <w:left w:w="108" w:type="dxa"/>
            <w:bottom w:w="0" w:type="dxa"/>
            <w:right w:w="108" w:type="dxa"/>
          </w:tblCellMar>
        </w:tblPrEx>
        <w:trPr>
          <w:trHeight w:val="765" w:hRule="atLeast"/>
        </w:trPr>
        <w:tc>
          <w:tcPr>
            <w:tcW w:w="859" w:type="pct"/>
            <w:vMerge w:val="restart"/>
            <w:tcBorders>
              <w:top w:val="nil"/>
              <w:left w:val="single" w:color="1F2329" w:sz="4" w:space="0"/>
              <w:bottom w:val="single" w:color="1F2329" w:sz="4" w:space="0"/>
              <w:right w:val="single" w:color="1F2329" w:sz="4" w:space="0"/>
            </w:tcBorders>
            <w:shd w:val="clear" w:color="auto" w:fill="auto"/>
            <w:vAlign w:val="center"/>
          </w:tcPr>
          <w:p w14:paraId="1975CB64">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6.临床研究药品管理系统</w:t>
            </w:r>
          </w:p>
        </w:tc>
        <w:tc>
          <w:tcPr>
            <w:tcW w:w="257" w:type="pct"/>
            <w:vMerge w:val="restart"/>
            <w:tcBorders>
              <w:top w:val="nil"/>
              <w:left w:val="single" w:color="1F2329" w:sz="4" w:space="0"/>
              <w:bottom w:val="single" w:color="1F2329" w:sz="4" w:space="0"/>
              <w:right w:val="single" w:color="1F2329" w:sz="4" w:space="0"/>
            </w:tcBorders>
            <w:shd w:val="clear" w:color="auto" w:fill="auto"/>
            <w:vAlign w:val="center"/>
          </w:tcPr>
          <w:p w14:paraId="57018E91">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w:t>
            </w:r>
          </w:p>
        </w:tc>
        <w:tc>
          <w:tcPr>
            <w:tcW w:w="589" w:type="pct"/>
            <w:tcBorders>
              <w:top w:val="nil"/>
              <w:left w:val="nil"/>
              <w:bottom w:val="single" w:color="1F2329" w:sz="4" w:space="0"/>
              <w:right w:val="single" w:color="1F2329" w:sz="4" w:space="0"/>
            </w:tcBorders>
            <w:shd w:val="clear" w:color="auto" w:fill="auto"/>
            <w:noWrap/>
            <w:vAlign w:val="center"/>
          </w:tcPr>
          <w:p w14:paraId="1E147148">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包装单位设置</w:t>
            </w:r>
          </w:p>
        </w:tc>
        <w:tc>
          <w:tcPr>
            <w:tcW w:w="3294" w:type="pct"/>
            <w:tcBorders>
              <w:top w:val="nil"/>
              <w:left w:val="nil"/>
              <w:bottom w:val="single" w:color="1F2329" w:sz="4" w:space="0"/>
              <w:right w:val="single" w:color="1F2329" w:sz="4" w:space="0"/>
            </w:tcBorders>
            <w:shd w:val="clear" w:color="auto" w:fill="auto"/>
            <w:vAlign w:val="center"/>
          </w:tcPr>
          <w:p w14:paraId="788162B0">
            <w:pPr>
              <w:widowControl/>
              <w:jc w:val="left"/>
              <w:rPr>
                <w:rFonts w:ascii="等线" w:hAnsi="等线" w:eastAsia="等线" w:cs="宋体"/>
                <w:kern w:val="0"/>
                <w:sz w:val="18"/>
                <w:szCs w:val="18"/>
              </w:rPr>
            </w:pPr>
            <w:r>
              <w:rPr>
                <w:rFonts w:hint="eastAsia" w:ascii="等线" w:hAnsi="等线" w:eastAsia="等线" w:cs="宋体"/>
                <w:kern w:val="0"/>
                <w:sz w:val="18"/>
                <w:szCs w:val="18"/>
              </w:rPr>
              <w:t>1. 支持维护药品的单位基础数据</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2.支持查看列表数据。支持新增、编辑页面。</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3.支持稽查轨迹，包括操作人、操作时间、操作字段。</w:t>
            </w:r>
          </w:p>
        </w:tc>
      </w:tr>
      <w:tr w14:paraId="68B1FDF0">
        <w:tblPrEx>
          <w:tblCellMar>
            <w:top w:w="0" w:type="dxa"/>
            <w:left w:w="108" w:type="dxa"/>
            <w:bottom w:w="0" w:type="dxa"/>
            <w:right w:w="108" w:type="dxa"/>
          </w:tblCellMar>
        </w:tblPrEx>
        <w:trPr>
          <w:trHeight w:val="765" w:hRule="atLeast"/>
        </w:trPr>
        <w:tc>
          <w:tcPr>
            <w:tcW w:w="859" w:type="pct"/>
            <w:vMerge w:val="continue"/>
            <w:tcBorders>
              <w:top w:val="nil"/>
              <w:left w:val="single" w:color="1F2329" w:sz="4" w:space="0"/>
              <w:bottom w:val="single" w:color="1F2329" w:sz="4" w:space="0"/>
              <w:right w:val="single" w:color="1F2329" w:sz="4" w:space="0"/>
            </w:tcBorders>
            <w:vAlign w:val="center"/>
          </w:tcPr>
          <w:p w14:paraId="4AD71B8B">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4E04C440">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vAlign w:val="center"/>
          </w:tcPr>
          <w:p w14:paraId="44F92552">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药品类型设置</w:t>
            </w:r>
          </w:p>
        </w:tc>
        <w:tc>
          <w:tcPr>
            <w:tcW w:w="3294" w:type="pct"/>
            <w:tcBorders>
              <w:top w:val="nil"/>
              <w:left w:val="nil"/>
              <w:bottom w:val="single" w:color="1F2329" w:sz="4" w:space="0"/>
              <w:right w:val="single" w:color="1F2329" w:sz="4" w:space="0"/>
            </w:tcBorders>
            <w:shd w:val="clear" w:color="auto" w:fill="auto"/>
            <w:vAlign w:val="center"/>
          </w:tcPr>
          <w:p w14:paraId="4DE26CE9">
            <w:pPr>
              <w:widowControl/>
              <w:jc w:val="left"/>
              <w:rPr>
                <w:rFonts w:ascii="等线" w:hAnsi="等线" w:eastAsia="等线" w:cs="宋体"/>
                <w:kern w:val="0"/>
                <w:sz w:val="18"/>
                <w:szCs w:val="18"/>
              </w:rPr>
            </w:pPr>
            <w:r>
              <w:rPr>
                <w:rFonts w:hint="eastAsia" w:ascii="等线" w:hAnsi="等线" w:eastAsia="等线" w:cs="宋体"/>
                <w:kern w:val="0"/>
                <w:sz w:val="18"/>
                <w:szCs w:val="18"/>
              </w:rPr>
              <w:t>1.支持维护药品的类型基础数据</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2.支持查看列表数据。支持新增、编辑页面。</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3.支持稽查轨迹，包括操作人、操作时间、操作字段</w:t>
            </w:r>
          </w:p>
        </w:tc>
      </w:tr>
      <w:tr w14:paraId="0752285D">
        <w:tblPrEx>
          <w:tblCellMar>
            <w:top w:w="0" w:type="dxa"/>
            <w:left w:w="108" w:type="dxa"/>
            <w:bottom w:w="0" w:type="dxa"/>
            <w:right w:w="108" w:type="dxa"/>
          </w:tblCellMar>
        </w:tblPrEx>
        <w:trPr>
          <w:trHeight w:val="765" w:hRule="atLeast"/>
        </w:trPr>
        <w:tc>
          <w:tcPr>
            <w:tcW w:w="859" w:type="pct"/>
            <w:vMerge w:val="continue"/>
            <w:tcBorders>
              <w:top w:val="nil"/>
              <w:left w:val="single" w:color="1F2329" w:sz="4" w:space="0"/>
              <w:bottom w:val="single" w:color="1F2329" w:sz="4" w:space="0"/>
              <w:right w:val="single" w:color="1F2329" w:sz="4" w:space="0"/>
            </w:tcBorders>
            <w:vAlign w:val="center"/>
          </w:tcPr>
          <w:p w14:paraId="533C0234">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3D8C4519">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vAlign w:val="center"/>
          </w:tcPr>
          <w:p w14:paraId="2CDB2514">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库位资源管理</w:t>
            </w:r>
          </w:p>
        </w:tc>
        <w:tc>
          <w:tcPr>
            <w:tcW w:w="3294" w:type="pct"/>
            <w:tcBorders>
              <w:top w:val="nil"/>
              <w:left w:val="nil"/>
              <w:bottom w:val="single" w:color="1F2329" w:sz="4" w:space="0"/>
              <w:right w:val="single" w:color="1F2329" w:sz="4" w:space="0"/>
            </w:tcBorders>
            <w:shd w:val="clear" w:color="auto" w:fill="auto"/>
            <w:vAlign w:val="center"/>
          </w:tcPr>
          <w:p w14:paraId="39AF16EC">
            <w:pPr>
              <w:widowControl/>
              <w:jc w:val="left"/>
              <w:rPr>
                <w:rFonts w:ascii="等线" w:hAnsi="等线" w:eastAsia="等线" w:cs="宋体"/>
                <w:kern w:val="0"/>
                <w:sz w:val="18"/>
                <w:szCs w:val="18"/>
              </w:rPr>
            </w:pPr>
            <w:r>
              <w:rPr>
                <w:rFonts w:hint="eastAsia" w:ascii="等线" w:hAnsi="等线" w:eastAsia="等线" w:cs="宋体"/>
                <w:kern w:val="0"/>
                <w:sz w:val="18"/>
                <w:szCs w:val="18"/>
              </w:rPr>
              <w:t>1.维护药品储存位置。支持储存位置的数据维护，到某个储存室-冰箱-层-格</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2.支持位置码的生成与打印</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3.支持位置的新增、编辑和删除</w:t>
            </w:r>
          </w:p>
        </w:tc>
      </w:tr>
      <w:tr w14:paraId="5F106CB4">
        <w:tblPrEx>
          <w:tblCellMar>
            <w:top w:w="0" w:type="dxa"/>
            <w:left w:w="108" w:type="dxa"/>
            <w:bottom w:w="0" w:type="dxa"/>
            <w:right w:w="108" w:type="dxa"/>
          </w:tblCellMar>
        </w:tblPrEx>
        <w:trPr>
          <w:trHeight w:val="1785" w:hRule="atLeast"/>
        </w:trPr>
        <w:tc>
          <w:tcPr>
            <w:tcW w:w="859" w:type="pct"/>
            <w:vMerge w:val="continue"/>
            <w:tcBorders>
              <w:top w:val="nil"/>
              <w:left w:val="single" w:color="1F2329" w:sz="4" w:space="0"/>
              <w:bottom w:val="single" w:color="1F2329" w:sz="4" w:space="0"/>
              <w:right w:val="single" w:color="1F2329" w:sz="4" w:space="0"/>
            </w:tcBorders>
            <w:vAlign w:val="center"/>
          </w:tcPr>
          <w:p w14:paraId="0AEC362F">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04404118">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7C0AAB68">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项目管理</w:t>
            </w:r>
          </w:p>
        </w:tc>
        <w:tc>
          <w:tcPr>
            <w:tcW w:w="3294" w:type="pct"/>
            <w:tcBorders>
              <w:top w:val="nil"/>
              <w:left w:val="nil"/>
              <w:bottom w:val="single" w:color="1F2329" w:sz="4" w:space="0"/>
              <w:right w:val="single" w:color="1F2329" w:sz="4" w:space="0"/>
            </w:tcBorders>
            <w:shd w:val="clear" w:color="auto" w:fill="auto"/>
            <w:vAlign w:val="center"/>
          </w:tcPr>
          <w:p w14:paraId="51B3406C">
            <w:pPr>
              <w:widowControl/>
              <w:jc w:val="left"/>
              <w:rPr>
                <w:rFonts w:ascii="等线" w:hAnsi="等线" w:eastAsia="等线" w:cs="宋体"/>
                <w:kern w:val="0"/>
                <w:sz w:val="18"/>
                <w:szCs w:val="18"/>
              </w:rPr>
            </w:pPr>
            <w:r>
              <w:rPr>
                <w:rFonts w:hint="eastAsia" w:ascii="等线" w:hAnsi="等线" w:eastAsia="等线" w:cs="宋体"/>
                <w:kern w:val="0"/>
                <w:sz w:val="18"/>
                <w:szCs w:val="18"/>
              </w:rPr>
              <w:t>1. 支持项目新增、导入、复制和编辑。</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2.支持状态（未启动、试验中、已结束）变更，支持未启动状态的项目批量开启；试验中状态的项目批量结束。</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3.支持新增/导入/导出/同步/编辑项目信息、项目成员、试验药品、受试者信息</w:t>
            </w:r>
            <w:r>
              <w:rPr>
                <w:rFonts w:hint="eastAsia" w:ascii="等线" w:hAnsi="等线" w:eastAsia="等线" w:cs="宋体"/>
                <w:kern w:val="0"/>
                <w:sz w:val="18"/>
                <w:szCs w:val="18"/>
              </w:rPr>
              <w:br w:type="textWrapping"/>
            </w:r>
            <w:r>
              <w:rPr>
                <w:rFonts w:hint="eastAsia" w:ascii="等线" w:hAnsi="等线" w:eastAsia="等线" w:cs="宋体"/>
                <w:kern w:val="0"/>
                <w:sz w:val="18"/>
                <w:szCs w:val="18"/>
              </w:rPr>
              <w:t>4. 支持新增/导入/导出/编辑打印模板，包括标签打印模板和表单打印模板</w:t>
            </w:r>
            <w:r>
              <w:rPr>
                <w:rFonts w:hint="eastAsia" w:ascii="等线" w:hAnsi="等线" w:eastAsia="等线" w:cs="宋体"/>
                <w:kern w:val="0"/>
                <w:sz w:val="18"/>
                <w:szCs w:val="18"/>
              </w:rPr>
              <w:br w:type="textWrapping"/>
            </w:r>
            <w:r>
              <w:rPr>
                <w:rFonts w:hint="eastAsia" w:ascii="等线" w:hAnsi="等线" w:eastAsia="等线" w:cs="宋体"/>
                <w:kern w:val="0"/>
                <w:sz w:val="18"/>
                <w:szCs w:val="18"/>
              </w:rPr>
              <w:t>5.支持新增/导入/导出/编辑条码规则</w:t>
            </w:r>
            <w:r>
              <w:rPr>
                <w:rFonts w:hint="eastAsia" w:ascii="等线" w:hAnsi="等线" w:eastAsia="等线" w:cs="宋体"/>
                <w:kern w:val="0"/>
                <w:sz w:val="18"/>
                <w:szCs w:val="18"/>
              </w:rPr>
              <w:br w:type="textWrapping"/>
            </w:r>
            <w:r>
              <w:rPr>
                <w:rFonts w:hint="eastAsia" w:ascii="等线" w:hAnsi="等线" w:eastAsia="等线" w:cs="宋体"/>
                <w:kern w:val="0"/>
                <w:sz w:val="18"/>
                <w:szCs w:val="18"/>
              </w:rPr>
              <w:t>6. 支持设置项目试验方案中的项目参数</w:t>
            </w:r>
            <w:r>
              <w:rPr>
                <w:rFonts w:hint="eastAsia" w:ascii="等线" w:hAnsi="等线" w:eastAsia="等线" w:cs="宋体"/>
                <w:kern w:val="0"/>
                <w:sz w:val="18"/>
                <w:szCs w:val="18"/>
              </w:rPr>
              <w:br w:type="textWrapping"/>
            </w:r>
            <w:r>
              <w:rPr>
                <w:rFonts w:hint="eastAsia" w:ascii="等线" w:hAnsi="等线" w:eastAsia="等线" w:cs="宋体"/>
                <w:kern w:val="0"/>
                <w:sz w:val="18"/>
                <w:szCs w:val="18"/>
              </w:rPr>
              <w:t>7.支持稽查轨迹，包括操作人、操作时间、操作字段</w:t>
            </w:r>
          </w:p>
        </w:tc>
      </w:tr>
      <w:tr w14:paraId="7440B87C">
        <w:tblPrEx>
          <w:tblCellMar>
            <w:top w:w="0" w:type="dxa"/>
            <w:left w:w="108" w:type="dxa"/>
            <w:bottom w:w="0" w:type="dxa"/>
            <w:right w:w="108" w:type="dxa"/>
          </w:tblCellMar>
        </w:tblPrEx>
        <w:trPr>
          <w:trHeight w:val="765" w:hRule="atLeast"/>
        </w:trPr>
        <w:tc>
          <w:tcPr>
            <w:tcW w:w="859" w:type="pct"/>
            <w:vMerge w:val="continue"/>
            <w:tcBorders>
              <w:top w:val="nil"/>
              <w:left w:val="single" w:color="1F2329" w:sz="4" w:space="0"/>
              <w:bottom w:val="single" w:color="1F2329" w:sz="4" w:space="0"/>
              <w:right w:val="single" w:color="1F2329" w:sz="4" w:space="0"/>
            </w:tcBorders>
            <w:vAlign w:val="center"/>
          </w:tcPr>
          <w:p w14:paraId="497DBBF3">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5D6D8CB0">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vAlign w:val="center"/>
          </w:tcPr>
          <w:p w14:paraId="196F6350">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受试者管理</w:t>
            </w:r>
          </w:p>
        </w:tc>
        <w:tc>
          <w:tcPr>
            <w:tcW w:w="3294" w:type="pct"/>
            <w:tcBorders>
              <w:top w:val="nil"/>
              <w:left w:val="nil"/>
              <w:bottom w:val="single" w:color="1F2329" w:sz="4" w:space="0"/>
              <w:right w:val="single" w:color="1F2329" w:sz="4" w:space="0"/>
            </w:tcBorders>
            <w:shd w:val="clear" w:color="auto" w:fill="auto"/>
            <w:vAlign w:val="center"/>
          </w:tcPr>
          <w:p w14:paraId="441D08B9">
            <w:pPr>
              <w:widowControl/>
              <w:jc w:val="left"/>
              <w:rPr>
                <w:rFonts w:ascii="等线" w:hAnsi="等线" w:eastAsia="等线" w:cs="宋体"/>
                <w:kern w:val="0"/>
                <w:sz w:val="18"/>
                <w:szCs w:val="18"/>
              </w:rPr>
            </w:pPr>
            <w:r>
              <w:rPr>
                <w:rFonts w:hint="eastAsia" w:ascii="等线" w:hAnsi="等线" w:eastAsia="等线" w:cs="宋体"/>
                <w:kern w:val="0"/>
                <w:sz w:val="18"/>
                <w:szCs w:val="18"/>
              </w:rPr>
              <w:t>1. 支持查看项目受试者信息</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 支持以受试者的维度查询该受试者参加过的项目详情情况，每个项目下的用药申请记录情况、用药情况</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3.支持研究者医生在此处进行用药申请和药品回收申请。</w:t>
            </w:r>
          </w:p>
        </w:tc>
      </w:tr>
      <w:tr w14:paraId="023AC7F6">
        <w:tblPrEx>
          <w:tblCellMar>
            <w:top w:w="0" w:type="dxa"/>
            <w:left w:w="108" w:type="dxa"/>
            <w:bottom w:w="0" w:type="dxa"/>
            <w:right w:w="108" w:type="dxa"/>
          </w:tblCellMar>
        </w:tblPrEx>
        <w:trPr>
          <w:trHeight w:val="1020" w:hRule="atLeast"/>
        </w:trPr>
        <w:tc>
          <w:tcPr>
            <w:tcW w:w="859" w:type="pct"/>
            <w:vMerge w:val="continue"/>
            <w:tcBorders>
              <w:top w:val="nil"/>
              <w:left w:val="single" w:color="1F2329" w:sz="4" w:space="0"/>
              <w:bottom w:val="single" w:color="1F2329" w:sz="4" w:space="0"/>
              <w:right w:val="single" w:color="1F2329" w:sz="4" w:space="0"/>
            </w:tcBorders>
            <w:vAlign w:val="center"/>
          </w:tcPr>
          <w:p w14:paraId="1EA1B8F8">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1D0B003F">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7448F820">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药品交接</w:t>
            </w:r>
          </w:p>
        </w:tc>
        <w:tc>
          <w:tcPr>
            <w:tcW w:w="3294" w:type="pct"/>
            <w:tcBorders>
              <w:top w:val="nil"/>
              <w:left w:val="nil"/>
              <w:bottom w:val="single" w:color="1F2329" w:sz="4" w:space="0"/>
              <w:right w:val="single" w:color="1F2329" w:sz="4" w:space="0"/>
            </w:tcBorders>
            <w:shd w:val="clear" w:color="auto" w:fill="auto"/>
            <w:vAlign w:val="center"/>
          </w:tcPr>
          <w:p w14:paraId="578AB1A2">
            <w:pPr>
              <w:widowControl/>
              <w:jc w:val="left"/>
              <w:rPr>
                <w:rFonts w:ascii="等线" w:hAnsi="等线" w:eastAsia="等线" w:cs="宋体"/>
                <w:kern w:val="0"/>
                <w:sz w:val="18"/>
                <w:szCs w:val="18"/>
              </w:rPr>
            </w:pPr>
            <w:r>
              <w:rPr>
                <w:rFonts w:hint="eastAsia" w:ascii="等线" w:hAnsi="等线" w:eastAsia="等线" w:cs="宋体"/>
                <w:kern w:val="0"/>
                <w:sz w:val="18"/>
                <w:szCs w:val="18"/>
              </w:rPr>
              <w:t>1.支持申办方发起药品寄送交接申请，填写交接药品批号表单和物流编号；</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2.支持新增、编辑、复制与导出，支持项目总览（多药）与项目总览（单药）视图数据查看</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 支持药品寄送表单打印</w:t>
            </w:r>
            <w:r>
              <w:rPr>
                <w:rFonts w:hint="eastAsia" w:ascii="等线" w:hAnsi="等线" w:eastAsia="等线" w:cs="宋体"/>
                <w:kern w:val="0"/>
                <w:sz w:val="18"/>
                <w:szCs w:val="18"/>
              </w:rPr>
              <w:br w:type="textWrapping"/>
            </w:r>
            <w:r>
              <w:rPr>
                <w:rFonts w:hint="eastAsia" w:ascii="等线" w:hAnsi="等线" w:eastAsia="等线" w:cs="宋体"/>
                <w:kern w:val="0"/>
                <w:sz w:val="18"/>
                <w:szCs w:val="18"/>
              </w:rPr>
              <w:t>4. 支持查看所有项目维度的数据；可以查找或筛选某几个项目的数据。支持查看该项目下进行所有业务模块操作与数据查看</w:t>
            </w:r>
          </w:p>
        </w:tc>
      </w:tr>
      <w:tr w14:paraId="10D412DE">
        <w:tblPrEx>
          <w:tblCellMar>
            <w:top w:w="0" w:type="dxa"/>
            <w:left w:w="108" w:type="dxa"/>
            <w:bottom w:w="0" w:type="dxa"/>
            <w:right w:w="108" w:type="dxa"/>
          </w:tblCellMar>
        </w:tblPrEx>
        <w:trPr>
          <w:trHeight w:val="1785" w:hRule="atLeast"/>
        </w:trPr>
        <w:tc>
          <w:tcPr>
            <w:tcW w:w="859" w:type="pct"/>
            <w:vMerge w:val="continue"/>
            <w:tcBorders>
              <w:top w:val="nil"/>
              <w:left w:val="single" w:color="1F2329" w:sz="4" w:space="0"/>
              <w:bottom w:val="single" w:color="1F2329" w:sz="4" w:space="0"/>
              <w:right w:val="single" w:color="1F2329" w:sz="4" w:space="0"/>
            </w:tcBorders>
            <w:vAlign w:val="center"/>
          </w:tcPr>
          <w:p w14:paraId="64701219">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294EE4B3">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1317001C">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药品验收</w:t>
            </w:r>
          </w:p>
        </w:tc>
        <w:tc>
          <w:tcPr>
            <w:tcW w:w="3294" w:type="pct"/>
            <w:tcBorders>
              <w:top w:val="nil"/>
              <w:left w:val="nil"/>
              <w:bottom w:val="single" w:color="1F2329" w:sz="4" w:space="0"/>
              <w:right w:val="single" w:color="1F2329" w:sz="4" w:space="0"/>
            </w:tcBorders>
            <w:shd w:val="clear" w:color="auto" w:fill="auto"/>
            <w:vAlign w:val="center"/>
          </w:tcPr>
          <w:p w14:paraId="15CB47E6">
            <w:pPr>
              <w:widowControl/>
              <w:jc w:val="left"/>
              <w:rPr>
                <w:rFonts w:ascii="等线" w:hAnsi="等线" w:eastAsia="等线" w:cs="宋体"/>
                <w:kern w:val="0"/>
                <w:sz w:val="18"/>
                <w:szCs w:val="18"/>
              </w:rPr>
            </w:pPr>
            <w:r>
              <w:rPr>
                <w:rFonts w:hint="eastAsia" w:ascii="等线" w:hAnsi="等线" w:eastAsia="等线" w:cs="宋体"/>
                <w:kern w:val="0"/>
                <w:sz w:val="18"/>
                <w:szCs w:val="18"/>
              </w:rPr>
              <w:t>1.支持药品批量验收，支持扫描快递单号/签字快速接收，支持不合格药品异常标记（差异数量、破损等），支持不合格药品退还和销毁操作。</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2.支持药品验收状态变更操作（待验收、待复核、待修改、已验收），支持查看全部状态数据</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3.支持药品验收表单导出与打印</w:t>
            </w:r>
            <w:r>
              <w:rPr>
                <w:rFonts w:hint="eastAsia" w:ascii="等线" w:hAnsi="等线" w:eastAsia="等线" w:cs="宋体"/>
                <w:kern w:val="0"/>
                <w:sz w:val="18"/>
                <w:szCs w:val="18"/>
              </w:rPr>
              <w:br w:type="textWrapping"/>
            </w:r>
            <w:r>
              <w:rPr>
                <w:rFonts w:hint="eastAsia" w:ascii="等线" w:hAnsi="等线" w:eastAsia="等线" w:cs="宋体"/>
                <w:kern w:val="0"/>
                <w:sz w:val="18"/>
                <w:szCs w:val="18"/>
              </w:rPr>
              <w:t>4.支持列表数据按项目总览（多药）与项目总览（单药）视图数据查看</w:t>
            </w:r>
            <w:r>
              <w:rPr>
                <w:rFonts w:hint="eastAsia" w:ascii="等线" w:hAnsi="等线" w:eastAsia="等线" w:cs="宋体"/>
                <w:kern w:val="0"/>
                <w:sz w:val="18"/>
                <w:szCs w:val="18"/>
              </w:rPr>
              <w:br w:type="textWrapping"/>
            </w:r>
            <w:r>
              <w:rPr>
                <w:rFonts w:hint="eastAsia" w:ascii="等线" w:hAnsi="等线" w:eastAsia="等线" w:cs="宋体"/>
                <w:kern w:val="0"/>
                <w:sz w:val="18"/>
                <w:szCs w:val="18"/>
              </w:rPr>
              <w:t>5.支持管理者在项目维度上进行全局查找、筛选和数据分析，无需切换项目即可掌握整体动态，提升监管效率。</w:t>
            </w:r>
            <w:r>
              <w:rPr>
                <w:rFonts w:hint="eastAsia" w:ascii="等线" w:hAnsi="等线" w:eastAsia="等线" w:cs="宋体"/>
                <w:kern w:val="0"/>
                <w:sz w:val="18"/>
                <w:szCs w:val="18"/>
              </w:rPr>
              <w:br w:type="textWrapping"/>
            </w:r>
            <w:r>
              <w:rPr>
                <w:rFonts w:hint="eastAsia" w:ascii="等线" w:hAnsi="等线" w:eastAsia="等线" w:cs="宋体"/>
                <w:kern w:val="0"/>
                <w:sz w:val="18"/>
                <w:szCs w:val="18"/>
              </w:rPr>
              <w:t>6.支持项目成员从单一项目入口进入，进入后所有功能与数据均围绕本项目展开，避免误操作与越权访问，保障研究数据不干扰</w:t>
            </w:r>
          </w:p>
        </w:tc>
      </w:tr>
      <w:tr w14:paraId="63B9FBA4">
        <w:tblPrEx>
          <w:tblCellMar>
            <w:top w:w="0" w:type="dxa"/>
            <w:left w:w="108" w:type="dxa"/>
            <w:bottom w:w="0" w:type="dxa"/>
            <w:right w:w="108" w:type="dxa"/>
          </w:tblCellMar>
        </w:tblPrEx>
        <w:trPr>
          <w:trHeight w:val="1020" w:hRule="atLeast"/>
        </w:trPr>
        <w:tc>
          <w:tcPr>
            <w:tcW w:w="859" w:type="pct"/>
            <w:vMerge w:val="continue"/>
            <w:tcBorders>
              <w:top w:val="nil"/>
              <w:left w:val="single" w:color="1F2329" w:sz="4" w:space="0"/>
              <w:bottom w:val="single" w:color="1F2329" w:sz="4" w:space="0"/>
              <w:right w:val="single" w:color="1F2329" w:sz="4" w:space="0"/>
            </w:tcBorders>
            <w:vAlign w:val="center"/>
          </w:tcPr>
          <w:p w14:paraId="3DFB24EB">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1AD94C0B">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35295176">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药品台账</w:t>
            </w:r>
          </w:p>
        </w:tc>
        <w:tc>
          <w:tcPr>
            <w:tcW w:w="3294" w:type="pct"/>
            <w:tcBorders>
              <w:top w:val="nil"/>
              <w:left w:val="nil"/>
              <w:bottom w:val="single" w:color="1F2329" w:sz="4" w:space="0"/>
              <w:right w:val="single" w:color="1F2329" w:sz="4" w:space="0"/>
            </w:tcBorders>
            <w:shd w:val="clear" w:color="auto" w:fill="auto"/>
            <w:vAlign w:val="center"/>
          </w:tcPr>
          <w:p w14:paraId="1C94404E">
            <w:pPr>
              <w:widowControl/>
              <w:jc w:val="left"/>
              <w:rPr>
                <w:rFonts w:ascii="等线" w:hAnsi="等线" w:eastAsia="等线" w:cs="宋体"/>
                <w:kern w:val="0"/>
                <w:sz w:val="18"/>
                <w:szCs w:val="18"/>
              </w:rPr>
            </w:pPr>
            <w:r>
              <w:rPr>
                <w:rFonts w:hint="eastAsia" w:ascii="等线" w:hAnsi="等线" w:eastAsia="等线" w:cs="宋体"/>
                <w:kern w:val="0"/>
                <w:sz w:val="18"/>
                <w:szCs w:val="18"/>
              </w:rPr>
              <w:t>1.支持药品验收后，自动生成药品台账。</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2.支持药品码生成和条码打印，生成院内药品流转码，为每种药品赋予唯一编码。</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3.支持通过药品编号查询，查看该药品的所有业务节点的数据流转记录，包括药品基础信息、交接申请记录、验收记录、入库记录、分发记录、出库记录、回收记录、退还记录、销毁记录。</w:t>
            </w:r>
          </w:p>
        </w:tc>
      </w:tr>
      <w:tr w14:paraId="0C7FD424">
        <w:tblPrEx>
          <w:tblCellMar>
            <w:top w:w="0" w:type="dxa"/>
            <w:left w:w="108" w:type="dxa"/>
            <w:bottom w:w="0" w:type="dxa"/>
            <w:right w:w="108" w:type="dxa"/>
          </w:tblCellMar>
        </w:tblPrEx>
        <w:trPr>
          <w:trHeight w:val="1530" w:hRule="atLeast"/>
        </w:trPr>
        <w:tc>
          <w:tcPr>
            <w:tcW w:w="859" w:type="pct"/>
            <w:vMerge w:val="continue"/>
            <w:tcBorders>
              <w:top w:val="nil"/>
              <w:left w:val="single" w:color="1F2329" w:sz="4" w:space="0"/>
              <w:bottom w:val="single" w:color="1F2329" w:sz="4" w:space="0"/>
              <w:right w:val="single" w:color="1F2329" w:sz="4" w:space="0"/>
            </w:tcBorders>
            <w:vAlign w:val="center"/>
          </w:tcPr>
          <w:p w14:paraId="103C7938">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20C18676">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35561E14">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药品入库</w:t>
            </w:r>
          </w:p>
        </w:tc>
        <w:tc>
          <w:tcPr>
            <w:tcW w:w="3294" w:type="pct"/>
            <w:tcBorders>
              <w:top w:val="nil"/>
              <w:left w:val="nil"/>
              <w:bottom w:val="single" w:color="1F2329" w:sz="4" w:space="0"/>
              <w:right w:val="single" w:color="1F2329" w:sz="4" w:space="0"/>
            </w:tcBorders>
            <w:shd w:val="clear" w:color="auto" w:fill="auto"/>
            <w:vAlign w:val="center"/>
          </w:tcPr>
          <w:p w14:paraId="5FD996AC">
            <w:pPr>
              <w:widowControl/>
              <w:jc w:val="left"/>
              <w:rPr>
                <w:rFonts w:ascii="等线" w:hAnsi="等线" w:eastAsia="等线" w:cs="宋体"/>
                <w:kern w:val="0"/>
                <w:sz w:val="18"/>
                <w:szCs w:val="18"/>
              </w:rPr>
            </w:pPr>
            <w:r>
              <w:rPr>
                <w:rFonts w:hint="eastAsia" w:ascii="等线" w:hAnsi="等线" w:eastAsia="等线" w:cs="宋体"/>
                <w:kern w:val="0"/>
                <w:sz w:val="18"/>
                <w:szCs w:val="18"/>
              </w:rPr>
              <w:t>1. 支持多种入库方式的操作：扫码入库、批量勾选入库、新增入库</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2.支持入库并打印条码，生成院内药品流转码，为每种药品赋予唯一编码，扫码快速识别信息，提高录入准确性与效率，减少人工错误。</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3.支持多种入库方式的数据记录：验收入库、回收入库</w:t>
            </w:r>
            <w:r>
              <w:rPr>
                <w:rFonts w:hint="eastAsia" w:ascii="等线" w:hAnsi="等线" w:eastAsia="等线" w:cs="宋体"/>
                <w:kern w:val="0"/>
                <w:sz w:val="18"/>
                <w:szCs w:val="18"/>
              </w:rPr>
              <w:br w:type="textWrapping"/>
            </w:r>
            <w:r>
              <w:rPr>
                <w:rFonts w:hint="eastAsia" w:ascii="等线" w:hAnsi="等线" w:eastAsia="等线" w:cs="宋体"/>
                <w:kern w:val="0"/>
                <w:sz w:val="18"/>
                <w:szCs w:val="18"/>
              </w:rPr>
              <w:t>4.支持入库时，打印大包装、中包装、最小包装标签生成与打印。支持补打条码和导出条码数据表</w:t>
            </w:r>
            <w:r>
              <w:rPr>
                <w:rFonts w:hint="eastAsia" w:ascii="等线" w:hAnsi="等线" w:eastAsia="等线" w:cs="宋体"/>
                <w:kern w:val="0"/>
                <w:sz w:val="18"/>
                <w:szCs w:val="18"/>
              </w:rPr>
              <w:br w:type="textWrapping"/>
            </w:r>
            <w:r>
              <w:rPr>
                <w:rFonts w:hint="eastAsia" w:ascii="等线" w:hAnsi="等线" w:eastAsia="等线" w:cs="宋体"/>
                <w:kern w:val="0"/>
                <w:sz w:val="18"/>
                <w:szCs w:val="18"/>
              </w:rPr>
              <w:t>5.支持稽查轨迹，包括打印人、打印时间、打印内容、打印次数，补打条码人、补条条码时间、补打条码内容、补打次数，操作人、操作时间、操作字段。</w:t>
            </w:r>
          </w:p>
        </w:tc>
      </w:tr>
      <w:tr w14:paraId="7E426064">
        <w:tblPrEx>
          <w:tblCellMar>
            <w:top w:w="0" w:type="dxa"/>
            <w:left w:w="108" w:type="dxa"/>
            <w:bottom w:w="0" w:type="dxa"/>
            <w:right w:w="108" w:type="dxa"/>
          </w:tblCellMar>
        </w:tblPrEx>
        <w:trPr>
          <w:trHeight w:val="510" w:hRule="atLeast"/>
        </w:trPr>
        <w:tc>
          <w:tcPr>
            <w:tcW w:w="859" w:type="pct"/>
            <w:vMerge w:val="continue"/>
            <w:tcBorders>
              <w:top w:val="nil"/>
              <w:left w:val="single" w:color="1F2329" w:sz="4" w:space="0"/>
              <w:bottom w:val="single" w:color="1F2329" w:sz="4" w:space="0"/>
              <w:right w:val="single" w:color="1F2329" w:sz="4" w:space="0"/>
            </w:tcBorders>
            <w:vAlign w:val="center"/>
          </w:tcPr>
          <w:p w14:paraId="7A40E7CE">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63561306">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33BCE35A">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药品留样</w:t>
            </w:r>
          </w:p>
        </w:tc>
        <w:tc>
          <w:tcPr>
            <w:tcW w:w="3294" w:type="pct"/>
            <w:tcBorders>
              <w:top w:val="nil"/>
              <w:left w:val="nil"/>
              <w:bottom w:val="single" w:color="1F2329" w:sz="4" w:space="0"/>
              <w:right w:val="single" w:color="1F2329" w:sz="4" w:space="0"/>
            </w:tcBorders>
            <w:shd w:val="clear" w:color="auto" w:fill="auto"/>
            <w:vAlign w:val="center"/>
          </w:tcPr>
          <w:p w14:paraId="04C1B5CF">
            <w:pPr>
              <w:widowControl/>
              <w:jc w:val="left"/>
              <w:rPr>
                <w:rFonts w:ascii="等线" w:hAnsi="等线" w:eastAsia="等线" w:cs="宋体"/>
                <w:kern w:val="0"/>
                <w:sz w:val="18"/>
                <w:szCs w:val="18"/>
              </w:rPr>
            </w:pPr>
            <w:r>
              <w:rPr>
                <w:rFonts w:hint="eastAsia" w:ascii="等线" w:hAnsi="等线" w:eastAsia="等线" w:cs="宋体"/>
                <w:kern w:val="0"/>
                <w:sz w:val="18"/>
                <w:szCs w:val="18"/>
              </w:rPr>
              <w:t>1. 支持记录药品留样数据，支持新增、编辑与导出</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 支持药品留样表单打印</w:t>
            </w:r>
          </w:p>
        </w:tc>
      </w:tr>
      <w:tr w14:paraId="6C517F3E">
        <w:tblPrEx>
          <w:tblCellMar>
            <w:top w:w="0" w:type="dxa"/>
            <w:left w:w="108" w:type="dxa"/>
            <w:bottom w:w="0" w:type="dxa"/>
            <w:right w:w="108" w:type="dxa"/>
          </w:tblCellMar>
        </w:tblPrEx>
        <w:trPr>
          <w:trHeight w:val="1530" w:hRule="atLeast"/>
        </w:trPr>
        <w:tc>
          <w:tcPr>
            <w:tcW w:w="859" w:type="pct"/>
            <w:vMerge w:val="continue"/>
            <w:tcBorders>
              <w:top w:val="nil"/>
              <w:left w:val="single" w:color="1F2329" w:sz="4" w:space="0"/>
              <w:bottom w:val="single" w:color="1F2329" w:sz="4" w:space="0"/>
              <w:right w:val="single" w:color="1F2329" w:sz="4" w:space="0"/>
            </w:tcBorders>
            <w:vAlign w:val="center"/>
          </w:tcPr>
          <w:p w14:paraId="4B6AEDF3">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7BA9ECE1">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19895275">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药品分发</w:t>
            </w:r>
          </w:p>
        </w:tc>
        <w:tc>
          <w:tcPr>
            <w:tcW w:w="3294" w:type="pct"/>
            <w:tcBorders>
              <w:top w:val="nil"/>
              <w:left w:val="nil"/>
              <w:bottom w:val="single" w:color="1F2329" w:sz="4" w:space="0"/>
              <w:right w:val="single" w:color="1F2329" w:sz="4" w:space="0"/>
            </w:tcBorders>
            <w:shd w:val="clear" w:color="auto" w:fill="auto"/>
            <w:vAlign w:val="center"/>
          </w:tcPr>
          <w:p w14:paraId="2488CEBA">
            <w:pPr>
              <w:widowControl/>
              <w:jc w:val="left"/>
              <w:rPr>
                <w:rFonts w:ascii="等线" w:hAnsi="等线" w:eastAsia="等线" w:cs="宋体"/>
                <w:kern w:val="0"/>
                <w:sz w:val="18"/>
                <w:szCs w:val="18"/>
              </w:rPr>
            </w:pPr>
            <w:r>
              <w:rPr>
                <w:rFonts w:hint="eastAsia" w:ascii="等线" w:hAnsi="等线" w:eastAsia="等线" w:cs="宋体"/>
                <w:kern w:val="0"/>
                <w:sz w:val="18"/>
                <w:szCs w:val="18"/>
              </w:rPr>
              <w:t>1. 支持中心药师实时收到用药申请单，支持药师在发药列表查看待发药申请单。</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 支持每条发药单均拥有全局唯一的发药单号（UUID），确保全程可追溯</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 支持药师批量发药。支持确认发药后，系统自动扣减库存，并生成对应的出库记录。支持发药时，自动预警库存不足提示。</w:t>
            </w:r>
            <w:r>
              <w:rPr>
                <w:rFonts w:hint="eastAsia" w:ascii="等线" w:hAnsi="等线" w:eastAsia="等线" w:cs="宋体"/>
                <w:kern w:val="0"/>
                <w:sz w:val="18"/>
                <w:szCs w:val="18"/>
              </w:rPr>
              <w:br w:type="textWrapping"/>
            </w:r>
            <w:r>
              <w:rPr>
                <w:rFonts w:hint="eastAsia" w:ascii="等线" w:hAnsi="等线" w:eastAsia="等线" w:cs="宋体"/>
                <w:kern w:val="0"/>
                <w:sz w:val="18"/>
                <w:szCs w:val="18"/>
              </w:rPr>
              <w:t>4. 支持发药列表数据的查看、导出与表单打印。支持发药状态流转（待发药、已发药、已拒绝），并可查看全部状态数据。</w:t>
            </w:r>
            <w:r>
              <w:rPr>
                <w:rFonts w:hint="eastAsia" w:ascii="等线" w:hAnsi="等线" w:eastAsia="等线" w:cs="宋体"/>
                <w:kern w:val="0"/>
                <w:sz w:val="18"/>
                <w:szCs w:val="18"/>
              </w:rPr>
              <w:br w:type="textWrapping"/>
            </w:r>
            <w:r>
              <w:rPr>
                <w:rFonts w:hint="eastAsia" w:ascii="等线" w:hAnsi="等线" w:eastAsia="等线" w:cs="宋体"/>
                <w:kern w:val="0"/>
                <w:sz w:val="18"/>
                <w:szCs w:val="18"/>
              </w:rPr>
              <w:t>5.支持生成与打印中包装、最小包装药品标签，并支持条码打印、补打与导出</w:t>
            </w:r>
            <w:r>
              <w:rPr>
                <w:rFonts w:hint="eastAsia" w:ascii="等线" w:hAnsi="等线" w:eastAsia="等线" w:cs="宋体"/>
                <w:kern w:val="0"/>
                <w:sz w:val="18"/>
                <w:szCs w:val="18"/>
              </w:rPr>
              <w:br w:type="textWrapping"/>
            </w:r>
            <w:r>
              <w:rPr>
                <w:rFonts w:hint="eastAsia" w:ascii="等线" w:hAnsi="等线" w:eastAsia="等线" w:cs="宋体"/>
                <w:kern w:val="0"/>
                <w:sz w:val="18"/>
                <w:szCs w:val="18"/>
              </w:rPr>
              <w:t>6.支持从菜单入口全局查看并筛选所有项目的发药数据。支持从单一项目入口进入，专注处理本项目下的所有发药业务。</w:t>
            </w:r>
          </w:p>
        </w:tc>
      </w:tr>
      <w:tr w14:paraId="32EF9C3C">
        <w:tblPrEx>
          <w:tblCellMar>
            <w:top w:w="0" w:type="dxa"/>
            <w:left w:w="108" w:type="dxa"/>
            <w:bottom w:w="0" w:type="dxa"/>
            <w:right w:w="108" w:type="dxa"/>
          </w:tblCellMar>
        </w:tblPrEx>
        <w:trPr>
          <w:trHeight w:val="510" w:hRule="atLeast"/>
        </w:trPr>
        <w:tc>
          <w:tcPr>
            <w:tcW w:w="859" w:type="pct"/>
            <w:vMerge w:val="continue"/>
            <w:tcBorders>
              <w:top w:val="nil"/>
              <w:left w:val="single" w:color="1F2329" w:sz="4" w:space="0"/>
              <w:bottom w:val="single" w:color="1F2329" w:sz="4" w:space="0"/>
              <w:right w:val="single" w:color="1F2329" w:sz="4" w:space="0"/>
            </w:tcBorders>
            <w:vAlign w:val="center"/>
          </w:tcPr>
          <w:p w14:paraId="4A648246">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2FCA2D2C">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361F1BB0">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药品出库</w:t>
            </w:r>
          </w:p>
        </w:tc>
        <w:tc>
          <w:tcPr>
            <w:tcW w:w="3294" w:type="pct"/>
            <w:tcBorders>
              <w:top w:val="nil"/>
              <w:left w:val="nil"/>
              <w:bottom w:val="single" w:color="1F2329" w:sz="4" w:space="0"/>
              <w:right w:val="single" w:color="1F2329" w:sz="4" w:space="0"/>
            </w:tcBorders>
            <w:shd w:val="clear" w:color="auto" w:fill="auto"/>
            <w:vAlign w:val="center"/>
          </w:tcPr>
          <w:p w14:paraId="2308B944">
            <w:pPr>
              <w:widowControl/>
              <w:jc w:val="left"/>
              <w:rPr>
                <w:rFonts w:ascii="等线" w:hAnsi="等线" w:eastAsia="等线" w:cs="宋体"/>
                <w:kern w:val="0"/>
                <w:sz w:val="18"/>
                <w:szCs w:val="18"/>
              </w:rPr>
            </w:pPr>
            <w:r>
              <w:rPr>
                <w:rFonts w:hint="eastAsia" w:ascii="等线" w:hAnsi="等线" w:eastAsia="等线" w:cs="宋体"/>
                <w:kern w:val="0"/>
                <w:sz w:val="18"/>
                <w:szCs w:val="18"/>
              </w:rPr>
              <w:t>1.支持记录、查看和导出药品的出库记录数据，包括发药出库、销毁出库、退还出库</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2.支持药品出库表单打印</w:t>
            </w:r>
          </w:p>
        </w:tc>
      </w:tr>
      <w:tr w14:paraId="42CF657C">
        <w:tblPrEx>
          <w:tblCellMar>
            <w:top w:w="0" w:type="dxa"/>
            <w:left w:w="108" w:type="dxa"/>
            <w:bottom w:w="0" w:type="dxa"/>
            <w:right w:w="108" w:type="dxa"/>
          </w:tblCellMar>
        </w:tblPrEx>
        <w:trPr>
          <w:trHeight w:val="1020" w:hRule="atLeast"/>
        </w:trPr>
        <w:tc>
          <w:tcPr>
            <w:tcW w:w="859" w:type="pct"/>
            <w:vMerge w:val="continue"/>
            <w:tcBorders>
              <w:top w:val="nil"/>
              <w:left w:val="single" w:color="1F2329" w:sz="4" w:space="0"/>
              <w:bottom w:val="single" w:color="1F2329" w:sz="4" w:space="0"/>
              <w:right w:val="single" w:color="1F2329" w:sz="4" w:space="0"/>
            </w:tcBorders>
            <w:vAlign w:val="center"/>
          </w:tcPr>
          <w:p w14:paraId="388770AD">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113B6873">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50C2A4CD">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药品回收</w:t>
            </w:r>
          </w:p>
        </w:tc>
        <w:tc>
          <w:tcPr>
            <w:tcW w:w="3294" w:type="pct"/>
            <w:tcBorders>
              <w:top w:val="nil"/>
              <w:left w:val="nil"/>
              <w:bottom w:val="single" w:color="1F2329" w:sz="4" w:space="0"/>
              <w:right w:val="single" w:color="1F2329" w:sz="4" w:space="0"/>
            </w:tcBorders>
            <w:shd w:val="clear" w:color="auto" w:fill="auto"/>
            <w:vAlign w:val="center"/>
          </w:tcPr>
          <w:p w14:paraId="20FC6771">
            <w:pPr>
              <w:widowControl/>
              <w:jc w:val="left"/>
              <w:rPr>
                <w:rFonts w:ascii="等线" w:hAnsi="等线" w:eastAsia="等线" w:cs="宋体"/>
                <w:kern w:val="0"/>
                <w:sz w:val="18"/>
                <w:szCs w:val="18"/>
              </w:rPr>
            </w:pPr>
            <w:r>
              <w:rPr>
                <w:rFonts w:hint="eastAsia" w:ascii="等线" w:hAnsi="等线" w:eastAsia="等线" w:cs="宋体"/>
                <w:kern w:val="0"/>
                <w:sz w:val="18"/>
                <w:szCs w:val="18"/>
              </w:rPr>
              <w:t>1.支持药品批量回收，支持药品回收数据查看与导出。支持药品回收记录导出与条码导出</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2.支持药品回收状态变更（待回收、已回收、已拒绝，以及查看全部状态数据）</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3.支持生成待回收药品单据，支持药师扫码比对实际回收数量与系统记录</w:t>
            </w:r>
            <w:r>
              <w:rPr>
                <w:rFonts w:hint="eastAsia" w:ascii="等线" w:hAnsi="等线" w:eastAsia="等线" w:cs="宋体"/>
                <w:kern w:val="0"/>
                <w:sz w:val="18"/>
                <w:szCs w:val="18"/>
              </w:rPr>
              <w:br w:type="textWrapping"/>
            </w:r>
            <w:r>
              <w:rPr>
                <w:rFonts w:hint="eastAsia" w:ascii="等线" w:hAnsi="等线" w:eastAsia="等线" w:cs="宋体"/>
                <w:kern w:val="0"/>
                <w:sz w:val="18"/>
                <w:szCs w:val="18"/>
              </w:rPr>
              <w:t>4.支持确认药品回收时，标记该药品为回收入库可发药、回收入库不可发药，支持设置可发药的日期</w:t>
            </w:r>
          </w:p>
        </w:tc>
      </w:tr>
      <w:tr w14:paraId="17B93C1F">
        <w:tblPrEx>
          <w:tblCellMar>
            <w:top w:w="0" w:type="dxa"/>
            <w:left w:w="108" w:type="dxa"/>
            <w:bottom w:w="0" w:type="dxa"/>
            <w:right w:w="108" w:type="dxa"/>
          </w:tblCellMar>
        </w:tblPrEx>
        <w:trPr>
          <w:trHeight w:val="1020" w:hRule="atLeast"/>
        </w:trPr>
        <w:tc>
          <w:tcPr>
            <w:tcW w:w="859" w:type="pct"/>
            <w:vMerge w:val="continue"/>
            <w:tcBorders>
              <w:top w:val="nil"/>
              <w:left w:val="single" w:color="1F2329" w:sz="4" w:space="0"/>
              <w:bottom w:val="single" w:color="1F2329" w:sz="4" w:space="0"/>
              <w:right w:val="single" w:color="1F2329" w:sz="4" w:space="0"/>
            </w:tcBorders>
            <w:vAlign w:val="center"/>
          </w:tcPr>
          <w:p w14:paraId="0EDDE888">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552F43B7">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3213F12E">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药品退还</w:t>
            </w:r>
          </w:p>
        </w:tc>
        <w:tc>
          <w:tcPr>
            <w:tcW w:w="3294" w:type="pct"/>
            <w:tcBorders>
              <w:top w:val="nil"/>
              <w:left w:val="nil"/>
              <w:bottom w:val="single" w:color="1F2329" w:sz="4" w:space="0"/>
              <w:right w:val="single" w:color="1F2329" w:sz="4" w:space="0"/>
            </w:tcBorders>
            <w:shd w:val="clear" w:color="auto" w:fill="auto"/>
            <w:vAlign w:val="center"/>
          </w:tcPr>
          <w:p w14:paraId="5F5267A4">
            <w:pPr>
              <w:widowControl/>
              <w:jc w:val="left"/>
              <w:rPr>
                <w:rFonts w:ascii="等线" w:hAnsi="等线" w:eastAsia="等线" w:cs="宋体"/>
                <w:kern w:val="0"/>
                <w:sz w:val="18"/>
                <w:szCs w:val="18"/>
              </w:rPr>
            </w:pPr>
            <w:r>
              <w:rPr>
                <w:rFonts w:hint="eastAsia" w:ascii="等线" w:hAnsi="等线" w:eastAsia="等线" w:cs="宋体"/>
                <w:kern w:val="0"/>
                <w:sz w:val="18"/>
                <w:szCs w:val="18"/>
              </w:rPr>
              <w:t>1. 支持通过顶部标签页（待审核、待修改、已退还、已拒绝、全部）清晰展示所有状态，并实时显示各状态数量</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2.支持两种核心退还场景：验收不合格退还与试验结束退还</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3.支持药品退还记录与库存记录联动，药品完成退还后，系统自动在出库列表中生成一条出库方式为“药品退还”的记录，并扣减库存，确保库存账实相符。</w:t>
            </w:r>
          </w:p>
        </w:tc>
      </w:tr>
      <w:tr w14:paraId="32FE9F04">
        <w:tblPrEx>
          <w:tblCellMar>
            <w:top w:w="0" w:type="dxa"/>
            <w:left w:w="108" w:type="dxa"/>
            <w:bottom w:w="0" w:type="dxa"/>
            <w:right w:w="108" w:type="dxa"/>
          </w:tblCellMar>
        </w:tblPrEx>
        <w:trPr>
          <w:trHeight w:val="1020" w:hRule="atLeast"/>
        </w:trPr>
        <w:tc>
          <w:tcPr>
            <w:tcW w:w="859" w:type="pct"/>
            <w:vMerge w:val="continue"/>
            <w:tcBorders>
              <w:top w:val="nil"/>
              <w:left w:val="single" w:color="1F2329" w:sz="4" w:space="0"/>
              <w:bottom w:val="single" w:color="1F2329" w:sz="4" w:space="0"/>
              <w:right w:val="single" w:color="1F2329" w:sz="4" w:space="0"/>
            </w:tcBorders>
            <w:vAlign w:val="center"/>
          </w:tcPr>
          <w:p w14:paraId="74ED6330">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2B939B74">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6B1F55EC">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药品销毁</w:t>
            </w:r>
          </w:p>
        </w:tc>
        <w:tc>
          <w:tcPr>
            <w:tcW w:w="3294" w:type="pct"/>
            <w:tcBorders>
              <w:top w:val="nil"/>
              <w:left w:val="nil"/>
              <w:bottom w:val="single" w:color="1F2329" w:sz="4" w:space="0"/>
              <w:right w:val="single" w:color="1F2329" w:sz="4" w:space="0"/>
            </w:tcBorders>
            <w:shd w:val="clear" w:color="auto" w:fill="auto"/>
            <w:vAlign w:val="center"/>
          </w:tcPr>
          <w:p w14:paraId="7359EB0A">
            <w:pPr>
              <w:widowControl/>
              <w:jc w:val="left"/>
              <w:rPr>
                <w:rFonts w:ascii="等线" w:hAnsi="等线" w:eastAsia="等线" w:cs="宋体"/>
                <w:kern w:val="0"/>
                <w:sz w:val="18"/>
                <w:szCs w:val="18"/>
              </w:rPr>
            </w:pPr>
            <w:r>
              <w:rPr>
                <w:rFonts w:hint="eastAsia" w:ascii="等线" w:hAnsi="等线" w:eastAsia="等线" w:cs="宋体"/>
                <w:kern w:val="0"/>
                <w:sz w:val="18"/>
                <w:szCs w:val="18"/>
              </w:rPr>
              <w:t>1. 支持通过顶部标签页（待审核、待修改、已销毁、已拒绝、全部）清晰展示所有状态，并实时显示各状态数量</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2.支持两种核心退还场景：验收不合格销毁与试验结束销毁</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3.支持药品销毁记录与库存记录联动，药品完成销毁后，系统自动在出库列表中生成一条出库方式为“药品销毁”的记录，并扣减库存，确保库存账实相符。</w:t>
            </w:r>
          </w:p>
        </w:tc>
      </w:tr>
      <w:tr w14:paraId="4EF9960F">
        <w:tblPrEx>
          <w:tblCellMar>
            <w:top w:w="0" w:type="dxa"/>
            <w:left w:w="108" w:type="dxa"/>
            <w:bottom w:w="0" w:type="dxa"/>
            <w:right w:w="108" w:type="dxa"/>
          </w:tblCellMar>
        </w:tblPrEx>
        <w:trPr>
          <w:trHeight w:val="765" w:hRule="atLeast"/>
        </w:trPr>
        <w:tc>
          <w:tcPr>
            <w:tcW w:w="859" w:type="pct"/>
            <w:vMerge w:val="continue"/>
            <w:tcBorders>
              <w:top w:val="nil"/>
              <w:left w:val="single" w:color="1F2329" w:sz="4" w:space="0"/>
              <w:bottom w:val="single" w:color="1F2329" w:sz="4" w:space="0"/>
              <w:right w:val="single" w:color="1F2329" w:sz="4" w:space="0"/>
            </w:tcBorders>
            <w:vAlign w:val="center"/>
          </w:tcPr>
          <w:p w14:paraId="32936678">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4350132F">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181595FA">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库存查询</w:t>
            </w:r>
          </w:p>
        </w:tc>
        <w:tc>
          <w:tcPr>
            <w:tcW w:w="3294" w:type="pct"/>
            <w:tcBorders>
              <w:top w:val="nil"/>
              <w:left w:val="nil"/>
              <w:bottom w:val="single" w:color="1F2329" w:sz="4" w:space="0"/>
              <w:right w:val="single" w:color="1F2329" w:sz="4" w:space="0"/>
            </w:tcBorders>
            <w:shd w:val="clear" w:color="auto" w:fill="auto"/>
            <w:vAlign w:val="center"/>
          </w:tcPr>
          <w:p w14:paraId="68CC7E76">
            <w:pPr>
              <w:widowControl/>
              <w:jc w:val="left"/>
              <w:rPr>
                <w:rFonts w:ascii="等线" w:hAnsi="等线" w:eastAsia="等线" w:cs="宋体"/>
                <w:kern w:val="0"/>
                <w:sz w:val="18"/>
                <w:szCs w:val="18"/>
              </w:rPr>
            </w:pPr>
            <w:r>
              <w:rPr>
                <w:rFonts w:hint="eastAsia" w:ascii="等线" w:hAnsi="等线" w:eastAsia="等线" w:cs="宋体"/>
                <w:kern w:val="0"/>
                <w:sz w:val="18"/>
                <w:szCs w:val="18"/>
              </w:rPr>
              <w:t>1. 支持药品效期预警：支持查询药品的有效期，及临近效期提醒。</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2.支持药品库存查询，包括库存数量、可用库存量、回收库存量、留样数量。支持库存汇总查询和明细查询。支持库存不足预警提示。</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3.支持对回收药品重新设置为可发药，进入可发药库存</w:t>
            </w:r>
          </w:p>
        </w:tc>
      </w:tr>
      <w:tr w14:paraId="62CF5D4A">
        <w:tblPrEx>
          <w:tblCellMar>
            <w:top w:w="0" w:type="dxa"/>
            <w:left w:w="108" w:type="dxa"/>
            <w:bottom w:w="0" w:type="dxa"/>
            <w:right w:w="108" w:type="dxa"/>
          </w:tblCellMar>
        </w:tblPrEx>
        <w:trPr>
          <w:trHeight w:val="1275" w:hRule="atLeast"/>
        </w:trPr>
        <w:tc>
          <w:tcPr>
            <w:tcW w:w="859" w:type="pct"/>
            <w:vMerge w:val="restart"/>
            <w:tcBorders>
              <w:top w:val="nil"/>
              <w:left w:val="single" w:color="1F2329" w:sz="4" w:space="0"/>
              <w:bottom w:val="single" w:color="1F2329" w:sz="4" w:space="0"/>
              <w:right w:val="single" w:color="1F2329" w:sz="4" w:space="0"/>
            </w:tcBorders>
            <w:shd w:val="clear" w:color="auto" w:fill="auto"/>
            <w:vAlign w:val="center"/>
          </w:tcPr>
          <w:p w14:paraId="76961786">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7.临床研究样本管理系统</w:t>
            </w:r>
          </w:p>
        </w:tc>
        <w:tc>
          <w:tcPr>
            <w:tcW w:w="257" w:type="pct"/>
            <w:vMerge w:val="restart"/>
            <w:tcBorders>
              <w:top w:val="nil"/>
              <w:left w:val="single" w:color="1F2329" w:sz="4" w:space="0"/>
              <w:bottom w:val="single" w:color="1F2329" w:sz="4" w:space="0"/>
              <w:right w:val="single" w:color="1F2329" w:sz="4" w:space="0"/>
            </w:tcBorders>
            <w:shd w:val="clear" w:color="auto" w:fill="auto"/>
            <w:vAlign w:val="center"/>
          </w:tcPr>
          <w:p w14:paraId="171B9BDE">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w:t>
            </w:r>
          </w:p>
        </w:tc>
        <w:tc>
          <w:tcPr>
            <w:tcW w:w="589" w:type="pct"/>
            <w:tcBorders>
              <w:top w:val="nil"/>
              <w:left w:val="nil"/>
              <w:bottom w:val="single" w:color="1F2329" w:sz="4" w:space="0"/>
              <w:right w:val="single" w:color="1F2329" w:sz="4" w:space="0"/>
            </w:tcBorders>
            <w:shd w:val="clear" w:color="auto" w:fill="auto"/>
            <w:noWrap/>
            <w:vAlign w:val="center"/>
          </w:tcPr>
          <w:p w14:paraId="6DF0D81B">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中心设备设置</w:t>
            </w:r>
          </w:p>
        </w:tc>
        <w:tc>
          <w:tcPr>
            <w:tcW w:w="3294" w:type="pct"/>
            <w:tcBorders>
              <w:top w:val="nil"/>
              <w:left w:val="nil"/>
              <w:bottom w:val="single" w:color="1F2329" w:sz="4" w:space="0"/>
              <w:right w:val="single" w:color="1F2329" w:sz="4" w:space="0"/>
            </w:tcBorders>
            <w:shd w:val="clear" w:color="auto" w:fill="auto"/>
            <w:vAlign w:val="center"/>
          </w:tcPr>
          <w:p w14:paraId="018E8B73">
            <w:pPr>
              <w:widowControl/>
              <w:jc w:val="left"/>
              <w:rPr>
                <w:rFonts w:ascii="等线" w:hAnsi="等线" w:eastAsia="等线" w:cs="宋体"/>
                <w:kern w:val="0"/>
                <w:sz w:val="18"/>
                <w:szCs w:val="18"/>
              </w:rPr>
            </w:pPr>
            <w:r>
              <w:rPr>
                <w:rFonts w:hint="eastAsia" w:ascii="等线" w:hAnsi="等线" w:eastAsia="等线" w:cs="宋体"/>
                <w:kern w:val="0"/>
                <w:sz w:val="18"/>
                <w:szCs w:val="18"/>
              </w:rPr>
              <w:t>1. 支持样本类型的基础数据维护。支持新增、编辑与删除。新增时，支持关联采样类型；</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2.支持采样类型的基础数据维护。支持新增、编辑与删除；</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3.支持移液枪的基础数据维护。支持新增、编辑与删除；</w:t>
            </w:r>
            <w:r>
              <w:rPr>
                <w:rFonts w:hint="eastAsia" w:ascii="等线" w:hAnsi="等线" w:eastAsia="等线" w:cs="宋体"/>
                <w:kern w:val="0"/>
                <w:sz w:val="18"/>
                <w:szCs w:val="18"/>
              </w:rPr>
              <w:br w:type="textWrapping"/>
            </w:r>
            <w:r>
              <w:rPr>
                <w:rFonts w:hint="eastAsia" w:ascii="等线" w:hAnsi="等线" w:eastAsia="等线" w:cs="宋体"/>
                <w:kern w:val="0"/>
                <w:sz w:val="18"/>
                <w:szCs w:val="18"/>
              </w:rPr>
              <w:t>4.支持离心机的基础数据维护。支持新增、编辑与删除，支持离心机参数的设置（离心转速、离心时间、容量、温度）；</w:t>
            </w:r>
            <w:r>
              <w:rPr>
                <w:rFonts w:hint="eastAsia" w:ascii="等线" w:hAnsi="等线" w:eastAsia="等线" w:cs="宋体"/>
                <w:kern w:val="0"/>
                <w:sz w:val="18"/>
                <w:szCs w:val="18"/>
              </w:rPr>
              <w:br w:type="textWrapping"/>
            </w:r>
            <w:r>
              <w:rPr>
                <w:rFonts w:hint="eastAsia" w:ascii="等线" w:hAnsi="等线" w:eastAsia="等线" w:cs="宋体"/>
                <w:kern w:val="0"/>
                <w:sz w:val="18"/>
                <w:szCs w:val="18"/>
              </w:rPr>
              <w:t>5.支持的冰浴设备基础数据维护。支持新增、编辑与删除，支持冰浴设备参数的设置（温度、容量）。</w:t>
            </w:r>
          </w:p>
        </w:tc>
      </w:tr>
      <w:tr w14:paraId="20990EB5">
        <w:tblPrEx>
          <w:tblCellMar>
            <w:top w:w="0" w:type="dxa"/>
            <w:left w:w="108" w:type="dxa"/>
            <w:bottom w:w="0" w:type="dxa"/>
            <w:right w:w="108" w:type="dxa"/>
          </w:tblCellMar>
        </w:tblPrEx>
        <w:trPr>
          <w:trHeight w:val="1020" w:hRule="atLeast"/>
        </w:trPr>
        <w:tc>
          <w:tcPr>
            <w:tcW w:w="859" w:type="pct"/>
            <w:vMerge w:val="continue"/>
            <w:tcBorders>
              <w:top w:val="nil"/>
              <w:left w:val="single" w:color="1F2329" w:sz="4" w:space="0"/>
              <w:bottom w:val="single" w:color="1F2329" w:sz="4" w:space="0"/>
              <w:right w:val="single" w:color="1F2329" w:sz="4" w:space="0"/>
            </w:tcBorders>
            <w:vAlign w:val="center"/>
          </w:tcPr>
          <w:p w14:paraId="631FAA9C">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08CB5275">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1EB54481">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库位资源管理</w:t>
            </w:r>
          </w:p>
        </w:tc>
        <w:tc>
          <w:tcPr>
            <w:tcW w:w="3294" w:type="pct"/>
            <w:tcBorders>
              <w:top w:val="nil"/>
              <w:left w:val="nil"/>
              <w:bottom w:val="single" w:color="1F2329" w:sz="4" w:space="0"/>
              <w:right w:val="single" w:color="1F2329" w:sz="4" w:space="0"/>
            </w:tcBorders>
            <w:shd w:val="clear" w:color="auto" w:fill="auto"/>
            <w:vAlign w:val="center"/>
          </w:tcPr>
          <w:p w14:paraId="19B63426">
            <w:pPr>
              <w:widowControl/>
              <w:jc w:val="left"/>
              <w:rPr>
                <w:rFonts w:ascii="等线" w:hAnsi="等线" w:eastAsia="等线" w:cs="宋体"/>
                <w:kern w:val="0"/>
                <w:sz w:val="18"/>
                <w:szCs w:val="18"/>
              </w:rPr>
            </w:pPr>
            <w:r>
              <w:rPr>
                <w:rFonts w:hint="eastAsia" w:ascii="等线" w:hAnsi="等线" w:eastAsia="等线" w:cs="宋体"/>
                <w:kern w:val="0"/>
                <w:sz w:val="18"/>
                <w:szCs w:val="18"/>
              </w:rPr>
              <w:t>1.支持自定义设置维护生物样本冰箱储存位置，可细分至冰箱-层-格，每格可设置储存容量。</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2.支持查询储存空余位置，实时监控是否有足够储存容量。</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3.支持预警提示储存位置容量不足。</w:t>
            </w:r>
            <w:r>
              <w:rPr>
                <w:rFonts w:hint="eastAsia" w:ascii="等线" w:hAnsi="等线" w:eastAsia="等线" w:cs="宋体"/>
                <w:kern w:val="0"/>
                <w:sz w:val="18"/>
                <w:szCs w:val="18"/>
              </w:rPr>
              <w:br w:type="textWrapping"/>
            </w:r>
            <w:r>
              <w:rPr>
                <w:rFonts w:hint="eastAsia" w:ascii="等线" w:hAnsi="等线" w:eastAsia="等线" w:cs="宋体"/>
                <w:kern w:val="0"/>
                <w:sz w:val="18"/>
                <w:szCs w:val="18"/>
              </w:rPr>
              <w:t>4.支持位置码生成和打印，操作员扫码即可快速完成样本入库，精准关联位置。</w:t>
            </w:r>
          </w:p>
        </w:tc>
      </w:tr>
      <w:tr w14:paraId="6F4E5E3D">
        <w:tblPrEx>
          <w:tblCellMar>
            <w:top w:w="0" w:type="dxa"/>
            <w:left w:w="108" w:type="dxa"/>
            <w:bottom w:w="0" w:type="dxa"/>
            <w:right w:w="108" w:type="dxa"/>
          </w:tblCellMar>
        </w:tblPrEx>
        <w:trPr>
          <w:trHeight w:val="1785" w:hRule="atLeast"/>
        </w:trPr>
        <w:tc>
          <w:tcPr>
            <w:tcW w:w="859" w:type="pct"/>
            <w:vMerge w:val="continue"/>
            <w:tcBorders>
              <w:top w:val="nil"/>
              <w:left w:val="single" w:color="1F2329" w:sz="4" w:space="0"/>
              <w:bottom w:val="single" w:color="1F2329" w:sz="4" w:space="0"/>
              <w:right w:val="single" w:color="1F2329" w:sz="4" w:space="0"/>
            </w:tcBorders>
            <w:vAlign w:val="center"/>
          </w:tcPr>
          <w:p w14:paraId="043C6E9E">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212431E0">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20D84703">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项目管理</w:t>
            </w:r>
          </w:p>
        </w:tc>
        <w:tc>
          <w:tcPr>
            <w:tcW w:w="3294" w:type="pct"/>
            <w:tcBorders>
              <w:top w:val="nil"/>
              <w:left w:val="nil"/>
              <w:bottom w:val="single" w:color="1F2329" w:sz="4" w:space="0"/>
              <w:right w:val="single" w:color="1F2329" w:sz="4" w:space="0"/>
            </w:tcBorders>
            <w:shd w:val="clear" w:color="auto" w:fill="auto"/>
            <w:vAlign w:val="center"/>
          </w:tcPr>
          <w:p w14:paraId="4B2AEF41">
            <w:pPr>
              <w:widowControl/>
              <w:jc w:val="left"/>
              <w:rPr>
                <w:rFonts w:ascii="等线" w:hAnsi="等线" w:eastAsia="等线" w:cs="宋体"/>
                <w:kern w:val="0"/>
                <w:sz w:val="18"/>
                <w:szCs w:val="18"/>
              </w:rPr>
            </w:pPr>
            <w:r>
              <w:rPr>
                <w:rFonts w:hint="eastAsia" w:ascii="等线" w:hAnsi="等线" w:eastAsia="等线" w:cs="宋体"/>
                <w:kern w:val="0"/>
                <w:sz w:val="18"/>
                <w:szCs w:val="18"/>
              </w:rPr>
              <w:t>1. 支持项目新增、导入、复制和编辑。支持状态（未启动、试验中、已结束）变更，支持未启动状态的项目批量开启；试验中状态的项目批量结束。</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2.支持新增/导入/导出/同步/编辑项目信息、项目成员</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 支持新增/导入/导出/编辑打印模板，包括标签打印模板和表单打印模板</w:t>
            </w:r>
            <w:r>
              <w:rPr>
                <w:rFonts w:hint="eastAsia" w:ascii="等线" w:hAnsi="等线" w:eastAsia="等线" w:cs="宋体"/>
                <w:kern w:val="0"/>
                <w:sz w:val="18"/>
                <w:szCs w:val="18"/>
              </w:rPr>
              <w:br w:type="textWrapping"/>
            </w:r>
            <w:r>
              <w:rPr>
                <w:rFonts w:hint="eastAsia" w:ascii="等线" w:hAnsi="等线" w:eastAsia="等线" w:cs="宋体"/>
                <w:kern w:val="0"/>
                <w:sz w:val="18"/>
                <w:szCs w:val="18"/>
              </w:rPr>
              <w:t>4.支持新增/导入/导出/编辑样本条码规则</w:t>
            </w:r>
            <w:r>
              <w:rPr>
                <w:rFonts w:hint="eastAsia" w:ascii="等线" w:hAnsi="等线" w:eastAsia="等线" w:cs="宋体"/>
                <w:kern w:val="0"/>
                <w:sz w:val="18"/>
                <w:szCs w:val="18"/>
              </w:rPr>
              <w:br w:type="textWrapping"/>
            </w:r>
            <w:r>
              <w:rPr>
                <w:rFonts w:hint="eastAsia" w:ascii="等线" w:hAnsi="等线" w:eastAsia="等线" w:cs="宋体"/>
                <w:kern w:val="0"/>
                <w:sz w:val="18"/>
                <w:szCs w:val="18"/>
              </w:rPr>
              <w:t>5. 支持设置项目试验方案中的项目参数</w:t>
            </w:r>
            <w:r>
              <w:rPr>
                <w:rFonts w:hint="eastAsia" w:ascii="等线" w:hAnsi="等线" w:eastAsia="等线" w:cs="宋体"/>
                <w:kern w:val="0"/>
                <w:sz w:val="18"/>
                <w:szCs w:val="18"/>
              </w:rPr>
              <w:br w:type="textWrapping"/>
            </w:r>
            <w:r>
              <w:rPr>
                <w:rFonts w:hint="eastAsia" w:ascii="等线" w:hAnsi="等线" w:eastAsia="等线" w:cs="宋体"/>
                <w:kern w:val="0"/>
                <w:sz w:val="18"/>
                <w:szCs w:val="18"/>
              </w:rPr>
              <w:t>6.支持稽查轨迹，包括操作人、操作时间、操作字段</w:t>
            </w:r>
          </w:p>
        </w:tc>
      </w:tr>
      <w:tr w14:paraId="4E3C0DC4">
        <w:tblPrEx>
          <w:tblCellMar>
            <w:top w:w="0" w:type="dxa"/>
            <w:left w:w="108" w:type="dxa"/>
            <w:bottom w:w="0" w:type="dxa"/>
            <w:right w:w="108" w:type="dxa"/>
          </w:tblCellMar>
        </w:tblPrEx>
        <w:trPr>
          <w:trHeight w:val="1020" w:hRule="atLeast"/>
        </w:trPr>
        <w:tc>
          <w:tcPr>
            <w:tcW w:w="859" w:type="pct"/>
            <w:vMerge w:val="continue"/>
            <w:tcBorders>
              <w:top w:val="nil"/>
              <w:left w:val="single" w:color="1F2329" w:sz="4" w:space="0"/>
              <w:bottom w:val="single" w:color="1F2329" w:sz="4" w:space="0"/>
              <w:right w:val="single" w:color="1F2329" w:sz="4" w:space="0"/>
            </w:tcBorders>
            <w:vAlign w:val="center"/>
          </w:tcPr>
          <w:p w14:paraId="5ED8FA67">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0B6D92B3">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777C1D0E">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样本条码管理</w:t>
            </w:r>
          </w:p>
        </w:tc>
        <w:tc>
          <w:tcPr>
            <w:tcW w:w="3294" w:type="pct"/>
            <w:tcBorders>
              <w:top w:val="nil"/>
              <w:left w:val="nil"/>
              <w:bottom w:val="single" w:color="1F2329" w:sz="4" w:space="0"/>
              <w:right w:val="single" w:color="1F2329" w:sz="4" w:space="0"/>
            </w:tcBorders>
            <w:shd w:val="clear" w:color="auto" w:fill="auto"/>
            <w:vAlign w:val="center"/>
          </w:tcPr>
          <w:p w14:paraId="51348F3A">
            <w:pPr>
              <w:widowControl/>
              <w:jc w:val="left"/>
              <w:rPr>
                <w:rFonts w:ascii="等线" w:hAnsi="等线" w:eastAsia="等线" w:cs="宋体"/>
                <w:kern w:val="0"/>
                <w:sz w:val="18"/>
                <w:szCs w:val="18"/>
              </w:rPr>
            </w:pPr>
            <w:r>
              <w:rPr>
                <w:rFonts w:hint="eastAsia" w:ascii="等线" w:hAnsi="等线" w:eastAsia="等线" w:cs="宋体"/>
                <w:kern w:val="0"/>
                <w:sz w:val="18"/>
                <w:szCs w:val="18"/>
              </w:rPr>
              <w:t>1.支持2种条码生成方式：一种是自定义规则生成；一种是导入申办方给的条码</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2.支持生成采样管、分样管条码，支持条码标签单个打印和批量打印，支持打印多次</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3.支持稽查轨迹，包括打印人、打印时间、打印内容、打印次数，补打条码人、补条条码时间、补打条码内容、补打次数，操作人、操作时间、操作字段</w:t>
            </w:r>
          </w:p>
        </w:tc>
      </w:tr>
      <w:tr w14:paraId="707ACFAE">
        <w:tblPrEx>
          <w:tblCellMar>
            <w:top w:w="0" w:type="dxa"/>
            <w:left w:w="108" w:type="dxa"/>
            <w:bottom w:w="0" w:type="dxa"/>
            <w:right w:w="108" w:type="dxa"/>
          </w:tblCellMar>
        </w:tblPrEx>
        <w:trPr>
          <w:trHeight w:val="765" w:hRule="atLeast"/>
        </w:trPr>
        <w:tc>
          <w:tcPr>
            <w:tcW w:w="859" w:type="pct"/>
            <w:vMerge w:val="continue"/>
            <w:tcBorders>
              <w:top w:val="nil"/>
              <w:left w:val="single" w:color="1F2329" w:sz="4" w:space="0"/>
              <w:bottom w:val="single" w:color="1F2329" w:sz="4" w:space="0"/>
              <w:right w:val="single" w:color="1F2329" w:sz="4" w:space="0"/>
            </w:tcBorders>
            <w:vAlign w:val="center"/>
          </w:tcPr>
          <w:p w14:paraId="621424ED">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635A5E63">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7FAB5A35">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样本盒条码管理</w:t>
            </w:r>
          </w:p>
        </w:tc>
        <w:tc>
          <w:tcPr>
            <w:tcW w:w="3294" w:type="pct"/>
            <w:tcBorders>
              <w:top w:val="nil"/>
              <w:left w:val="nil"/>
              <w:bottom w:val="single" w:color="1F2329" w:sz="4" w:space="0"/>
              <w:right w:val="single" w:color="1F2329" w:sz="4" w:space="0"/>
            </w:tcBorders>
            <w:shd w:val="clear" w:color="auto" w:fill="auto"/>
            <w:vAlign w:val="center"/>
          </w:tcPr>
          <w:p w14:paraId="543A8B33">
            <w:pPr>
              <w:widowControl/>
              <w:jc w:val="left"/>
              <w:rPr>
                <w:rFonts w:ascii="等线" w:hAnsi="等线" w:eastAsia="等线" w:cs="宋体"/>
                <w:kern w:val="0"/>
                <w:sz w:val="18"/>
                <w:szCs w:val="18"/>
              </w:rPr>
            </w:pPr>
            <w:r>
              <w:rPr>
                <w:rFonts w:hint="eastAsia" w:ascii="等线" w:hAnsi="等线" w:eastAsia="等线" w:cs="宋体"/>
                <w:kern w:val="0"/>
                <w:sz w:val="18"/>
                <w:szCs w:val="18"/>
              </w:rPr>
              <w:t>1.支持样本盒条码生成，支持样本盒条码标签单个打印和批量打印，支持打印多次</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2.支持稽查轨迹，包括打印人、打印时间、打印内容、打印次数，补打条码人、补条条码时间、补打条码内容、补打次数，操作人、操作时间、操作字段</w:t>
            </w:r>
          </w:p>
        </w:tc>
      </w:tr>
      <w:tr w14:paraId="5809825D">
        <w:tblPrEx>
          <w:tblCellMar>
            <w:top w:w="0" w:type="dxa"/>
            <w:left w:w="108" w:type="dxa"/>
            <w:bottom w:w="0" w:type="dxa"/>
            <w:right w:w="108" w:type="dxa"/>
          </w:tblCellMar>
        </w:tblPrEx>
        <w:trPr>
          <w:trHeight w:val="255" w:hRule="atLeast"/>
        </w:trPr>
        <w:tc>
          <w:tcPr>
            <w:tcW w:w="859" w:type="pct"/>
            <w:vMerge w:val="continue"/>
            <w:tcBorders>
              <w:top w:val="nil"/>
              <w:left w:val="single" w:color="1F2329" w:sz="4" w:space="0"/>
              <w:bottom w:val="single" w:color="1F2329" w:sz="4" w:space="0"/>
              <w:right w:val="single" w:color="1F2329" w:sz="4" w:space="0"/>
            </w:tcBorders>
            <w:vAlign w:val="center"/>
          </w:tcPr>
          <w:p w14:paraId="69D0C701">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235DEF1B">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155E0AB5">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样本盒管理</w:t>
            </w:r>
          </w:p>
        </w:tc>
        <w:tc>
          <w:tcPr>
            <w:tcW w:w="3294" w:type="pct"/>
            <w:tcBorders>
              <w:top w:val="nil"/>
              <w:left w:val="nil"/>
              <w:bottom w:val="single" w:color="1F2329" w:sz="4" w:space="0"/>
              <w:right w:val="single" w:color="1F2329" w:sz="4" w:space="0"/>
            </w:tcBorders>
            <w:shd w:val="clear" w:color="auto" w:fill="auto"/>
            <w:vAlign w:val="center"/>
          </w:tcPr>
          <w:p w14:paraId="7D6AD6B5">
            <w:pPr>
              <w:widowControl/>
              <w:jc w:val="left"/>
              <w:rPr>
                <w:rFonts w:ascii="等线" w:hAnsi="等线" w:eastAsia="等线" w:cs="宋体"/>
                <w:kern w:val="0"/>
                <w:sz w:val="18"/>
                <w:szCs w:val="18"/>
              </w:rPr>
            </w:pPr>
            <w:r>
              <w:rPr>
                <w:rFonts w:hint="eastAsia" w:ascii="等线" w:hAnsi="等线" w:eastAsia="等线" w:cs="宋体"/>
                <w:kern w:val="0"/>
                <w:sz w:val="18"/>
                <w:szCs w:val="18"/>
              </w:rPr>
              <w:t>支持自动同步生成样本盒条码的数据，支持设置每个样本盒的规格、可储存的容量，支持限制每个样本盒可储存的样本类型和分样管类型</w:t>
            </w:r>
          </w:p>
        </w:tc>
      </w:tr>
      <w:tr w14:paraId="42C8CD8B">
        <w:tblPrEx>
          <w:tblCellMar>
            <w:top w:w="0" w:type="dxa"/>
            <w:left w:w="108" w:type="dxa"/>
            <w:bottom w:w="0" w:type="dxa"/>
            <w:right w:w="108" w:type="dxa"/>
          </w:tblCellMar>
        </w:tblPrEx>
        <w:trPr>
          <w:trHeight w:val="510" w:hRule="atLeast"/>
        </w:trPr>
        <w:tc>
          <w:tcPr>
            <w:tcW w:w="859" w:type="pct"/>
            <w:vMerge w:val="continue"/>
            <w:tcBorders>
              <w:top w:val="nil"/>
              <w:left w:val="single" w:color="1F2329" w:sz="4" w:space="0"/>
              <w:bottom w:val="single" w:color="1F2329" w:sz="4" w:space="0"/>
              <w:right w:val="single" w:color="1F2329" w:sz="4" w:space="0"/>
            </w:tcBorders>
            <w:vAlign w:val="center"/>
          </w:tcPr>
          <w:p w14:paraId="1431FFAF">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1BECB76D">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382EA608">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采样时间点设置</w:t>
            </w:r>
          </w:p>
        </w:tc>
        <w:tc>
          <w:tcPr>
            <w:tcW w:w="3294" w:type="pct"/>
            <w:tcBorders>
              <w:top w:val="nil"/>
              <w:left w:val="nil"/>
              <w:bottom w:val="single" w:color="1F2329" w:sz="4" w:space="0"/>
              <w:right w:val="single" w:color="1F2329" w:sz="4" w:space="0"/>
            </w:tcBorders>
            <w:shd w:val="clear" w:color="auto" w:fill="auto"/>
            <w:vAlign w:val="center"/>
          </w:tcPr>
          <w:p w14:paraId="182537BD">
            <w:pPr>
              <w:widowControl/>
              <w:jc w:val="left"/>
              <w:rPr>
                <w:rFonts w:ascii="等线" w:hAnsi="等线" w:eastAsia="等线" w:cs="宋体"/>
                <w:kern w:val="0"/>
                <w:sz w:val="18"/>
                <w:szCs w:val="18"/>
              </w:rPr>
            </w:pPr>
            <w:r>
              <w:rPr>
                <w:rFonts w:hint="eastAsia" w:ascii="等线" w:hAnsi="等线" w:eastAsia="等线" w:cs="宋体"/>
                <w:kern w:val="0"/>
                <w:sz w:val="18"/>
                <w:szCs w:val="18"/>
              </w:rPr>
              <w:t>1.支持基于模板或自定义规则，高效批量生成试验采样时间点。</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2.支持将既定配置灵活存为模板或快速复制，实现高效复用。</w:t>
            </w:r>
          </w:p>
        </w:tc>
      </w:tr>
      <w:tr w14:paraId="1B38B1C6">
        <w:tblPrEx>
          <w:tblCellMar>
            <w:top w:w="0" w:type="dxa"/>
            <w:left w:w="108" w:type="dxa"/>
            <w:bottom w:w="0" w:type="dxa"/>
            <w:right w:w="108" w:type="dxa"/>
          </w:tblCellMar>
        </w:tblPrEx>
        <w:trPr>
          <w:trHeight w:val="255" w:hRule="atLeast"/>
        </w:trPr>
        <w:tc>
          <w:tcPr>
            <w:tcW w:w="859" w:type="pct"/>
            <w:vMerge w:val="continue"/>
            <w:tcBorders>
              <w:top w:val="nil"/>
              <w:left w:val="single" w:color="1F2329" w:sz="4" w:space="0"/>
              <w:bottom w:val="single" w:color="1F2329" w:sz="4" w:space="0"/>
              <w:right w:val="single" w:color="1F2329" w:sz="4" w:space="0"/>
            </w:tcBorders>
            <w:vAlign w:val="center"/>
          </w:tcPr>
          <w:p w14:paraId="4947CFB2">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67FFBC4C">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259669E8">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访视点设置</w:t>
            </w:r>
          </w:p>
        </w:tc>
        <w:tc>
          <w:tcPr>
            <w:tcW w:w="3294" w:type="pct"/>
            <w:tcBorders>
              <w:top w:val="nil"/>
              <w:left w:val="nil"/>
              <w:bottom w:val="single" w:color="1F2329" w:sz="4" w:space="0"/>
              <w:right w:val="single" w:color="1F2329" w:sz="4" w:space="0"/>
            </w:tcBorders>
            <w:shd w:val="clear" w:color="auto" w:fill="auto"/>
            <w:vAlign w:val="center"/>
          </w:tcPr>
          <w:p w14:paraId="750AA78E">
            <w:pPr>
              <w:widowControl/>
              <w:jc w:val="left"/>
              <w:rPr>
                <w:rFonts w:ascii="等线" w:hAnsi="等线" w:eastAsia="等线" w:cs="宋体"/>
                <w:kern w:val="0"/>
                <w:sz w:val="18"/>
                <w:szCs w:val="18"/>
              </w:rPr>
            </w:pPr>
            <w:r>
              <w:rPr>
                <w:rFonts w:hint="eastAsia" w:ascii="等线" w:hAnsi="等线" w:eastAsia="等线" w:cs="宋体"/>
                <w:kern w:val="0"/>
                <w:sz w:val="18"/>
                <w:szCs w:val="18"/>
              </w:rPr>
              <w:t xml:space="preserve"> 支持新增、删除、导出访视点设置。支持将访视点关联在某一访视阶段、试验分组下，业务应用时可直接获取已设置的数据</w:t>
            </w:r>
          </w:p>
        </w:tc>
      </w:tr>
      <w:tr w14:paraId="0647B80C">
        <w:tblPrEx>
          <w:tblCellMar>
            <w:top w:w="0" w:type="dxa"/>
            <w:left w:w="108" w:type="dxa"/>
            <w:bottom w:w="0" w:type="dxa"/>
            <w:right w:w="108" w:type="dxa"/>
          </w:tblCellMar>
        </w:tblPrEx>
        <w:trPr>
          <w:trHeight w:val="510" w:hRule="atLeast"/>
        </w:trPr>
        <w:tc>
          <w:tcPr>
            <w:tcW w:w="859" w:type="pct"/>
            <w:vMerge w:val="continue"/>
            <w:tcBorders>
              <w:top w:val="nil"/>
              <w:left w:val="single" w:color="1F2329" w:sz="4" w:space="0"/>
              <w:bottom w:val="single" w:color="1F2329" w:sz="4" w:space="0"/>
              <w:right w:val="single" w:color="1F2329" w:sz="4" w:space="0"/>
            </w:tcBorders>
            <w:vAlign w:val="center"/>
          </w:tcPr>
          <w:p w14:paraId="2F9B0723">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047BD53D">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1E3A3ABA">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样本流程配置</w:t>
            </w:r>
          </w:p>
        </w:tc>
        <w:tc>
          <w:tcPr>
            <w:tcW w:w="3294" w:type="pct"/>
            <w:tcBorders>
              <w:top w:val="nil"/>
              <w:left w:val="nil"/>
              <w:bottom w:val="single" w:color="1F2329" w:sz="4" w:space="0"/>
              <w:right w:val="single" w:color="1F2329" w:sz="4" w:space="0"/>
            </w:tcBorders>
            <w:shd w:val="clear" w:color="auto" w:fill="auto"/>
            <w:vAlign w:val="center"/>
          </w:tcPr>
          <w:p w14:paraId="14EB9E93">
            <w:pPr>
              <w:widowControl/>
              <w:jc w:val="left"/>
              <w:rPr>
                <w:rFonts w:ascii="等线" w:hAnsi="等线" w:eastAsia="等线" w:cs="宋体"/>
                <w:kern w:val="0"/>
                <w:sz w:val="18"/>
                <w:szCs w:val="18"/>
              </w:rPr>
            </w:pPr>
            <w:r>
              <w:rPr>
                <w:rFonts w:hint="eastAsia" w:ascii="等线" w:hAnsi="等线" w:eastAsia="等线" w:cs="宋体"/>
                <w:kern w:val="0"/>
                <w:sz w:val="18"/>
                <w:szCs w:val="18"/>
              </w:rPr>
              <w:t>支持为不同样本类型自定义差异化处理流程，并可将各节点精准绑定执行角色。实现基于角色的任务自动生成，确保样本数据在配置好的流程中无缝自动化流转。</w:t>
            </w:r>
          </w:p>
        </w:tc>
      </w:tr>
      <w:tr w14:paraId="3A499DCE">
        <w:tblPrEx>
          <w:tblCellMar>
            <w:top w:w="0" w:type="dxa"/>
            <w:left w:w="108" w:type="dxa"/>
            <w:bottom w:w="0" w:type="dxa"/>
            <w:right w:w="108" w:type="dxa"/>
          </w:tblCellMar>
        </w:tblPrEx>
        <w:trPr>
          <w:trHeight w:val="255" w:hRule="atLeast"/>
        </w:trPr>
        <w:tc>
          <w:tcPr>
            <w:tcW w:w="859" w:type="pct"/>
            <w:vMerge w:val="continue"/>
            <w:tcBorders>
              <w:top w:val="nil"/>
              <w:left w:val="single" w:color="1F2329" w:sz="4" w:space="0"/>
              <w:bottom w:val="single" w:color="1F2329" w:sz="4" w:space="0"/>
              <w:right w:val="single" w:color="1F2329" w:sz="4" w:space="0"/>
            </w:tcBorders>
            <w:vAlign w:val="center"/>
          </w:tcPr>
          <w:p w14:paraId="49461EE5">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54DE75DA">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74AEDFCA">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待办任务</w:t>
            </w:r>
          </w:p>
        </w:tc>
        <w:tc>
          <w:tcPr>
            <w:tcW w:w="3294" w:type="pct"/>
            <w:tcBorders>
              <w:top w:val="nil"/>
              <w:left w:val="nil"/>
              <w:bottom w:val="single" w:color="1F2329" w:sz="4" w:space="0"/>
              <w:right w:val="single" w:color="1F2329" w:sz="4" w:space="0"/>
            </w:tcBorders>
            <w:shd w:val="clear" w:color="auto" w:fill="auto"/>
            <w:vAlign w:val="center"/>
          </w:tcPr>
          <w:p w14:paraId="5B95C5AD">
            <w:pPr>
              <w:widowControl/>
              <w:jc w:val="left"/>
              <w:rPr>
                <w:rFonts w:ascii="等线" w:hAnsi="等线" w:eastAsia="等线" w:cs="宋体"/>
                <w:kern w:val="0"/>
                <w:sz w:val="18"/>
                <w:szCs w:val="18"/>
              </w:rPr>
            </w:pPr>
            <w:r>
              <w:rPr>
                <w:rFonts w:hint="eastAsia" w:ascii="等线" w:hAnsi="等线" w:eastAsia="等线" w:cs="宋体"/>
                <w:kern w:val="0"/>
                <w:sz w:val="18"/>
                <w:szCs w:val="18"/>
              </w:rPr>
              <w:t>支持创建样本采样任务，执行人可精准查看并处理本人权限范围内的任务，支持任务数据根据预设流程节点，自动流转至下一环节</w:t>
            </w:r>
          </w:p>
        </w:tc>
      </w:tr>
      <w:tr w14:paraId="41A886B6">
        <w:tblPrEx>
          <w:tblCellMar>
            <w:top w:w="0" w:type="dxa"/>
            <w:left w:w="108" w:type="dxa"/>
            <w:bottom w:w="0" w:type="dxa"/>
            <w:right w:w="108" w:type="dxa"/>
          </w:tblCellMar>
        </w:tblPrEx>
        <w:trPr>
          <w:trHeight w:val="1020" w:hRule="atLeast"/>
        </w:trPr>
        <w:tc>
          <w:tcPr>
            <w:tcW w:w="859" w:type="pct"/>
            <w:vMerge w:val="continue"/>
            <w:tcBorders>
              <w:top w:val="nil"/>
              <w:left w:val="single" w:color="1F2329" w:sz="4" w:space="0"/>
              <w:bottom w:val="single" w:color="1F2329" w:sz="4" w:space="0"/>
              <w:right w:val="single" w:color="1F2329" w:sz="4" w:space="0"/>
            </w:tcBorders>
            <w:vAlign w:val="center"/>
          </w:tcPr>
          <w:p w14:paraId="2D3D6E95">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01C213C6">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02C81C18">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采样前核对</w:t>
            </w:r>
          </w:p>
        </w:tc>
        <w:tc>
          <w:tcPr>
            <w:tcW w:w="3294" w:type="pct"/>
            <w:tcBorders>
              <w:top w:val="nil"/>
              <w:left w:val="nil"/>
              <w:bottom w:val="single" w:color="1F2329" w:sz="4" w:space="0"/>
              <w:right w:val="single" w:color="1F2329" w:sz="4" w:space="0"/>
            </w:tcBorders>
            <w:shd w:val="clear" w:color="auto" w:fill="auto"/>
            <w:vAlign w:val="center"/>
          </w:tcPr>
          <w:p w14:paraId="69DD0411">
            <w:pPr>
              <w:widowControl/>
              <w:jc w:val="left"/>
              <w:rPr>
                <w:rFonts w:ascii="等线" w:hAnsi="等线" w:eastAsia="等线" w:cs="宋体"/>
                <w:kern w:val="0"/>
                <w:sz w:val="18"/>
                <w:szCs w:val="18"/>
              </w:rPr>
            </w:pPr>
            <w:r>
              <w:rPr>
                <w:rFonts w:hint="eastAsia" w:ascii="等线" w:hAnsi="等线" w:eastAsia="等线" w:cs="宋体"/>
                <w:kern w:val="0"/>
                <w:sz w:val="18"/>
                <w:szCs w:val="18"/>
              </w:rPr>
              <w:t>1. 支持根据样本条码自动创建未核对任务，支持状态管理（未核对/已核对）与数据导出。</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 支持扫码核对或输入条码核对，并自动记录核对人与时间。</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 支持自动记录并留存所有关键操作的操作人、时间与字段，满足审计要求。</w:t>
            </w:r>
            <w:r>
              <w:rPr>
                <w:rFonts w:hint="eastAsia" w:ascii="等线" w:hAnsi="等线" w:eastAsia="等线" w:cs="宋体"/>
                <w:kern w:val="0"/>
                <w:sz w:val="18"/>
                <w:szCs w:val="18"/>
              </w:rPr>
              <w:br w:type="textWrapping"/>
            </w:r>
            <w:r>
              <w:rPr>
                <w:rFonts w:hint="eastAsia" w:ascii="等线" w:hAnsi="等线" w:eastAsia="等线" w:cs="宋体"/>
                <w:kern w:val="0"/>
                <w:sz w:val="18"/>
                <w:szCs w:val="18"/>
              </w:rPr>
              <w:t>4.支持从全局视角管理所有项目数据，也可深入单一项目内部完成全部业务操作。</w:t>
            </w:r>
          </w:p>
        </w:tc>
      </w:tr>
      <w:tr w14:paraId="0DEAF2EF">
        <w:tblPrEx>
          <w:tblCellMar>
            <w:top w:w="0" w:type="dxa"/>
            <w:left w:w="108" w:type="dxa"/>
            <w:bottom w:w="0" w:type="dxa"/>
            <w:right w:w="108" w:type="dxa"/>
          </w:tblCellMar>
        </w:tblPrEx>
        <w:trPr>
          <w:trHeight w:val="765" w:hRule="atLeast"/>
        </w:trPr>
        <w:tc>
          <w:tcPr>
            <w:tcW w:w="859" w:type="pct"/>
            <w:vMerge w:val="continue"/>
            <w:tcBorders>
              <w:top w:val="nil"/>
              <w:left w:val="single" w:color="1F2329" w:sz="4" w:space="0"/>
              <w:bottom w:val="single" w:color="1F2329" w:sz="4" w:space="0"/>
              <w:right w:val="single" w:color="1F2329" w:sz="4" w:space="0"/>
            </w:tcBorders>
            <w:vAlign w:val="center"/>
          </w:tcPr>
          <w:p w14:paraId="3E7A015F">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27B1416C">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601F416D">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样本采集</w:t>
            </w:r>
          </w:p>
        </w:tc>
        <w:tc>
          <w:tcPr>
            <w:tcW w:w="3294" w:type="pct"/>
            <w:tcBorders>
              <w:top w:val="nil"/>
              <w:left w:val="nil"/>
              <w:bottom w:val="single" w:color="1F2329" w:sz="4" w:space="0"/>
              <w:right w:val="single" w:color="1F2329" w:sz="4" w:space="0"/>
            </w:tcBorders>
            <w:shd w:val="clear" w:color="auto" w:fill="auto"/>
            <w:vAlign w:val="center"/>
          </w:tcPr>
          <w:p w14:paraId="65121AB3">
            <w:pPr>
              <w:widowControl/>
              <w:jc w:val="left"/>
              <w:rPr>
                <w:rFonts w:ascii="等线" w:hAnsi="等线" w:eastAsia="等线" w:cs="宋体"/>
                <w:kern w:val="0"/>
                <w:sz w:val="18"/>
                <w:szCs w:val="18"/>
              </w:rPr>
            </w:pPr>
            <w:r>
              <w:rPr>
                <w:rFonts w:hint="eastAsia" w:ascii="等线" w:hAnsi="等线" w:eastAsia="等线" w:cs="宋体"/>
                <w:kern w:val="0"/>
                <w:sz w:val="18"/>
                <w:szCs w:val="18"/>
              </w:rPr>
              <w:t>1. 支持依据采样前核对数据，自动创建未采集任务，并支持状态管理与数据导出</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 支持完整记录样本的计划时间、实际开始与结束时间，形成可审计的时间轴。</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3.支持全局项目总览与单一项目深度操作，满足不同场景管理需求</w:t>
            </w:r>
          </w:p>
        </w:tc>
      </w:tr>
      <w:tr w14:paraId="753E91BE">
        <w:tblPrEx>
          <w:tblCellMar>
            <w:top w:w="0" w:type="dxa"/>
            <w:left w:w="108" w:type="dxa"/>
            <w:bottom w:w="0" w:type="dxa"/>
            <w:right w:w="108" w:type="dxa"/>
          </w:tblCellMar>
        </w:tblPrEx>
        <w:trPr>
          <w:trHeight w:val="1020" w:hRule="atLeast"/>
        </w:trPr>
        <w:tc>
          <w:tcPr>
            <w:tcW w:w="859" w:type="pct"/>
            <w:vMerge w:val="continue"/>
            <w:tcBorders>
              <w:top w:val="nil"/>
              <w:left w:val="single" w:color="1F2329" w:sz="4" w:space="0"/>
              <w:bottom w:val="single" w:color="1F2329" w:sz="4" w:space="0"/>
              <w:right w:val="single" w:color="1F2329" w:sz="4" w:space="0"/>
            </w:tcBorders>
            <w:vAlign w:val="center"/>
          </w:tcPr>
          <w:p w14:paraId="4C9C3A0C">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6079D721">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14285770">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样本冰浴</w:t>
            </w:r>
          </w:p>
        </w:tc>
        <w:tc>
          <w:tcPr>
            <w:tcW w:w="3294" w:type="pct"/>
            <w:tcBorders>
              <w:top w:val="nil"/>
              <w:left w:val="nil"/>
              <w:bottom w:val="single" w:color="1F2329" w:sz="4" w:space="0"/>
              <w:right w:val="single" w:color="1F2329" w:sz="4" w:space="0"/>
            </w:tcBorders>
            <w:shd w:val="clear" w:color="auto" w:fill="auto"/>
            <w:vAlign w:val="center"/>
          </w:tcPr>
          <w:p w14:paraId="63D91D49">
            <w:pPr>
              <w:widowControl/>
              <w:jc w:val="left"/>
              <w:rPr>
                <w:rFonts w:ascii="等线" w:hAnsi="等线" w:eastAsia="等线" w:cs="宋体"/>
                <w:kern w:val="0"/>
                <w:sz w:val="18"/>
                <w:szCs w:val="18"/>
              </w:rPr>
            </w:pPr>
            <w:r>
              <w:rPr>
                <w:rFonts w:hint="eastAsia" w:ascii="等线" w:hAnsi="等线" w:eastAsia="等线" w:cs="宋体"/>
                <w:kern w:val="0"/>
                <w:sz w:val="18"/>
                <w:szCs w:val="18"/>
              </w:rPr>
              <w:t>1. 支持根据采集数据，自动生成待冰浴任务，并同步样本冰浴模块。</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2.支持快速选择待冰浴样本数据至冰浴设备，支持查看和管理冰浴中的样本</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3.支持“待冰浴、冰浴中、已冰浴”状态追踪与变更，数据可查看导出。</w:t>
            </w:r>
            <w:r>
              <w:rPr>
                <w:rFonts w:hint="eastAsia" w:ascii="等线" w:hAnsi="等线" w:eastAsia="等线" w:cs="宋体"/>
                <w:kern w:val="0"/>
                <w:sz w:val="18"/>
                <w:szCs w:val="18"/>
              </w:rPr>
              <w:br w:type="textWrapping"/>
            </w:r>
            <w:r>
              <w:rPr>
                <w:rFonts w:hint="eastAsia" w:ascii="等线" w:hAnsi="等线" w:eastAsia="等线" w:cs="宋体"/>
                <w:kern w:val="0"/>
                <w:sz w:val="18"/>
                <w:szCs w:val="18"/>
              </w:rPr>
              <w:t>4.支持批量启动冰浴与批量完成操作</w:t>
            </w:r>
          </w:p>
        </w:tc>
      </w:tr>
      <w:tr w14:paraId="566FD8B1">
        <w:tblPrEx>
          <w:tblCellMar>
            <w:top w:w="0" w:type="dxa"/>
            <w:left w:w="108" w:type="dxa"/>
            <w:bottom w:w="0" w:type="dxa"/>
            <w:right w:w="108" w:type="dxa"/>
          </w:tblCellMar>
        </w:tblPrEx>
        <w:trPr>
          <w:trHeight w:val="765" w:hRule="atLeast"/>
        </w:trPr>
        <w:tc>
          <w:tcPr>
            <w:tcW w:w="859" w:type="pct"/>
            <w:vMerge w:val="continue"/>
            <w:tcBorders>
              <w:top w:val="nil"/>
              <w:left w:val="single" w:color="1F2329" w:sz="4" w:space="0"/>
              <w:bottom w:val="single" w:color="1F2329" w:sz="4" w:space="0"/>
              <w:right w:val="single" w:color="1F2329" w:sz="4" w:space="0"/>
            </w:tcBorders>
            <w:vAlign w:val="center"/>
          </w:tcPr>
          <w:p w14:paraId="1071DFC5">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62600C2F">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08A415B3">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样本离心</w:t>
            </w:r>
          </w:p>
        </w:tc>
        <w:tc>
          <w:tcPr>
            <w:tcW w:w="3294" w:type="pct"/>
            <w:tcBorders>
              <w:top w:val="nil"/>
              <w:left w:val="nil"/>
              <w:bottom w:val="single" w:color="1F2329" w:sz="4" w:space="0"/>
              <w:right w:val="single" w:color="1F2329" w:sz="4" w:space="0"/>
            </w:tcBorders>
            <w:shd w:val="clear" w:color="auto" w:fill="auto"/>
            <w:vAlign w:val="center"/>
          </w:tcPr>
          <w:p w14:paraId="71138698">
            <w:pPr>
              <w:widowControl/>
              <w:jc w:val="left"/>
              <w:rPr>
                <w:rFonts w:ascii="等线" w:hAnsi="等线" w:eastAsia="等线" w:cs="宋体"/>
                <w:kern w:val="0"/>
                <w:sz w:val="18"/>
                <w:szCs w:val="18"/>
              </w:rPr>
            </w:pPr>
            <w:r>
              <w:rPr>
                <w:rFonts w:hint="eastAsia" w:ascii="等线" w:hAnsi="等线" w:eastAsia="等线" w:cs="宋体"/>
                <w:kern w:val="0"/>
                <w:sz w:val="18"/>
                <w:szCs w:val="18"/>
              </w:rPr>
              <w:t>1. 支持根据采集或冰浴数据自动生成待离心任务，实现状态（待离心/离心中/已离心）的状态管理。</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 支持快速批量选择待离心样本数据至离心机，试验方案中的离心参数（转速、时间、温度）可自动同步至操作界面，并支持按需调整。</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3.支持批量启动与完成离心，系统自动记录精确的开始与结束时间</w:t>
            </w:r>
          </w:p>
        </w:tc>
      </w:tr>
      <w:tr w14:paraId="4538230E">
        <w:tblPrEx>
          <w:tblCellMar>
            <w:top w:w="0" w:type="dxa"/>
            <w:left w:w="108" w:type="dxa"/>
            <w:bottom w:w="0" w:type="dxa"/>
            <w:right w:w="108" w:type="dxa"/>
          </w:tblCellMar>
        </w:tblPrEx>
        <w:trPr>
          <w:trHeight w:val="765" w:hRule="atLeast"/>
        </w:trPr>
        <w:tc>
          <w:tcPr>
            <w:tcW w:w="859" w:type="pct"/>
            <w:vMerge w:val="continue"/>
            <w:tcBorders>
              <w:top w:val="nil"/>
              <w:left w:val="single" w:color="1F2329" w:sz="4" w:space="0"/>
              <w:bottom w:val="single" w:color="1F2329" w:sz="4" w:space="0"/>
              <w:right w:val="single" w:color="1F2329" w:sz="4" w:space="0"/>
            </w:tcBorders>
            <w:vAlign w:val="center"/>
          </w:tcPr>
          <w:p w14:paraId="59009DB9">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7FF08ED8">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4D438BB9">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样本分样</w:t>
            </w:r>
          </w:p>
        </w:tc>
        <w:tc>
          <w:tcPr>
            <w:tcW w:w="3294" w:type="pct"/>
            <w:tcBorders>
              <w:top w:val="nil"/>
              <w:left w:val="nil"/>
              <w:bottom w:val="single" w:color="1F2329" w:sz="4" w:space="0"/>
              <w:right w:val="single" w:color="1F2329" w:sz="4" w:space="0"/>
            </w:tcBorders>
            <w:shd w:val="clear" w:color="auto" w:fill="auto"/>
            <w:vAlign w:val="center"/>
          </w:tcPr>
          <w:p w14:paraId="3E24441B">
            <w:pPr>
              <w:widowControl/>
              <w:jc w:val="left"/>
              <w:rPr>
                <w:rFonts w:ascii="等线" w:hAnsi="等线" w:eastAsia="等线" w:cs="宋体"/>
                <w:kern w:val="0"/>
                <w:sz w:val="18"/>
                <w:szCs w:val="18"/>
              </w:rPr>
            </w:pPr>
            <w:r>
              <w:rPr>
                <w:rFonts w:hint="eastAsia" w:ascii="等线" w:hAnsi="等线" w:eastAsia="等线" w:cs="宋体"/>
                <w:kern w:val="0"/>
                <w:sz w:val="18"/>
                <w:szCs w:val="18"/>
              </w:rPr>
              <w:t>1. 支持根据离心结果自动生成待分样任务，并支持状态追踪与数据导出</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 支持一次性处理大量样本，并可批量标记分样管类型，分样后支持批量入库。</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 支持标记样本状态（如溶血、溶脂），并能将异常样本标记为“废弃”以锁定不可分样。</w:t>
            </w:r>
          </w:p>
        </w:tc>
      </w:tr>
      <w:tr w14:paraId="15271511">
        <w:tblPrEx>
          <w:tblCellMar>
            <w:top w:w="0" w:type="dxa"/>
            <w:left w:w="108" w:type="dxa"/>
            <w:bottom w:w="0" w:type="dxa"/>
            <w:right w:w="108" w:type="dxa"/>
          </w:tblCellMar>
        </w:tblPrEx>
        <w:trPr>
          <w:trHeight w:val="1020" w:hRule="atLeast"/>
        </w:trPr>
        <w:tc>
          <w:tcPr>
            <w:tcW w:w="859" w:type="pct"/>
            <w:vMerge w:val="continue"/>
            <w:tcBorders>
              <w:top w:val="nil"/>
              <w:left w:val="single" w:color="1F2329" w:sz="4" w:space="0"/>
              <w:bottom w:val="single" w:color="1F2329" w:sz="4" w:space="0"/>
              <w:right w:val="single" w:color="1F2329" w:sz="4" w:space="0"/>
            </w:tcBorders>
            <w:vAlign w:val="center"/>
          </w:tcPr>
          <w:p w14:paraId="4F6D34AB">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0C848041">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0679F1AD">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样本入库</w:t>
            </w:r>
          </w:p>
        </w:tc>
        <w:tc>
          <w:tcPr>
            <w:tcW w:w="3294" w:type="pct"/>
            <w:tcBorders>
              <w:top w:val="nil"/>
              <w:left w:val="nil"/>
              <w:bottom w:val="single" w:color="1F2329" w:sz="4" w:space="0"/>
              <w:right w:val="single" w:color="1F2329" w:sz="4" w:space="0"/>
            </w:tcBorders>
            <w:shd w:val="clear" w:color="auto" w:fill="auto"/>
            <w:vAlign w:val="center"/>
          </w:tcPr>
          <w:p w14:paraId="5214F662">
            <w:pPr>
              <w:widowControl/>
              <w:jc w:val="left"/>
              <w:rPr>
                <w:rFonts w:ascii="等线" w:hAnsi="等线" w:eastAsia="等线" w:cs="宋体"/>
                <w:kern w:val="0"/>
                <w:sz w:val="18"/>
                <w:szCs w:val="18"/>
              </w:rPr>
            </w:pPr>
            <w:r>
              <w:rPr>
                <w:rFonts w:hint="eastAsia" w:ascii="等线" w:hAnsi="等线" w:eastAsia="等线" w:cs="宋体"/>
                <w:kern w:val="0"/>
                <w:sz w:val="18"/>
                <w:szCs w:val="18"/>
              </w:rPr>
              <w:t>1.支持样本批量入库，支持选择冰箱入库位置至某一行某一列。支持以样本盒为维度汇总查看样本信息，包括入库日期、冰箱位置（冰箱编号、行号、列号）、样本类型（PK/PD等）、冻存管类型（检测管/备份管）、储存条件、入库数量</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 支持选择入库位置时，实时查看冰箱储存容量，样本盒储存容量，以及已用空间，剩余空间</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3.支持生成多种入库方式的入库数据：采集入库、转移入库</w:t>
            </w:r>
          </w:p>
        </w:tc>
      </w:tr>
      <w:tr w14:paraId="4540A524">
        <w:tblPrEx>
          <w:tblCellMar>
            <w:top w:w="0" w:type="dxa"/>
            <w:left w:w="108" w:type="dxa"/>
            <w:bottom w:w="0" w:type="dxa"/>
            <w:right w:w="108" w:type="dxa"/>
          </w:tblCellMar>
        </w:tblPrEx>
        <w:trPr>
          <w:trHeight w:val="765" w:hRule="atLeast"/>
        </w:trPr>
        <w:tc>
          <w:tcPr>
            <w:tcW w:w="859" w:type="pct"/>
            <w:vMerge w:val="continue"/>
            <w:tcBorders>
              <w:top w:val="nil"/>
              <w:left w:val="single" w:color="1F2329" w:sz="4" w:space="0"/>
              <w:bottom w:val="single" w:color="1F2329" w:sz="4" w:space="0"/>
              <w:right w:val="single" w:color="1F2329" w:sz="4" w:space="0"/>
            </w:tcBorders>
            <w:vAlign w:val="center"/>
          </w:tcPr>
          <w:p w14:paraId="741AA750">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2C2C3C1C">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3782624A">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库存统计</w:t>
            </w:r>
          </w:p>
        </w:tc>
        <w:tc>
          <w:tcPr>
            <w:tcW w:w="3294" w:type="pct"/>
            <w:tcBorders>
              <w:top w:val="nil"/>
              <w:left w:val="nil"/>
              <w:bottom w:val="single" w:color="1F2329" w:sz="4" w:space="0"/>
              <w:right w:val="single" w:color="1F2329" w:sz="4" w:space="0"/>
            </w:tcBorders>
            <w:shd w:val="clear" w:color="auto" w:fill="auto"/>
            <w:vAlign w:val="center"/>
          </w:tcPr>
          <w:p w14:paraId="53E198D4">
            <w:pPr>
              <w:widowControl/>
              <w:jc w:val="left"/>
              <w:rPr>
                <w:rFonts w:ascii="等线" w:hAnsi="等线" w:eastAsia="等线" w:cs="宋体"/>
                <w:kern w:val="0"/>
                <w:sz w:val="18"/>
                <w:szCs w:val="18"/>
              </w:rPr>
            </w:pPr>
            <w:r>
              <w:rPr>
                <w:rFonts w:hint="eastAsia" w:ascii="等线" w:hAnsi="等线" w:eastAsia="等线" w:cs="宋体"/>
                <w:kern w:val="0"/>
                <w:sz w:val="18"/>
                <w:szCs w:val="18"/>
              </w:rPr>
              <w:t>1.支持根据样本入库数据，自动生成库存统计数据。支持查看库存汇总数据（如总样本数、总样本盒数、样本类型数、剩余冰箱储存空间）</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2.支持列表与冰箱视图方式展示查看样本库存位置与库存数量，支持导出冰箱布局视图和每一行第一列的储存信息。列表支持样本盒与样本管维度展示查看样本库存位置与库存数量</w:t>
            </w:r>
          </w:p>
        </w:tc>
      </w:tr>
      <w:tr w14:paraId="369931DD">
        <w:tblPrEx>
          <w:tblCellMar>
            <w:top w:w="0" w:type="dxa"/>
            <w:left w:w="108" w:type="dxa"/>
            <w:bottom w:w="0" w:type="dxa"/>
            <w:right w:w="108" w:type="dxa"/>
          </w:tblCellMar>
        </w:tblPrEx>
        <w:trPr>
          <w:trHeight w:val="1020" w:hRule="atLeast"/>
        </w:trPr>
        <w:tc>
          <w:tcPr>
            <w:tcW w:w="859" w:type="pct"/>
            <w:vMerge w:val="continue"/>
            <w:tcBorders>
              <w:top w:val="nil"/>
              <w:left w:val="single" w:color="1F2329" w:sz="4" w:space="0"/>
              <w:bottom w:val="single" w:color="1F2329" w:sz="4" w:space="0"/>
              <w:right w:val="single" w:color="1F2329" w:sz="4" w:space="0"/>
            </w:tcBorders>
            <w:vAlign w:val="center"/>
          </w:tcPr>
          <w:p w14:paraId="2251C8AC">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26E6B1CB">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5C4269C1">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样本转移</w:t>
            </w:r>
          </w:p>
        </w:tc>
        <w:tc>
          <w:tcPr>
            <w:tcW w:w="3294" w:type="pct"/>
            <w:tcBorders>
              <w:top w:val="nil"/>
              <w:left w:val="nil"/>
              <w:bottom w:val="single" w:color="1F2329" w:sz="4" w:space="0"/>
              <w:right w:val="single" w:color="1F2329" w:sz="4" w:space="0"/>
            </w:tcBorders>
            <w:shd w:val="clear" w:color="auto" w:fill="auto"/>
            <w:vAlign w:val="center"/>
          </w:tcPr>
          <w:p w14:paraId="29E68200">
            <w:pPr>
              <w:widowControl/>
              <w:jc w:val="left"/>
              <w:rPr>
                <w:rFonts w:ascii="等线" w:hAnsi="等线" w:eastAsia="等线" w:cs="宋体"/>
                <w:kern w:val="0"/>
                <w:sz w:val="18"/>
                <w:szCs w:val="18"/>
              </w:rPr>
            </w:pPr>
            <w:r>
              <w:rPr>
                <w:rFonts w:hint="eastAsia" w:ascii="等线" w:hAnsi="等线" w:eastAsia="等线" w:cs="宋体"/>
                <w:kern w:val="0"/>
                <w:sz w:val="18"/>
                <w:szCs w:val="18"/>
              </w:rPr>
              <w:t>1. 支持新增样本转移时，支持对单个、批量、整盒及整个冰箱样本进行一键转移。支持转移完整记录并支持查询每一次转移的路径、操作人及时间。支持记录样本转移冻存位置、样本转移原因、样本转移时间和转移人等信息。</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2.支持数据查看与导出。支持按样本转移和样本盒维度两种汇总数据视图查看。</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3.支持样本转移后，自动在样本入库和样本出库列表下生成对应的样本出入库数据。库存统计中的位置自动更新为最新位置。</w:t>
            </w:r>
          </w:p>
        </w:tc>
      </w:tr>
      <w:tr w14:paraId="7AB6C6E5">
        <w:tblPrEx>
          <w:tblCellMar>
            <w:top w:w="0" w:type="dxa"/>
            <w:left w:w="108" w:type="dxa"/>
            <w:bottom w:w="0" w:type="dxa"/>
            <w:right w:w="108" w:type="dxa"/>
          </w:tblCellMar>
        </w:tblPrEx>
        <w:trPr>
          <w:trHeight w:val="1020" w:hRule="atLeast"/>
        </w:trPr>
        <w:tc>
          <w:tcPr>
            <w:tcW w:w="859" w:type="pct"/>
            <w:vMerge w:val="continue"/>
            <w:tcBorders>
              <w:top w:val="nil"/>
              <w:left w:val="single" w:color="1F2329" w:sz="4" w:space="0"/>
              <w:bottom w:val="single" w:color="1F2329" w:sz="4" w:space="0"/>
              <w:right w:val="single" w:color="1F2329" w:sz="4" w:space="0"/>
            </w:tcBorders>
            <w:vAlign w:val="center"/>
          </w:tcPr>
          <w:p w14:paraId="57D79FEB">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78BDD3B1">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3766C8CE">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出库前核对</w:t>
            </w:r>
          </w:p>
        </w:tc>
        <w:tc>
          <w:tcPr>
            <w:tcW w:w="3294" w:type="pct"/>
            <w:tcBorders>
              <w:top w:val="nil"/>
              <w:left w:val="nil"/>
              <w:bottom w:val="single" w:color="1F2329" w:sz="4" w:space="0"/>
              <w:right w:val="single" w:color="1F2329" w:sz="4" w:space="0"/>
            </w:tcBorders>
            <w:shd w:val="clear" w:color="auto" w:fill="auto"/>
            <w:vAlign w:val="center"/>
          </w:tcPr>
          <w:p w14:paraId="03CD5549">
            <w:pPr>
              <w:widowControl/>
              <w:jc w:val="left"/>
              <w:rPr>
                <w:rFonts w:ascii="等线" w:hAnsi="等线" w:eastAsia="等线" w:cs="宋体"/>
                <w:kern w:val="0"/>
                <w:sz w:val="18"/>
                <w:szCs w:val="18"/>
              </w:rPr>
            </w:pPr>
            <w:r>
              <w:rPr>
                <w:rFonts w:hint="eastAsia" w:ascii="等线" w:hAnsi="等线" w:eastAsia="等线" w:cs="宋体"/>
                <w:kern w:val="0"/>
                <w:sz w:val="18"/>
                <w:szCs w:val="18"/>
              </w:rPr>
              <w:t>1.支持按样本盒维度汇总数据视图查看。支持批量核对。</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 支持批量核对，支持通过扫描样本盒上的条形码、样本盒内每个冻存管的条形码，自动核对冻存管数量及条形码库存中的信息是否一致，如不一致会报错提醒。支持统计本次核对的样本盒数量、冻存管数量，待核对的样本盒数量、冻存管数量。</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3.支持核对过程中，对样本进行样本盒位置或冰箱位置转移。转移后，自动在样本入库、出库和转移列表下生成对应的出入库和转移记录。</w:t>
            </w:r>
          </w:p>
        </w:tc>
      </w:tr>
      <w:tr w14:paraId="66DE0C9D">
        <w:tblPrEx>
          <w:tblCellMar>
            <w:top w:w="0" w:type="dxa"/>
            <w:left w:w="108" w:type="dxa"/>
            <w:bottom w:w="0" w:type="dxa"/>
            <w:right w:w="108" w:type="dxa"/>
          </w:tblCellMar>
        </w:tblPrEx>
        <w:trPr>
          <w:trHeight w:val="765" w:hRule="atLeast"/>
        </w:trPr>
        <w:tc>
          <w:tcPr>
            <w:tcW w:w="859" w:type="pct"/>
            <w:vMerge w:val="continue"/>
            <w:tcBorders>
              <w:top w:val="nil"/>
              <w:left w:val="single" w:color="1F2329" w:sz="4" w:space="0"/>
              <w:bottom w:val="single" w:color="1F2329" w:sz="4" w:space="0"/>
              <w:right w:val="single" w:color="1F2329" w:sz="4" w:space="0"/>
            </w:tcBorders>
            <w:vAlign w:val="center"/>
          </w:tcPr>
          <w:p w14:paraId="6EFB12BF">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03C9749A">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6CE0F060">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样本出库</w:t>
            </w:r>
          </w:p>
        </w:tc>
        <w:tc>
          <w:tcPr>
            <w:tcW w:w="3294" w:type="pct"/>
            <w:tcBorders>
              <w:top w:val="nil"/>
              <w:left w:val="nil"/>
              <w:bottom w:val="single" w:color="1F2329" w:sz="4" w:space="0"/>
              <w:right w:val="single" w:color="1F2329" w:sz="4" w:space="0"/>
            </w:tcBorders>
            <w:shd w:val="clear" w:color="auto" w:fill="auto"/>
            <w:vAlign w:val="center"/>
          </w:tcPr>
          <w:p w14:paraId="089D2AF0">
            <w:pPr>
              <w:widowControl/>
              <w:jc w:val="left"/>
              <w:rPr>
                <w:rFonts w:ascii="等线" w:hAnsi="等线" w:eastAsia="等线" w:cs="宋体"/>
                <w:kern w:val="0"/>
                <w:sz w:val="18"/>
                <w:szCs w:val="18"/>
              </w:rPr>
            </w:pPr>
            <w:r>
              <w:rPr>
                <w:rFonts w:hint="eastAsia" w:ascii="等线" w:hAnsi="等线" w:eastAsia="等线" w:cs="宋体"/>
                <w:kern w:val="0"/>
                <w:sz w:val="18"/>
                <w:szCs w:val="18"/>
              </w:rPr>
              <w:t>1. 支持按样本转移和样本盒维度两种汇总数据视图查看</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2.支持查看出库汇总数据，如总出库样本数、总出库样本盒数、剩余样本盒数、剩余样本数</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3.支持生成多种出库方式的样本出库数据：寄送出库、销毁出库、退还出库、转移出库</w:t>
            </w:r>
          </w:p>
        </w:tc>
      </w:tr>
      <w:tr w14:paraId="48FDB5F7">
        <w:tblPrEx>
          <w:tblCellMar>
            <w:top w:w="0" w:type="dxa"/>
            <w:left w:w="108" w:type="dxa"/>
            <w:bottom w:w="0" w:type="dxa"/>
            <w:right w:w="108" w:type="dxa"/>
          </w:tblCellMar>
        </w:tblPrEx>
        <w:trPr>
          <w:trHeight w:val="1020" w:hRule="atLeast"/>
        </w:trPr>
        <w:tc>
          <w:tcPr>
            <w:tcW w:w="859" w:type="pct"/>
            <w:vMerge w:val="continue"/>
            <w:tcBorders>
              <w:top w:val="nil"/>
              <w:left w:val="single" w:color="1F2329" w:sz="4" w:space="0"/>
              <w:bottom w:val="single" w:color="1F2329" w:sz="4" w:space="0"/>
              <w:right w:val="single" w:color="1F2329" w:sz="4" w:space="0"/>
            </w:tcBorders>
            <w:vAlign w:val="center"/>
          </w:tcPr>
          <w:p w14:paraId="5558D639">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330CA261">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3B03283D">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样本寄送</w:t>
            </w:r>
          </w:p>
        </w:tc>
        <w:tc>
          <w:tcPr>
            <w:tcW w:w="3294" w:type="pct"/>
            <w:tcBorders>
              <w:top w:val="nil"/>
              <w:left w:val="nil"/>
              <w:bottom w:val="single" w:color="1F2329" w:sz="4" w:space="0"/>
              <w:right w:val="single" w:color="1F2329" w:sz="4" w:space="0"/>
            </w:tcBorders>
            <w:shd w:val="clear" w:color="auto" w:fill="auto"/>
            <w:vAlign w:val="center"/>
          </w:tcPr>
          <w:p w14:paraId="18772516">
            <w:pPr>
              <w:widowControl/>
              <w:jc w:val="left"/>
              <w:rPr>
                <w:rFonts w:ascii="等线" w:hAnsi="等线" w:eastAsia="等线" w:cs="宋体"/>
                <w:kern w:val="0"/>
                <w:sz w:val="18"/>
                <w:szCs w:val="18"/>
              </w:rPr>
            </w:pPr>
            <w:r>
              <w:rPr>
                <w:rFonts w:hint="eastAsia" w:ascii="等线" w:hAnsi="等线" w:eastAsia="等线" w:cs="宋体"/>
                <w:kern w:val="0"/>
                <w:sz w:val="18"/>
                <w:szCs w:val="18"/>
              </w:rPr>
              <w:t>1. 支持按寄送单据查看相应的数据。支持记录样本寄送的样本信息、数量和物流单号</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 支持灵活自定义配置寄送流程，包括寄送前需要核对样本数据、寄送前是否需要审核、申请与寄送是否需要由不同人填写和操作，并记录相应的签名人和时间</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3.支持通过扫样本盒，自动带出样本信息，按样本盒批量寄送。支持寄送单表单打印</w:t>
            </w:r>
          </w:p>
        </w:tc>
      </w:tr>
      <w:tr w14:paraId="7C650B99">
        <w:tblPrEx>
          <w:tblCellMar>
            <w:top w:w="0" w:type="dxa"/>
            <w:left w:w="108" w:type="dxa"/>
            <w:bottom w:w="0" w:type="dxa"/>
            <w:right w:w="108" w:type="dxa"/>
          </w:tblCellMar>
        </w:tblPrEx>
        <w:trPr>
          <w:trHeight w:val="765" w:hRule="atLeast"/>
        </w:trPr>
        <w:tc>
          <w:tcPr>
            <w:tcW w:w="859" w:type="pct"/>
            <w:vMerge w:val="continue"/>
            <w:tcBorders>
              <w:top w:val="nil"/>
              <w:left w:val="single" w:color="1F2329" w:sz="4" w:space="0"/>
              <w:bottom w:val="single" w:color="1F2329" w:sz="4" w:space="0"/>
              <w:right w:val="single" w:color="1F2329" w:sz="4" w:space="0"/>
            </w:tcBorders>
            <w:vAlign w:val="center"/>
          </w:tcPr>
          <w:p w14:paraId="3DE35C76">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2C2C0E1F">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435D91D7">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样本盘点</w:t>
            </w:r>
          </w:p>
        </w:tc>
        <w:tc>
          <w:tcPr>
            <w:tcW w:w="3294" w:type="pct"/>
            <w:tcBorders>
              <w:top w:val="nil"/>
              <w:left w:val="nil"/>
              <w:bottom w:val="single" w:color="1F2329" w:sz="4" w:space="0"/>
              <w:right w:val="single" w:color="1F2329" w:sz="4" w:space="0"/>
            </w:tcBorders>
            <w:shd w:val="clear" w:color="auto" w:fill="auto"/>
            <w:vAlign w:val="center"/>
          </w:tcPr>
          <w:p w14:paraId="43BAB496">
            <w:pPr>
              <w:widowControl/>
              <w:jc w:val="left"/>
              <w:rPr>
                <w:rFonts w:ascii="等线" w:hAnsi="等线" w:eastAsia="等线" w:cs="宋体"/>
                <w:kern w:val="0"/>
                <w:sz w:val="18"/>
                <w:szCs w:val="18"/>
              </w:rPr>
            </w:pPr>
            <w:r>
              <w:rPr>
                <w:rFonts w:hint="eastAsia" w:ascii="等线" w:hAnsi="等线" w:eastAsia="等线" w:cs="宋体"/>
                <w:kern w:val="0"/>
                <w:sz w:val="18"/>
                <w:szCs w:val="18"/>
              </w:rPr>
              <w:t>1.支持按盘点单据与样本盒视图维度切换查看相应的数据。支持通过选择储存位置，系统自动展示对应的库存数量，填写实际盘点数量，自动计算差异数量。</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 支持暂存样本盘点数据，再次打开可自动根据上次的记录继续盘点</w:t>
            </w:r>
          </w:p>
        </w:tc>
      </w:tr>
      <w:tr w14:paraId="3AD361A1">
        <w:tblPrEx>
          <w:tblCellMar>
            <w:top w:w="0" w:type="dxa"/>
            <w:left w:w="108" w:type="dxa"/>
            <w:bottom w:w="0" w:type="dxa"/>
            <w:right w:w="108" w:type="dxa"/>
          </w:tblCellMar>
        </w:tblPrEx>
        <w:trPr>
          <w:trHeight w:val="510" w:hRule="atLeast"/>
        </w:trPr>
        <w:tc>
          <w:tcPr>
            <w:tcW w:w="859" w:type="pct"/>
            <w:vMerge w:val="continue"/>
            <w:tcBorders>
              <w:top w:val="nil"/>
              <w:left w:val="single" w:color="1F2329" w:sz="4" w:space="0"/>
              <w:bottom w:val="single" w:color="1F2329" w:sz="4" w:space="0"/>
              <w:right w:val="single" w:color="1F2329" w:sz="4" w:space="0"/>
            </w:tcBorders>
            <w:vAlign w:val="center"/>
          </w:tcPr>
          <w:p w14:paraId="45E1D3DF">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626C9FCA">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097C7C74">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样本销毁</w:t>
            </w:r>
          </w:p>
        </w:tc>
        <w:tc>
          <w:tcPr>
            <w:tcW w:w="3294" w:type="pct"/>
            <w:tcBorders>
              <w:top w:val="nil"/>
              <w:left w:val="nil"/>
              <w:bottom w:val="single" w:color="1F2329" w:sz="4" w:space="0"/>
              <w:right w:val="single" w:color="1F2329" w:sz="4" w:space="0"/>
            </w:tcBorders>
            <w:shd w:val="clear" w:color="auto" w:fill="auto"/>
            <w:vAlign w:val="center"/>
          </w:tcPr>
          <w:p w14:paraId="5FB433F6">
            <w:pPr>
              <w:widowControl/>
              <w:jc w:val="left"/>
              <w:rPr>
                <w:rFonts w:ascii="等线" w:hAnsi="等线" w:eastAsia="等线" w:cs="宋体"/>
                <w:kern w:val="0"/>
                <w:sz w:val="18"/>
                <w:szCs w:val="18"/>
              </w:rPr>
            </w:pPr>
            <w:r>
              <w:rPr>
                <w:rFonts w:hint="eastAsia" w:ascii="等线" w:hAnsi="等线" w:eastAsia="等线" w:cs="宋体"/>
                <w:kern w:val="0"/>
                <w:sz w:val="18"/>
                <w:szCs w:val="18"/>
              </w:rPr>
              <w:t>1. 支持提交销毁申请单后，进行状态变更管理（待审核、待修改、已销毁、已拒绝，以及查看全部状态数据）</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2.支持销毁审批流程管理，包括自定义配置销毁前是否需要核对样本数据，销毁证据文件上传，生成销毁报告，并支持打印</w:t>
            </w:r>
          </w:p>
        </w:tc>
      </w:tr>
      <w:tr w14:paraId="340C67D1">
        <w:tblPrEx>
          <w:tblCellMar>
            <w:top w:w="0" w:type="dxa"/>
            <w:left w:w="108" w:type="dxa"/>
            <w:bottom w:w="0" w:type="dxa"/>
            <w:right w:w="108" w:type="dxa"/>
          </w:tblCellMar>
        </w:tblPrEx>
        <w:trPr>
          <w:trHeight w:val="510" w:hRule="atLeast"/>
        </w:trPr>
        <w:tc>
          <w:tcPr>
            <w:tcW w:w="859" w:type="pct"/>
            <w:vMerge w:val="continue"/>
            <w:tcBorders>
              <w:top w:val="nil"/>
              <w:left w:val="single" w:color="1F2329" w:sz="4" w:space="0"/>
              <w:bottom w:val="single" w:color="1F2329" w:sz="4" w:space="0"/>
              <w:right w:val="single" w:color="1F2329" w:sz="4" w:space="0"/>
            </w:tcBorders>
            <w:vAlign w:val="center"/>
          </w:tcPr>
          <w:p w14:paraId="06089531">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2C618FCD">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6322A081">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样本轨迹查询</w:t>
            </w:r>
          </w:p>
        </w:tc>
        <w:tc>
          <w:tcPr>
            <w:tcW w:w="3294" w:type="pct"/>
            <w:tcBorders>
              <w:top w:val="nil"/>
              <w:left w:val="nil"/>
              <w:bottom w:val="single" w:color="1F2329" w:sz="4" w:space="0"/>
              <w:right w:val="single" w:color="1F2329" w:sz="4" w:space="0"/>
            </w:tcBorders>
            <w:shd w:val="clear" w:color="auto" w:fill="auto"/>
            <w:vAlign w:val="center"/>
          </w:tcPr>
          <w:p w14:paraId="4B2E62F4">
            <w:pPr>
              <w:widowControl/>
              <w:jc w:val="left"/>
              <w:rPr>
                <w:rFonts w:ascii="等线" w:hAnsi="等线" w:eastAsia="等线" w:cs="宋体"/>
                <w:kern w:val="0"/>
                <w:sz w:val="18"/>
                <w:szCs w:val="18"/>
              </w:rPr>
            </w:pPr>
            <w:r>
              <w:rPr>
                <w:rFonts w:hint="eastAsia" w:ascii="等线" w:hAnsi="等线" w:eastAsia="等线" w:cs="宋体"/>
                <w:kern w:val="0"/>
                <w:sz w:val="18"/>
                <w:szCs w:val="18"/>
              </w:rPr>
              <w:t>支持通过输入生物样本码，查询该样本条码导入/打印-采样前核对-样本采集-样本离心-样本分样-样本入库-样本转移-样本寄送/销毁流程状态轨迹，并追溯每一步操作的全细节记录（操作人、操作时间及关键信息）</w:t>
            </w:r>
          </w:p>
        </w:tc>
      </w:tr>
      <w:tr w14:paraId="6FA2557F">
        <w:tblPrEx>
          <w:tblCellMar>
            <w:top w:w="0" w:type="dxa"/>
            <w:left w:w="108" w:type="dxa"/>
            <w:bottom w:w="0" w:type="dxa"/>
            <w:right w:w="108" w:type="dxa"/>
          </w:tblCellMar>
        </w:tblPrEx>
        <w:trPr>
          <w:trHeight w:val="1785" w:hRule="atLeast"/>
        </w:trPr>
        <w:tc>
          <w:tcPr>
            <w:tcW w:w="859" w:type="pct"/>
            <w:vMerge w:val="restart"/>
            <w:tcBorders>
              <w:top w:val="nil"/>
              <w:left w:val="single" w:color="1F2329" w:sz="4" w:space="0"/>
              <w:bottom w:val="single" w:color="1F2329" w:sz="4" w:space="0"/>
              <w:right w:val="single" w:color="1F2329" w:sz="4" w:space="0"/>
            </w:tcBorders>
            <w:shd w:val="clear" w:color="auto" w:fill="auto"/>
            <w:vAlign w:val="center"/>
          </w:tcPr>
          <w:p w14:paraId="43B0A9FE">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8.临床研究E2E智能转化系统</w:t>
            </w:r>
          </w:p>
        </w:tc>
        <w:tc>
          <w:tcPr>
            <w:tcW w:w="257" w:type="pct"/>
            <w:vMerge w:val="restart"/>
            <w:tcBorders>
              <w:top w:val="nil"/>
              <w:left w:val="single" w:color="1F2329" w:sz="4" w:space="0"/>
              <w:bottom w:val="single" w:color="1F2329" w:sz="4" w:space="0"/>
              <w:right w:val="single" w:color="1F2329" w:sz="4" w:space="0"/>
            </w:tcBorders>
            <w:shd w:val="clear" w:color="auto" w:fill="auto"/>
            <w:vAlign w:val="center"/>
          </w:tcPr>
          <w:p w14:paraId="2774ED29">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w:t>
            </w:r>
          </w:p>
        </w:tc>
        <w:tc>
          <w:tcPr>
            <w:tcW w:w="589" w:type="pct"/>
            <w:tcBorders>
              <w:top w:val="nil"/>
              <w:left w:val="nil"/>
              <w:bottom w:val="single" w:color="1F2329" w:sz="4" w:space="0"/>
              <w:right w:val="single" w:color="1F2329" w:sz="4" w:space="0"/>
            </w:tcBorders>
            <w:shd w:val="clear" w:color="auto" w:fill="auto"/>
            <w:noWrap/>
            <w:vAlign w:val="center"/>
          </w:tcPr>
          <w:p w14:paraId="6B4A2423">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机构配置</w:t>
            </w:r>
          </w:p>
        </w:tc>
        <w:tc>
          <w:tcPr>
            <w:tcW w:w="3294" w:type="pct"/>
            <w:tcBorders>
              <w:top w:val="nil"/>
              <w:left w:val="nil"/>
              <w:bottom w:val="single" w:color="1F2329" w:sz="4" w:space="0"/>
              <w:right w:val="single" w:color="1F2329" w:sz="4" w:space="0"/>
            </w:tcBorders>
            <w:shd w:val="clear" w:color="auto" w:fill="auto"/>
            <w:vAlign w:val="center"/>
          </w:tcPr>
          <w:p w14:paraId="4E04BDDE">
            <w:pPr>
              <w:widowControl/>
              <w:jc w:val="left"/>
              <w:rPr>
                <w:rFonts w:ascii="等线" w:hAnsi="等线" w:eastAsia="等线" w:cs="宋体"/>
                <w:kern w:val="0"/>
                <w:sz w:val="18"/>
                <w:szCs w:val="18"/>
              </w:rPr>
            </w:pPr>
            <w:r>
              <w:rPr>
                <w:rFonts w:hint="eastAsia" w:ascii="等线" w:hAnsi="等线" w:eastAsia="等线" w:cs="宋体"/>
                <w:kern w:val="0"/>
                <w:sz w:val="18"/>
                <w:szCs w:val="18"/>
              </w:rPr>
              <w:t>1.支持机构的新建、修改、机构参数配置操作；</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2.支持机构按照列表进行呈现，并展示机构编码、机构名称、机构加密Key、机构机密Key失效日期（自动生成）、机构状态；</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3.支持配置机构的EMR数据库类型，EMR数据库服务器，EMR数据库端口，EMR数据库名称、EMR数据库用户名、EMR数据库密码，通过点击测试连接按钮检测数据库连接状态；</w:t>
            </w:r>
            <w:r>
              <w:rPr>
                <w:rFonts w:hint="eastAsia" w:ascii="等线" w:hAnsi="等线" w:eastAsia="等线" w:cs="宋体"/>
                <w:kern w:val="0"/>
                <w:sz w:val="18"/>
                <w:szCs w:val="18"/>
              </w:rPr>
              <w:br w:type="textWrapping"/>
            </w:r>
            <w:r>
              <w:rPr>
                <w:rFonts w:hint="eastAsia" w:ascii="等线" w:hAnsi="等线" w:eastAsia="等线" w:cs="宋体"/>
                <w:kern w:val="0"/>
                <w:sz w:val="18"/>
                <w:szCs w:val="18"/>
              </w:rPr>
              <w:t>4.支持配置AI匿名化API处理同步emr库数据的时候需要匿名化部分数据；</w:t>
            </w:r>
            <w:r>
              <w:rPr>
                <w:rFonts w:hint="eastAsia" w:ascii="等线" w:hAnsi="等线" w:eastAsia="等线" w:cs="宋体"/>
                <w:kern w:val="0"/>
                <w:sz w:val="18"/>
                <w:szCs w:val="18"/>
              </w:rPr>
              <w:br w:type="textWrapping"/>
            </w:r>
            <w:r>
              <w:rPr>
                <w:rFonts w:hint="eastAsia" w:ascii="等线" w:hAnsi="等线" w:eastAsia="等线" w:cs="宋体"/>
                <w:kern w:val="0"/>
                <w:sz w:val="18"/>
                <w:szCs w:val="18"/>
              </w:rPr>
              <w:t>5.支持通过配置版本，加密认证Key，CRF API 地址，项目列表API，受试者API地址，试验数据API参数同临床研究源数据记录系统（ESR）进行连接，便于后续的数据抽取；</w:t>
            </w:r>
          </w:p>
        </w:tc>
      </w:tr>
      <w:tr w14:paraId="52A3EC3E">
        <w:tblPrEx>
          <w:tblCellMar>
            <w:top w:w="0" w:type="dxa"/>
            <w:left w:w="108" w:type="dxa"/>
            <w:bottom w:w="0" w:type="dxa"/>
            <w:right w:w="108" w:type="dxa"/>
          </w:tblCellMar>
        </w:tblPrEx>
        <w:trPr>
          <w:trHeight w:val="1020" w:hRule="atLeast"/>
        </w:trPr>
        <w:tc>
          <w:tcPr>
            <w:tcW w:w="859" w:type="pct"/>
            <w:vMerge w:val="continue"/>
            <w:tcBorders>
              <w:top w:val="nil"/>
              <w:left w:val="single" w:color="1F2329" w:sz="4" w:space="0"/>
              <w:bottom w:val="single" w:color="1F2329" w:sz="4" w:space="0"/>
              <w:right w:val="single" w:color="1F2329" w:sz="4" w:space="0"/>
            </w:tcBorders>
            <w:vAlign w:val="center"/>
          </w:tcPr>
          <w:p w14:paraId="0CE89350">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0E648316">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4490E53A">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数据源配置</w:t>
            </w:r>
          </w:p>
        </w:tc>
        <w:tc>
          <w:tcPr>
            <w:tcW w:w="3294" w:type="pct"/>
            <w:tcBorders>
              <w:top w:val="nil"/>
              <w:left w:val="nil"/>
              <w:bottom w:val="single" w:color="1F2329" w:sz="4" w:space="0"/>
              <w:right w:val="single" w:color="1F2329" w:sz="4" w:space="0"/>
            </w:tcBorders>
            <w:shd w:val="clear" w:color="auto" w:fill="auto"/>
            <w:vAlign w:val="center"/>
          </w:tcPr>
          <w:p w14:paraId="139F0BAE">
            <w:pPr>
              <w:widowControl/>
              <w:jc w:val="left"/>
              <w:rPr>
                <w:rFonts w:ascii="等线" w:hAnsi="等线" w:eastAsia="等线" w:cs="宋体"/>
                <w:kern w:val="0"/>
                <w:sz w:val="18"/>
                <w:szCs w:val="18"/>
              </w:rPr>
            </w:pPr>
            <w:r>
              <w:rPr>
                <w:rFonts w:hint="eastAsia" w:ascii="等线" w:hAnsi="等线" w:eastAsia="等线" w:cs="宋体"/>
                <w:kern w:val="0"/>
                <w:sz w:val="18"/>
                <w:szCs w:val="18"/>
              </w:rPr>
              <w:t>1.支持建立数据源连接获取数据，可通过设置名称，描述，应用范围，数据源类型、数据库类型，主机名称，数据库端口，数据库名称，数据库用户名，数据库密码内容进行采集数据库的连接测试；</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2.支持通过选择选择合适的数据库视图抽取电子源数据；</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3.支持通过可视化操作配置API接口获取电子源数据库，并通过配置api请求地址，请求方式，请求参数等来调用第三方数据接口；</w:t>
            </w:r>
          </w:p>
        </w:tc>
      </w:tr>
      <w:tr w14:paraId="13E739AF">
        <w:tblPrEx>
          <w:tblCellMar>
            <w:top w:w="0" w:type="dxa"/>
            <w:left w:w="108" w:type="dxa"/>
            <w:bottom w:w="0" w:type="dxa"/>
            <w:right w:w="108" w:type="dxa"/>
          </w:tblCellMar>
        </w:tblPrEx>
        <w:trPr>
          <w:trHeight w:val="765" w:hRule="atLeast"/>
        </w:trPr>
        <w:tc>
          <w:tcPr>
            <w:tcW w:w="859" w:type="pct"/>
            <w:vMerge w:val="continue"/>
            <w:tcBorders>
              <w:top w:val="nil"/>
              <w:left w:val="single" w:color="1F2329" w:sz="4" w:space="0"/>
              <w:bottom w:val="single" w:color="1F2329" w:sz="4" w:space="0"/>
              <w:right w:val="single" w:color="1F2329" w:sz="4" w:space="0"/>
            </w:tcBorders>
            <w:vAlign w:val="center"/>
          </w:tcPr>
          <w:p w14:paraId="3E65A7AA">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1D975160">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774675F8">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数据模型映射</w:t>
            </w:r>
          </w:p>
        </w:tc>
        <w:tc>
          <w:tcPr>
            <w:tcW w:w="3294" w:type="pct"/>
            <w:tcBorders>
              <w:top w:val="nil"/>
              <w:left w:val="nil"/>
              <w:bottom w:val="single" w:color="1F2329" w:sz="4" w:space="0"/>
              <w:right w:val="single" w:color="1F2329" w:sz="4" w:space="0"/>
            </w:tcBorders>
            <w:shd w:val="clear" w:color="auto" w:fill="auto"/>
            <w:vAlign w:val="center"/>
          </w:tcPr>
          <w:p w14:paraId="34105A72">
            <w:pPr>
              <w:widowControl/>
              <w:jc w:val="left"/>
              <w:rPr>
                <w:rFonts w:ascii="等线" w:hAnsi="等线" w:eastAsia="等线" w:cs="宋体"/>
                <w:kern w:val="0"/>
                <w:sz w:val="18"/>
                <w:szCs w:val="18"/>
              </w:rPr>
            </w:pPr>
            <w:r>
              <w:rPr>
                <w:rFonts w:hint="eastAsia" w:ascii="等线" w:hAnsi="等线" w:eastAsia="等线" w:cs="宋体"/>
                <w:kern w:val="0"/>
                <w:sz w:val="18"/>
                <w:szCs w:val="18"/>
              </w:rPr>
              <w:t xml:space="preserve">1.支持通过视图方式连接的数据库获取电子源数据后，可通过配置查询数据的过滤条件，以及与本地的数据库结构进行映射抽取数据； </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2.支持通过API方式连接的数据库获取电子源数据后，可通过配置查询数据的过滤条件，以及与本地的数据库结构进行映射抽取数据；</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3.支持通过是否为文件的字段设置，可请求文件自动存储至本地数据库；</w:t>
            </w:r>
          </w:p>
        </w:tc>
      </w:tr>
      <w:tr w14:paraId="6AA3D960">
        <w:tblPrEx>
          <w:tblCellMar>
            <w:top w:w="0" w:type="dxa"/>
            <w:left w:w="108" w:type="dxa"/>
            <w:bottom w:w="0" w:type="dxa"/>
            <w:right w:w="108" w:type="dxa"/>
          </w:tblCellMar>
        </w:tblPrEx>
        <w:trPr>
          <w:trHeight w:val="510" w:hRule="atLeast"/>
        </w:trPr>
        <w:tc>
          <w:tcPr>
            <w:tcW w:w="859" w:type="pct"/>
            <w:vMerge w:val="continue"/>
            <w:tcBorders>
              <w:top w:val="nil"/>
              <w:left w:val="single" w:color="1F2329" w:sz="4" w:space="0"/>
              <w:bottom w:val="single" w:color="1F2329" w:sz="4" w:space="0"/>
              <w:right w:val="single" w:color="1F2329" w:sz="4" w:space="0"/>
            </w:tcBorders>
            <w:vAlign w:val="center"/>
          </w:tcPr>
          <w:p w14:paraId="7D5D9706">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1B6D3403">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1F4AA89B">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数据抽取日志</w:t>
            </w:r>
          </w:p>
        </w:tc>
        <w:tc>
          <w:tcPr>
            <w:tcW w:w="3294" w:type="pct"/>
            <w:tcBorders>
              <w:top w:val="nil"/>
              <w:left w:val="nil"/>
              <w:bottom w:val="single" w:color="1F2329" w:sz="4" w:space="0"/>
              <w:right w:val="single" w:color="1F2329" w:sz="4" w:space="0"/>
            </w:tcBorders>
            <w:shd w:val="clear" w:color="auto" w:fill="auto"/>
            <w:vAlign w:val="center"/>
          </w:tcPr>
          <w:p w14:paraId="34C00A7F">
            <w:pPr>
              <w:widowControl/>
              <w:jc w:val="left"/>
              <w:rPr>
                <w:rFonts w:ascii="等线" w:hAnsi="等线" w:eastAsia="等线" w:cs="宋体"/>
                <w:kern w:val="0"/>
                <w:sz w:val="18"/>
                <w:szCs w:val="18"/>
              </w:rPr>
            </w:pPr>
            <w:r>
              <w:rPr>
                <w:rFonts w:hint="eastAsia" w:ascii="等线" w:hAnsi="等线" w:eastAsia="等线" w:cs="宋体"/>
                <w:kern w:val="0"/>
                <w:sz w:val="18"/>
                <w:szCs w:val="18"/>
              </w:rPr>
              <w:t>1.支持通过日志呈现数据抽取的日志记录，信息包括：表名、表名描述、源数据OID、源数据、同步时间、匿名化数据标识等信息；</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2.支持通过Excel格式的日志数据导出；</w:t>
            </w:r>
          </w:p>
        </w:tc>
      </w:tr>
      <w:tr w14:paraId="205A90C8">
        <w:tblPrEx>
          <w:tblCellMar>
            <w:top w:w="0" w:type="dxa"/>
            <w:left w:w="108" w:type="dxa"/>
            <w:bottom w:w="0" w:type="dxa"/>
            <w:right w:w="108" w:type="dxa"/>
          </w:tblCellMar>
        </w:tblPrEx>
        <w:trPr>
          <w:trHeight w:val="765" w:hRule="atLeast"/>
        </w:trPr>
        <w:tc>
          <w:tcPr>
            <w:tcW w:w="859" w:type="pct"/>
            <w:vMerge w:val="continue"/>
            <w:tcBorders>
              <w:top w:val="nil"/>
              <w:left w:val="single" w:color="1F2329" w:sz="4" w:space="0"/>
              <w:bottom w:val="single" w:color="1F2329" w:sz="4" w:space="0"/>
              <w:right w:val="single" w:color="1F2329" w:sz="4" w:space="0"/>
            </w:tcBorders>
            <w:vAlign w:val="center"/>
          </w:tcPr>
          <w:p w14:paraId="14B6F6F8">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3EAF3A84">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08FE0661">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EMR数据库</w:t>
            </w:r>
          </w:p>
        </w:tc>
        <w:tc>
          <w:tcPr>
            <w:tcW w:w="3294" w:type="pct"/>
            <w:tcBorders>
              <w:top w:val="nil"/>
              <w:left w:val="nil"/>
              <w:bottom w:val="single" w:color="1F2329" w:sz="4" w:space="0"/>
              <w:right w:val="single" w:color="1F2329" w:sz="4" w:space="0"/>
            </w:tcBorders>
            <w:shd w:val="clear" w:color="auto" w:fill="auto"/>
            <w:vAlign w:val="center"/>
          </w:tcPr>
          <w:p w14:paraId="21634118">
            <w:pPr>
              <w:widowControl/>
              <w:jc w:val="left"/>
              <w:rPr>
                <w:rFonts w:ascii="等线" w:hAnsi="等线" w:eastAsia="等线" w:cs="宋体"/>
                <w:kern w:val="0"/>
                <w:sz w:val="18"/>
                <w:szCs w:val="18"/>
              </w:rPr>
            </w:pPr>
            <w:r>
              <w:rPr>
                <w:rFonts w:hint="eastAsia" w:ascii="等线" w:hAnsi="等线" w:eastAsia="等线" w:cs="宋体"/>
                <w:kern w:val="0"/>
                <w:sz w:val="18"/>
                <w:szCs w:val="18"/>
              </w:rPr>
              <w:t>1.支持通过初始化按钮自由化更新获取从连接数据库读取指定库的所有表和字段进行存储存储；</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2.支持通过列表呈现所有建立数据映射关系的表，并且能够查看数据的获取详细字段信息，包括字段名、字段类型、字段长度、字段描述、是否主键；</w:t>
            </w:r>
          </w:p>
        </w:tc>
      </w:tr>
      <w:tr w14:paraId="266E093F">
        <w:tblPrEx>
          <w:tblCellMar>
            <w:top w:w="0" w:type="dxa"/>
            <w:left w:w="108" w:type="dxa"/>
            <w:bottom w:w="0" w:type="dxa"/>
            <w:right w:w="108" w:type="dxa"/>
          </w:tblCellMar>
        </w:tblPrEx>
        <w:trPr>
          <w:trHeight w:val="765" w:hRule="atLeast"/>
        </w:trPr>
        <w:tc>
          <w:tcPr>
            <w:tcW w:w="859" w:type="pct"/>
            <w:vMerge w:val="continue"/>
            <w:tcBorders>
              <w:top w:val="nil"/>
              <w:left w:val="single" w:color="1F2329" w:sz="4" w:space="0"/>
              <w:bottom w:val="single" w:color="1F2329" w:sz="4" w:space="0"/>
              <w:right w:val="single" w:color="1F2329" w:sz="4" w:space="0"/>
            </w:tcBorders>
            <w:vAlign w:val="center"/>
          </w:tcPr>
          <w:p w14:paraId="2123B18C">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4103A2C7">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78355D4B">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E2E项目配置</w:t>
            </w:r>
          </w:p>
        </w:tc>
        <w:tc>
          <w:tcPr>
            <w:tcW w:w="3294" w:type="pct"/>
            <w:tcBorders>
              <w:top w:val="nil"/>
              <w:left w:val="nil"/>
              <w:bottom w:val="single" w:color="1F2329" w:sz="4" w:space="0"/>
              <w:right w:val="single" w:color="1F2329" w:sz="4" w:space="0"/>
            </w:tcBorders>
            <w:shd w:val="clear" w:color="auto" w:fill="auto"/>
            <w:vAlign w:val="center"/>
          </w:tcPr>
          <w:p w14:paraId="23F0AF59">
            <w:pPr>
              <w:widowControl/>
              <w:jc w:val="left"/>
              <w:rPr>
                <w:rFonts w:ascii="等线" w:hAnsi="等线" w:eastAsia="等线" w:cs="宋体"/>
                <w:kern w:val="0"/>
                <w:sz w:val="18"/>
                <w:szCs w:val="18"/>
              </w:rPr>
            </w:pPr>
            <w:r>
              <w:rPr>
                <w:rFonts w:hint="eastAsia" w:ascii="等线" w:hAnsi="等线" w:eastAsia="等线" w:cs="宋体"/>
                <w:kern w:val="0"/>
                <w:sz w:val="18"/>
                <w:szCs w:val="18"/>
              </w:rPr>
              <w:t>1.支持与临床研究源数据记录系统（ESR）的项目数据进行连接，获取项目名称、项目编码、项目状态、中心列表；</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2.支持通过更新项目按钮同步ESR项目的基本信息，同时更新项目的CRF数据；</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3.支持通过更新受试者同步ESR项目的受试者基本数据；</w:t>
            </w:r>
          </w:p>
        </w:tc>
      </w:tr>
      <w:tr w14:paraId="6C82B569">
        <w:tblPrEx>
          <w:tblCellMar>
            <w:top w:w="0" w:type="dxa"/>
            <w:left w:w="108" w:type="dxa"/>
            <w:bottom w:w="0" w:type="dxa"/>
            <w:right w:w="108" w:type="dxa"/>
          </w:tblCellMar>
        </w:tblPrEx>
        <w:trPr>
          <w:trHeight w:val="1530" w:hRule="atLeast"/>
        </w:trPr>
        <w:tc>
          <w:tcPr>
            <w:tcW w:w="859" w:type="pct"/>
            <w:vMerge w:val="continue"/>
            <w:tcBorders>
              <w:top w:val="nil"/>
              <w:left w:val="single" w:color="1F2329" w:sz="4" w:space="0"/>
              <w:bottom w:val="single" w:color="1F2329" w:sz="4" w:space="0"/>
              <w:right w:val="single" w:color="1F2329" w:sz="4" w:space="0"/>
            </w:tcBorders>
            <w:vAlign w:val="center"/>
          </w:tcPr>
          <w:p w14:paraId="5686E5DA">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228CEE19">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377F91EB">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EDC项目配置</w:t>
            </w:r>
          </w:p>
        </w:tc>
        <w:tc>
          <w:tcPr>
            <w:tcW w:w="3294" w:type="pct"/>
            <w:tcBorders>
              <w:top w:val="nil"/>
              <w:left w:val="nil"/>
              <w:bottom w:val="single" w:color="1F2329" w:sz="4" w:space="0"/>
              <w:right w:val="single" w:color="1F2329" w:sz="4" w:space="0"/>
            </w:tcBorders>
            <w:shd w:val="clear" w:color="auto" w:fill="auto"/>
            <w:vAlign w:val="center"/>
          </w:tcPr>
          <w:p w14:paraId="3B7132E9">
            <w:pPr>
              <w:widowControl/>
              <w:jc w:val="left"/>
              <w:rPr>
                <w:rFonts w:ascii="等线" w:hAnsi="等线" w:eastAsia="等线" w:cs="宋体"/>
                <w:kern w:val="0"/>
                <w:sz w:val="18"/>
                <w:szCs w:val="18"/>
              </w:rPr>
            </w:pPr>
            <w:r>
              <w:rPr>
                <w:rFonts w:hint="eastAsia" w:ascii="等线" w:hAnsi="等线" w:eastAsia="等线" w:cs="宋体"/>
                <w:kern w:val="0"/>
                <w:sz w:val="18"/>
                <w:szCs w:val="18"/>
              </w:rPr>
              <w:t>1.支持配置第三方EDC的各项参数便于数据直连，参数配置包括但不限于EDC对接平台、环境名称、访视范围、EDC项目、EDC项目编码、数据来源、EDC接口文件类型、EDC编辑检查标志、CRF版本标志；</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2.支持对EDC访问签名进行设置；</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3.支持设置扩展字段，可以自由的配置；</w:t>
            </w:r>
            <w:r>
              <w:rPr>
                <w:rFonts w:hint="eastAsia" w:ascii="等线" w:hAnsi="等线" w:eastAsia="等线" w:cs="宋体"/>
                <w:kern w:val="0"/>
                <w:sz w:val="18"/>
                <w:szCs w:val="18"/>
              </w:rPr>
              <w:br w:type="textWrapping"/>
            </w:r>
            <w:r>
              <w:rPr>
                <w:rFonts w:hint="eastAsia" w:ascii="等线" w:hAnsi="等线" w:eastAsia="等线" w:cs="宋体"/>
                <w:kern w:val="0"/>
                <w:sz w:val="18"/>
                <w:szCs w:val="18"/>
              </w:rPr>
              <w:t>4.支持对EDC同步的中心进行配置，配置信息包括中心OID、EDC名称、登录用户、登录口令等；</w:t>
            </w:r>
            <w:r>
              <w:rPr>
                <w:rFonts w:hint="eastAsia" w:ascii="等线" w:hAnsi="等线" w:eastAsia="等线" w:cs="宋体"/>
                <w:kern w:val="0"/>
                <w:sz w:val="18"/>
                <w:szCs w:val="18"/>
              </w:rPr>
              <w:br w:type="textWrapping"/>
            </w:r>
            <w:r>
              <w:rPr>
                <w:rFonts w:hint="eastAsia" w:ascii="等线" w:hAnsi="等线" w:eastAsia="等线" w:cs="宋体"/>
                <w:kern w:val="0"/>
                <w:sz w:val="18"/>
                <w:szCs w:val="18"/>
              </w:rPr>
              <w:t>5.支持对EDC连接API进行配置，</w:t>
            </w:r>
          </w:p>
        </w:tc>
      </w:tr>
      <w:tr w14:paraId="58EF8943">
        <w:tblPrEx>
          <w:tblCellMar>
            <w:top w:w="0" w:type="dxa"/>
            <w:left w:w="108" w:type="dxa"/>
            <w:bottom w:w="0" w:type="dxa"/>
            <w:right w:w="108" w:type="dxa"/>
          </w:tblCellMar>
        </w:tblPrEx>
        <w:trPr>
          <w:trHeight w:val="765" w:hRule="atLeast"/>
        </w:trPr>
        <w:tc>
          <w:tcPr>
            <w:tcW w:w="859" w:type="pct"/>
            <w:vMerge w:val="continue"/>
            <w:tcBorders>
              <w:top w:val="nil"/>
              <w:left w:val="single" w:color="1F2329" w:sz="4" w:space="0"/>
              <w:bottom w:val="single" w:color="1F2329" w:sz="4" w:space="0"/>
              <w:right w:val="single" w:color="1F2329" w:sz="4" w:space="0"/>
            </w:tcBorders>
            <w:vAlign w:val="center"/>
          </w:tcPr>
          <w:p w14:paraId="405B7421">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21DFB5B3">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1B4C5D7E">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同步任务管理</w:t>
            </w:r>
          </w:p>
        </w:tc>
        <w:tc>
          <w:tcPr>
            <w:tcW w:w="3294" w:type="pct"/>
            <w:tcBorders>
              <w:top w:val="nil"/>
              <w:left w:val="nil"/>
              <w:bottom w:val="single" w:color="1F2329" w:sz="4" w:space="0"/>
              <w:right w:val="single" w:color="1F2329" w:sz="4" w:space="0"/>
            </w:tcBorders>
            <w:shd w:val="clear" w:color="auto" w:fill="auto"/>
            <w:vAlign w:val="center"/>
          </w:tcPr>
          <w:p w14:paraId="6051F7AF">
            <w:pPr>
              <w:widowControl/>
              <w:jc w:val="left"/>
              <w:rPr>
                <w:rFonts w:ascii="等线" w:hAnsi="等线" w:eastAsia="等线" w:cs="宋体"/>
                <w:kern w:val="0"/>
                <w:sz w:val="18"/>
                <w:szCs w:val="18"/>
              </w:rPr>
            </w:pPr>
            <w:r>
              <w:rPr>
                <w:rFonts w:hint="eastAsia" w:ascii="等线" w:hAnsi="等线" w:eastAsia="等线" w:cs="宋体"/>
                <w:kern w:val="0"/>
                <w:sz w:val="18"/>
                <w:szCs w:val="18"/>
              </w:rPr>
              <w:t>1.支持通过创建定时任务或者临时任务，去执行数据同步的策略；</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2.支持对任务参数进行配置，包括任务分类、任务循环级别、任务循环周期、计划时间、任务名称、任务方法等；</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3.支持建立执行日志可查看当前任务的执行任务结果和执行时间；</w:t>
            </w:r>
          </w:p>
        </w:tc>
      </w:tr>
      <w:tr w14:paraId="15DF34AB">
        <w:tblPrEx>
          <w:tblCellMar>
            <w:top w:w="0" w:type="dxa"/>
            <w:left w:w="108" w:type="dxa"/>
            <w:bottom w:w="0" w:type="dxa"/>
            <w:right w:w="108" w:type="dxa"/>
          </w:tblCellMar>
        </w:tblPrEx>
        <w:trPr>
          <w:trHeight w:val="1785" w:hRule="atLeast"/>
        </w:trPr>
        <w:tc>
          <w:tcPr>
            <w:tcW w:w="859" w:type="pct"/>
            <w:vMerge w:val="continue"/>
            <w:tcBorders>
              <w:top w:val="nil"/>
              <w:left w:val="single" w:color="1F2329" w:sz="4" w:space="0"/>
              <w:bottom w:val="single" w:color="1F2329" w:sz="4" w:space="0"/>
              <w:right w:val="single" w:color="1F2329" w:sz="4" w:space="0"/>
            </w:tcBorders>
            <w:vAlign w:val="center"/>
          </w:tcPr>
          <w:p w14:paraId="72AFBFC8">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1259A187">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61A6A1FE">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E2E数据映射配置</w:t>
            </w:r>
          </w:p>
        </w:tc>
        <w:tc>
          <w:tcPr>
            <w:tcW w:w="3294" w:type="pct"/>
            <w:tcBorders>
              <w:top w:val="nil"/>
              <w:left w:val="nil"/>
              <w:bottom w:val="single" w:color="1F2329" w:sz="4" w:space="0"/>
              <w:right w:val="single" w:color="1F2329" w:sz="4" w:space="0"/>
            </w:tcBorders>
            <w:shd w:val="clear" w:color="auto" w:fill="auto"/>
            <w:vAlign w:val="center"/>
          </w:tcPr>
          <w:p w14:paraId="6F3F0CE4">
            <w:pPr>
              <w:widowControl/>
              <w:jc w:val="left"/>
              <w:rPr>
                <w:rFonts w:ascii="等线" w:hAnsi="等线" w:eastAsia="等线" w:cs="宋体"/>
                <w:kern w:val="0"/>
                <w:sz w:val="18"/>
                <w:szCs w:val="18"/>
              </w:rPr>
            </w:pPr>
            <w:r>
              <w:rPr>
                <w:rFonts w:hint="eastAsia" w:ascii="等线" w:hAnsi="等线" w:eastAsia="等线" w:cs="宋体"/>
                <w:kern w:val="0"/>
                <w:sz w:val="18"/>
                <w:szCs w:val="18"/>
              </w:rPr>
              <w:t>1.支持对E2E数据映射配置基本信息进行配置，包括名称，EDCCRF版本，ESRCRF版本，受试者表单OID，计划外访视主表单OID；</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2.支持展示当前选中配置的访视和表单的对应配置数据；</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3.支持选择EDC和ESR双方的访视数据进行映射匹配；</w:t>
            </w:r>
            <w:r>
              <w:rPr>
                <w:rFonts w:hint="eastAsia" w:ascii="等线" w:hAnsi="等线" w:eastAsia="等线" w:cs="宋体"/>
                <w:kern w:val="0"/>
                <w:sz w:val="18"/>
                <w:szCs w:val="18"/>
              </w:rPr>
              <w:br w:type="textWrapping"/>
            </w:r>
            <w:r>
              <w:rPr>
                <w:rFonts w:hint="eastAsia" w:ascii="等线" w:hAnsi="等线" w:eastAsia="等线" w:cs="宋体"/>
                <w:kern w:val="0"/>
                <w:sz w:val="18"/>
                <w:szCs w:val="18"/>
              </w:rPr>
              <w:t>4.支持选择EDC和ESR双方的表单数据进行映射匹配；</w:t>
            </w:r>
            <w:r>
              <w:rPr>
                <w:rFonts w:hint="eastAsia" w:ascii="等线" w:hAnsi="等线" w:eastAsia="等线" w:cs="宋体"/>
                <w:kern w:val="0"/>
                <w:sz w:val="18"/>
                <w:szCs w:val="18"/>
              </w:rPr>
              <w:br w:type="textWrapping"/>
            </w:r>
            <w:r>
              <w:rPr>
                <w:rFonts w:hint="eastAsia" w:ascii="等线" w:hAnsi="等线" w:eastAsia="等线" w:cs="宋体"/>
                <w:kern w:val="0"/>
                <w:sz w:val="18"/>
                <w:szCs w:val="18"/>
              </w:rPr>
              <w:t>5.支持导出当前选中配置的所有访视表单字段配置数据,格式为excel类型文件；</w:t>
            </w:r>
            <w:r>
              <w:rPr>
                <w:rFonts w:hint="eastAsia" w:ascii="等线" w:hAnsi="等线" w:eastAsia="等线" w:cs="宋体"/>
                <w:kern w:val="0"/>
                <w:sz w:val="18"/>
                <w:szCs w:val="18"/>
              </w:rPr>
              <w:br w:type="textWrapping"/>
            </w:r>
            <w:r>
              <w:rPr>
                <w:rFonts w:hint="eastAsia" w:ascii="等线" w:hAnsi="等线" w:eastAsia="等线" w:cs="宋体"/>
                <w:kern w:val="0"/>
                <w:sz w:val="18"/>
                <w:szCs w:val="18"/>
              </w:rPr>
              <w:t>6.支持通过导出配置模板数据进行导入；</w:t>
            </w:r>
            <w:r>
              <w:rPr>
                <w:rFonts w:hint="eastAsia" w:ascii="等线" w:hAnsi="等线" w:eastAsia="等线" w:cs="宋体"/>
                <w:kern w:val="0"/>
                <w:sz w:val="18"/>
                <w:szCs w:val="18"/>
              </w:rPr>
              <w:br w:type="textWrapping"/>
            </w:r>
            <w:r>
              <w:rPr>
                <w:rFonts w:hint="eastAsia" w:ascii="等线" w:hAnsi="等线" w:eastAsia="等线" w:cs="宋体"/>
                <w:kern w:val="0"/>
                <w:sz w:val="18"/>
                <w:szCs w:val="18"/>
              </w:rPr>
              <w:t>7.支持以json格式导出当前配置的压缩包；</w:t>
            </w:r>
          </w:p>
        </w:tc>
      </w:tr>
      <w:tr w14:paraId="4A98181B">
        <w:tblPrEx>
          <w:tblCellMar>
            <w:top w:w="0" w:type="dxa"/>
            <w:left w:w="108" w:type="dxa"/>
            <w:bottom w:w="0" w:type="dxa"/>
            <w:right w:w="108" w:type="dxa"/>
          </w:tblCellMar>
        </w:tblPrEx>
        <w:trPr>
          <w:trHeight w:val="510" w:hRule="atLeast"/>
        </w:trPr>
        <w:tc>
          <w:tcPr>
            <w:tcW w:w="859" w:type="pct"/>
            <w:vMerge w:val="continue"/>
            <w:tcBorders>
              <w:top w:val="nil"/>
              <w:left w:val="single" w:color="1F2329" w:sz="4" w:space="0"/>
              <w:bottom w:val="single" w:color="1F2329" w:sz="4" w:space="0"/>
              <w:right w:val="single" w:color="1F2329" w:sz="4" w:space="0"/>
            </w:tcBorders>
            <w:vAlign w:val="center"/>
          </w:tcPr>
          <w:p w14:paraId="2D490575">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6B55DC33">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4A1CF247">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CRF配置</w:t>
            </w:r>
          </w:p>
        </w:tc>
        <w:tc>
          <w:tcPr>
            <w:tcW w:w="3294" w:type="pct"/>
            <w:tcBorders>
              <w:top w:val="nil"/>
              <w:left w:val="nil"/>
              <w:bottom w:val="single" w:color="1F2329" w:sz="4" w:space="0"/>
              <w:right w:val="single" w:color="1F2329" w:sz="4" w:space="0"/>
            </w:tcBorders>
            <w:shd w:val="clear" w:color="auto" w:fill="auto"/>
            <w:vAlign w:val="center"/>
          </w:tcPr>
          <w:p w14:paraId="73F416AD">
            <w:pPr>
              <w:widowControl/>
              <w:jc w:val="left"/>
              <w:rPr>
                <w:rFonts w:ascii="等线" w:hAnsi="等线" w:eastAsia="等线" w:cs="宋体"/>
                <w:kern w:val="0"/>
                <w:sz w:val="18"/>
                <w:szCs w:val="18"/>
              </w:rPr>
            </w:pPr>
            <w:r>
              <w:rPr>
                <w:rFonts w:hint="eastAsia" w:ascii="等线" w:hAnsi="等线" w:eastAsia="等线" w:cs="宋体"/>
                <w:kern w:val="0"/>
                <w:sz w:val="18"/>
                <w:szCs w:val="18"/>
              </w:rPr>
              <w:t>1.支持选择EDC和ESR双方的CRF数据进行映射匹配；</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2.支持下载映射配置数据；</w:t>
            </w:r>
          </w:p>
        </w:tc>
      </w:tr>
      <w:tr w14:paraId="03BEB73C">
        <w:tblPrEx>
          <w:tblCellMar>
            <w:top w:w="0" w:type="dxa"/>
            <w:left w:w="108" w:type="dxa"/>
            <w:bottom w:w="0" w:type="dxa"/>
            <w:right w:w="108" w:type="dxa"/>
          </w:tblCellMar>
        </w:tblPrEx>
        <w:trPr>
          <w:trHeight w:val="510" w:hRule="atLeast"/>
        </w:trPr>
        <w:tc>
          <w:tcPr>
            <w:tcW w:w="859" w:type="pct"/>
            <w:vMerge w:val="continue"/>
            <w:tcBorders>
              <w:top w:val="nil"/>
              <w:left w:val="single" w:color="1F2329" w:sz="4" w:space="0"/>
              <w:bottom w:val="single" w:color="1F2329" w:sz="4" w:space="0"/>
              <w:right w:val="single" w:color="1F2329" w:sz="4" w:space="0"/>
            </w:tcBorders>
            <w:vAlign w:val="center"/>
          </w:tcPr>
          <w:p w14:paraId="42DB2DF0">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720CD023">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4BDE4D71">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EMR数据服务</w:t>
            </w:r>
          </w:p>
        </w:tc>
        <w:tc>
          <w:tcPr>
            <w:tcW w:w="3294" w:type="pct"/>
            <w:tcBorders>
              <w:top w:val="nil"/>
              <w:left w:val="nil"/>
              <w:bottom w:val="single" w:color="1F2329" w:sz="4" w:space="0"/>
              <w:right w:val="single" w:color="1F2329" w:sz="4" w:space="0"/>
            </w:tcBorders>
            <w:shd w:val="clear" w:color="auto" w:fill="auto"/>
            <w:vAlign w:val="center"/>
          </w:tcPr>
          <w:p w14:paraId="44168770">
            <w:pPr>
              <w:widowControl/>
              <w:jc w:val="left"/>
              <w:rPr>
                <w:rFonts w:ascii="等线" w:hAnsi="等线" w:eastAsia="等线" w:cs="宋体"/>
                <w:kern w:val="0"/>
                <w:sz w:val="18"/>
                <w:szCs w:val="18"/>
              </w:rPr>
            </w:pPr>
            <w:r>
              <w:rPr>
                <w:rFonts w:hint="eastAsia" w:ascii="等线" w:hAnsi="等线" w:eastAsia="等线" w:cs="宋体"/>
                <w:kern w:val="0"/>
                <w:sz w:val="18"/>
                <w:szCs w:val="18"/>
              </w:rPr>
              <w:t>1.支持配置接口地址和请求参数供对外提供公共数据服务；</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2.支持通过配置基本信息、自定义SQL、参数定义三个步骤服务配置；</w:t>
            </w:r>
          </w:p>
        </w:tc>
      </w:tr>
      <w:tr w14:paraId="31001E88">
        <w:tblPrEx>
          <w:tblCellMar>
            <w:top w:w="0" w:type="dxa"/>
            <w:left w:w="108" w:type="dxa"/>
            <w:bottom w:w="0" w:type="dxa"/>
            <w:right w:w="108" w:type="dxa"/>
          </w:tblCellMar>
        </w:tblPrEx>
        <w:trPr>
          <w:trHeight w:val="510" w:hRule="atLeast"/>
        </w:trPr>
        <w:tc>
          <w:tcPr>
            <w:tcW w:w="859" w:type="pct"/>
            <w:vMerge w:val="continue"/>
            <w:tcBorders>
              <w:top w:val="nil"/>
              <w:left w:val="single" w:color="1F2329" w:sz="4" w:space="0"/>
              <w:bottom w:val="single" w:color="1F2329" w:sz="4" w:space="0"/>
              <w:right w:val="single" w:color="1F2329" w:sz="4" w:space="0"/>
            </w:tcBorders>
            <w:vAlign w:val="center"/>
          </w:tcPr>
          <w:p w14:paraId="48589E0C">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1F98966E">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195B928D">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EDC CRF解析器</w:t>
            </w:r>
          </w:p>
        </w:tc>
        <w:tc>
          <w:tcPr>
            <w:tcW w:w="3294" w:type="pct"/>
            <w:tcBorders>
              <w:top w:val="nil"/>
              <w:left w:val="nil"/>
              <w:bottom w:val="single" w:color="1F2329" w:sz="4" w:space="0"/>
              <w:right w:val="single" w:color="1F2329" w:sz="4" w:space="0"/>
            </w:tcBorders>
            <w:shd w:val="clear" w:color="auto" w:fill="auto"/>
            <w:vAlign w:val="center"/>
          </w:tcPr>
          <w:p w14:paraId="5B7A1709">
            <w:pPr>
              <w:widowControl/>
              <w:jc w:val="left"/>
              <w:rPr>
                <w:rFonts w:ascii="等线" w:hAnsi="等线" w:eastAsia="等线" w:cs="宋体"/>
                <w:kern w:val="0"/>
                <w:sz w:val="18"/>
                <w:szCs w:val="18"/>
              </w:rPr>
            </w:pPr>
            <w:r>
              <w:rPr>
                <w:rFonts w:hint="eastAsia" w:ascii="等线" w:hAnsi="等线" w:eastAsia="等线" w:cs="宋体"/>
                <w:kern w:val="0"/>
                <w:sz w:val="18"/>
                <w:szCs w:val="18"/>
              </w:rPr>
              <w:t>1.支持通过模型配置解析edc上传时配置的对应关系数据；</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2.支持选择不同品牌的EDC系统，完成解析器参数的配置；</w:t>
            </w:r>
          </w:p>
        </w:tc>
      </w:tr>
      <w:tr w14:paraId="3B596072">
        <w:tblPrEx>
          <w:tblCellMar>
            <w:top w:w="0" w:type="dxa"/>
            <w:left w:w="108" w:type="dxa"/>
            <w:bottom w:w="0" w:type="dxa"/>
            <w:right w:w="108" w:type="dxa"/>
          </w:tblCellMar>
        </w:tblPrEx>
        <w:trPr>
          <w:trHeight w:val="765" w:hRule="atLeast"/>
        </w:trPr>
        <w:tc>
          <w:tcPr>
            <w:tcW w:w="859" w:type="pct"/>
            <w:vMerge w:val="continue"/>
            <w:tcBorders>
              <w:top w:val="nil"/>
              <w:left w:val="single" w:color="1F2329" w:sz="4" w:space="0"/>
              <w:bottom w:val="single" w:color="1F2329" w:sz="4" w:space="0"/>
              <w:right w:val="single" w:color="1F2329" w:sz="4" w:space="0"/>
            </w:tcBorders>
            <w:vAlign w:val="center"/>
          </w:tcPr>
          <w:p w14:paraId="6E2D85F7">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305FEB4D">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399AD09E">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硬件对接</w:t>
            </w:r>
          </w:p>
        </w:tc>
        <w:tc>
          <w:tcPr>
            <w:tcW w:w="3294" w:type="pct"/>
            <w:tcBorders>
              <w:top w:val="nil"/>
              <w:left w:val="nil"/>
              <w:bottom w:val="single" w:color="1F2329" w:sz="4" w:space="0"/>
              <w:right w:val="single" w:color="1F2329" w:sz="4" w:space="0"/>
            </w:tcBorders>
            <w:shd w:val="clear" w:color="auto" w:fill="auto"/>
            <w:vAlign w:val="center"/>
          </w:tcPr>
          <w:p w14:paraId="058D5B28">
            <w:pPr>
              <w:widowControl/>
              <w:jc w:val="left"/>
              <w:rPr>
                <w:rFonts w:ascii="等线" w:hAnsi="等线" w:eastAsia="等线" w:cs="宋体"/>
                <w:kern w:val="0"/>
                <w:sz w:val="18"/>
                <w:szCs w:val="18"/>
              </w:rPr>
            </w:pPr>
            <w:r>
              <w:rPr>
                <w:rFonts w:hint="eastAsia" w:ascii="等线" w:hAnsi="等线" w:eastAsia="等线" w:cs="宋体"/>
                <w:kern w:val="0"/>
                <w:sz w:val="18"/>
                <w:szCs w:val="18"/>
              </w:rPr>
              <w:t>1.支持通过设备序列号、设备名称、品牌名称、规格型号等信息建立硬件设备的数据连接；</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2.支持按照设备列表展示设备的启用状态及时间；</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3.支持对设备资料进行上传，支持资料的编辑、预览、下载及删除操作；</w:t>
            </w:r>
          </w:p>
        </w:tc>
      </w:tr>
      <w:tr w14:paraId="79074507">
        <w:tblPrEx>
          <w:tblCellMar>
            <w:top w:w="0" w:type="dxa"/>
            <w:left w:w="108" w:type="dxa"/>
            <w:bottom w:w="0" w:type="dxa"/>
            <w:right w:w="108" w:type="dxa"/>
          </w:tblCellMar>
        </w:tblPrEx>
        <w:trPr>
          <w:trHeight w:val="510" w:hRule="atLeast"/>
        </w:trPr>
        <w:tc>
          <w:tcPr>
            <w:tcW w:w="859" w:type="pct"/>
            <w:vMerge w:val="restart"/>
            <w:tcBorders>
              <w:top w:val="nil"/>
              <w:left w:val="single" w:color="1F2329" w:sz="4" w:space="0"/>
              <w:bottom w:val="single" w:color="1F2329" w:sz="4" w:space="0"/>
              <w:right w:val="single" w:color="1F2329" w:sz="4" w:space="0"/>
            </w:tcBorders>
            <w:shd w:val="clear" w:color="auto" w:fill="auto"/>
            <w:vAlign w:val="center"/>
          </w:tcPr>
          <w:p w14:paraId="7B9DB31C">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9.临床研究患者招募管理系统</w:t>
            </w:r>
          </w:p>
        </w:tc>
        <w:tc>
          <w:tcPr>
            <w:tcW w:w="257" w:type="pct"/>
            <w:vMerge w:val="restart"/>
            <w:tcBorders>
              <w:top w:val="nil"/>
              <w:left w:val="single" w:color="1F2329" w:sz="4" w:space="0"/>
              <w:bottom w:val="single" w:color="1F2329" w:sz="4" w:space="0"/>
              <w:right w:val="single" w:color="1F2329" w:sz="4" w:space="0"/>
            </w:tcBorders>
            <w:shd w:val="clear" w:color="auto" w:fill="auto"/>
            <w:vAlign w:val="center"/>
          </w:tcPr>
          <w:p w14:paraId="7ED3CD8F">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患者移动端</w:t>
            </w:r>
          </w:p>
        </w:tc>
        <w:tc>
          <w:tcPr>
            <w:tcW w:w="589" w:type="pct"/>
            <w:tcBorders>
              <w:top w:val="nil"/>
              <w:left w:val="nil"/>
              <w:bottom w:val="single" w:color="1F2329" w:sz="4" w:space="0"/>
              <w:right w:val="single" w:color="1F2329" w:sz="4" w:space="0"/>
            </w:tcBorders>
            <w:shd w:val="clear" w:color="auto" w:fill="auto"/>
            <w:vAlign w:val="center"/>
          </w:tcPr>
          <w:p w14:paraId="3B81D860">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患者教育服务</w:t>
            </w:r>
          </w:p>
        </w:tc>
        <w:tc>
          <w:tcPr>
            <w:tcW w:w="3294" w:type="pct"/>
            <w:tcBorders>
              <w:top w:val="nil"/>
              <w:left w:val="nil"/>
              <w:bottom w:val="single" w:color="1F2329" w:sz="4" w:space="0"/>
              <w:right w:val="single" w:color="1F2329" w:sz="4" w:space="0"/>
            </w:tcBorders>
            <w:shd w:val="clear" w:color="auto" w:fill="auto"/>
            <w:vAlign w:val="center"/>
          </w:tcPr>
          <w:p w14:paraId="76536255">
            <w:pPr>
              <w:widowControl/>
              <w:jc w:val="left"/>
              <w:rPr>
                <w:rFonts w:ascii="等线" w:hAnsi="等线" w:eastAsia="等线" w:cs="宋体"/>
                <w:kern w:val="0"/>
                <w:sz w:val="18"/>
                <w:szCs w:val="18"/>
              </w:rPr>
            </w:pPr>
            <w:r>
              <w:rPr>
                <w:rFonts w:hint="eastAsia" w:ascii="等线" w:hAnsi="等线" w:eastAsia="等线" w:cs="宋体"/>
                <w:kern w:val="0"/>
                <w:sz w:val="18"/>
                <w:szCs w:val="18"/>
              </w:rPr>
              <w:t>支持多种方式的患者教育输出，支持滚动提醒重要通知、图文在线查阅、视频反复播放，可实现不同患教形式的灵活切换。针对关注的患教内容，支持收藏、点赞等多种方式进行标记。</w:t>
            </w:r>
          </w:p>
        </w:tc>
      </w:tr>
      <w:tr w14:paraId="4B21B66D">
        <w:tblPrEx>
          <w:tblCellMar>
            <w:top w:w="0" w:type="dxa"/>
            <w:left w:w="108" w:type="dxa"/>
            <w:bottom w:w="0" w:type="dxa"/>
            <w:right w:w="108" w:type="dxa"/>
          </w:tblCellMar>
        </w:tblPrEx>
        <w:trPr>
          <w:trHeight w:val="510" w:hRule="atLeast"/>
        </w:trPr>
        <w:tc>
          <w:tcPr>
            <w:tcW w:w="859" w:type="pct"/>
            <w:vMerge w:val="continue"/>
            <w:tcBorders>
              <w:top w:val="nil"/>
              <w:left w:val="single" w:color="1F2329" w:sz="4" w:space="0"/>
              <w:bottom w:val="single" w:color="1F2329" w:sz="4" w:space="0"/>
              <w:right w:val="single" w:color="1F2329" w:sz="4" w:space="0"/>
            </w:tcBorders>
            <w:vAlign w:val="center"/>
          </w:tcPr>
          <w:p w14:paraId="24FC7988">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5DF94080">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vAlign w:val="center"/>
          </w:tcPr>
          <w:p w14:paraId="699B80EC">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患者招募</w:t>
            </w:r>
          </w:p>
        </w:tc>
        <w:tc>
          <w:tcPr>
            <w:tcW w:w="3294" w:type="pct"/>
            <w:tcBorders>
              <w:top w:val="nil"/>
              <w:left w:val="nil"/>
              <w:bottom w:val="single" w:color="1F2329" w:sz="4" w:space="0"/>
              <w:right w:val="single" w:color="1F2329" w:sz="4" w:space="0"/>
            </w:tcBorders>
            <w:shd w:val="clear" w:color="auto" w:fill="auto"/>
            <w:vAlign w:val="center"/>
          </w:tcPr>
          <w:p w14:paraId="0A8B6DC6">
            <w:pPr>
              <w:widowControl/>
              <w:jc w:val="left"/>
              <w:rPr>
                <w:rFonts w:ascii="等线" w:hAnsi="等线" w:eastAsia="等线" w:cs="宋体"/>
                <w:kern w:val="0"/>
                <w:sz w:val="18"/>
                <w:szCs w:val="18"/>
              </w:rPr>
            </w:pPr>
            <w:r>
              <w:rPr>
                <w:rFonts w:hint="eastAsia" w:ascii="等线" w:hAnsi="等线" w:eastAsia="等线" w:cs="宋体"/>
                <w:kern w:val="0"/>
                <w:sz w:val="18"/>
                <w:szCs w:val="18"/>
              </w:rPr>
              <w:t>可通过招募项目的入口展示招募的项目，包括项目的基本信息、项目类型、招募类型、发起方、招募状态等内容，支持通过状态、试验分期、关键字的精准匹配</w:t>
            </w:r>
          </w:p>
        </w:tc>
      </w:tr>
      <w:tr w14:paraId="4F23BD3D">
        <w:tblPrEx>
          <w:tblCellMar>
            <w:top w:w="0" w:type="dxa"/>
            <w:left w:w="108" w:type="dxa"/>
            <w:bottom w:w="0" w:type="dxa"/>
            <w:right w:w="108" w:type="dxa"/>
          </w:tblCellMar>
        </w:tblPrEx>
        <w:trPr>
          <w:trHeight w:val="510" w:hRule="atLeast"/>
        </w:trPr>
        <w:tc>
          <w:tcPr>
            <w:tcW w:w="859" w:type="pct"/>
            <w:vMerge w:val="continue"/>
            <w:tcBorders>
              <w:top w:val="nil"/>
              <w:left w:val="single" w:color="1F2329" w:sz="4" w:space="0"/>
              <w:bottom w:val="single" w:color="1F2329" w:sz="4" w:space="0"/>
              <w:right w:val="single" w:color="1F2329" w:sz="4" w:space="0"/>
            </w:tcBorders>
            <w:vAlign w:val="center"/>
          </w:tcPr>
          <w:p w14:paraId="5AD86E0F">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1E48ABC4">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vAlign w:val="center"/>
          </w:tcPr>
          <w:p w14:paraId="0F315EAB">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招募报名</w:t>
            </w:r>
          </w:p>
        </w:tc>
        <w:tc>
          <w:tcPr>
            <w:tcW w:w="3294" w:type="pct"/>
            <w:tcBorders>
              <w:top w:val="nil"/>
              <w:left w:val="nil"/>
              <w:bottom w:val="single" w:color="1F2329" w:sz="4" w:space="0"/>
              <w:right w:val="single" w:color="1F2329" w:sz="4" w:space="0"/>
            </w:tcBorders>
            <w:shd w:val="clear" w:color="auto" w:fill="auto"/>
            <w:vAlign w:val="center"/>
          </w:tcPr>
          <w:p w14:paraId="0BF58AE1">
            <w:pPr>
              <w:widowControl/>
              <w:jc w:val="left"/>
              <w:rPr>
                <w:rFonts w:ascii="等线" w:hAnsi="等线" w:eastAsia="等线" w:cs="宋体"/>
                <w:kern w:val="0"/>
                <w:sz w:val="18"/>
                <w:szCs w:val="18"/>
              </w:rPr>
            </w:pPr>
            <w:r>
              <w:rPr>
                <w:rFonts w:hint="eastAsia" w:ascii="等线" w:hAnsi="等线" w:eastAsia="等线" w:cs="宋体"/>
                <w:kern w:val="0"/>
                <w:sz w:val="18"/>
                <w:szCs w:val="18"/>
              </w:rPr>
              <w:t>支持招募项目基本信息介绍及项目要求介绍，可一键收藏感兴趣的试验项目，可通过咨询入口快速询问后台工作人员关于招募的相关细节，支持一键推荐给好友或者发布朋友圈。</w:t>
            </w:r>
          </w:p>
        </w:tc>
      </w:tr>
      <w:tr w14:paraId="3FB50E68">
        <w:tblPrEx>
          <w:tblCellMar>
            <w:top w:w="0" w:type="dxa"/>
            <w:left w:w="108" w:type="dxa"/>
            <w:bottom w:w="0" w:type="dxa"/>
            <w:right w:w="108" w:type="dxa"/>
          </w:tblCellMar>
        </w:tblPrEx>
        <w:trPr>
          <w:trHeight w:val="255" w:hRule="atLeast"/>
        </w:trPr>
        <w:tc>
          <w:tcPr>
            <w:tcW w:w="859" w:type="pct"/>
            <w:vMerge w:val="continue"/>
            <w:tcBorders>
              <w:top w:val="nil"/>
              <w:left w:val="single" w:color="1F2329" w:sz="4" w:space="0"/>
              <w:bottom w:val="single" w:color="1F2329" w:sz="4" w:space="0"/>
              <w:right w:val="single" w:color="1F2329" w:sz="4" w:space="0"/>
            </w:tcBorders>
            <w:vAlign w:val="center"/>
          </w:tcPr>
          <w:p w14:paraId="4530C9A8">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5530294F">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vAlign w:val="center"/>
          </w:tcPr>
          <w:p w14:paraId="4E3A1768">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智能入排</w:t>
            </w:r>
          </w:p>
        </w:tc>
        <w:tc>
          <w:tcPr>
            <w:tcW w:w="3294" w:type="pct"/>
            <w:tcBorders>
              <w:top w:val="nil"/>
              <w:left w:val="nil"/>
              <w:bottom w:val="single" w:color="1F2329" w:sz="4" w:space="0"/>
              <w:right w:val="single" w:color="1F2329" w:sz="4" w:space="0"/>
            </w:tcBorders>
            <w:shd w:val="clear" w:color="auto" w:fill="auto"/>
            <w:vAlign w:val="center"/>
          </w:tcPr>
          <w:p w14:paraId="13C3480A">
            <w:pPr>
              <w:widowControl/>
              <w:jc w:val="left"/>
              <w:rPr>
                <w:rFonts w:ascii="等线" w:hAnsi="等线" w:eastAsia="等线" w:cs="宋体"/>
                <w:kern w:val="0"/>
                <w:sz w:val="18"/>
                <w:szCs w:val="18"/>
              </w:rPr>
            </w:pPr>
            <w:r>
              <w:rPr>
                <w:rFonts w:hint="eastAsia" w:ascii="等线" w:hAnsi="等线" w:eastAsia="等线" w:cs="宋体"/>
                <w:kern w:val="0"/>
                <w:sz w:val="18"/>
                <w:szCs w:val="18"/>
              </w:rPr>
              <w:t>通过项目统一配置中心获取项目入排标准，根据患者提供的基本信息及既往诊疗数据，智能判断是否满足项目的入排要求</w:t>
            </w:r>
          </w:p>
        </w:tc>
      </w:tr>
      <w:tr w14:paraId="765D5787">
        <w:tblPrEx>
          <w:tblCellMar>
            <w:top w:w="0" w:type="dxa"/>
            <w:left w:w="108" w:type="dxa"/>
            <w:bottom w:w="0" w:type="dxa"/>
            <w:right w:w="108" w:type="dxa"/>
          </w:tblCellMar>
        </w:tblPrEx>
        <w:trPr>
          <w:trHeight w:val="510" w:hRule="atLeast"/>
        </w:trPr>
        <w:tc>
          <w:tcPr>
            <w:tcW w:w="859" w:type="pct"/>
            <w:vMerge w:val="continue"/>
            <w:tcBorders>
              <w:top w:val="nil"/>
              <w:left w:val="single" w:color="1F2329" w:sz="4" w:space="0"/>
              <w:bottom w:val="single" w:color="1F2329" w:sz="4" w:space="0"/>
              <w:right w:val="single" w:color="1F2329" w:sz="4" w:space="0"/>
            </w:tcBorders>
            <w:vAlign w:val="center"/>
          </w:tcPr>
          <w:p w14:paraId="66B529A1">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50EEE6D5">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vAlign w:val="center"/>
          </w:tcPr>
          <w:p w14:paraId="0EBC8860">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报名资料申报</w:t>
            </w:r>
          </w:p>
        </w:tc>
        <w:tc>
          <w:tcPr>
            <w:tcW w:w="3294" w:type="pct"/>
            <w:tcBorders>
              <w:top w:val="nil"/>
              <w:left w:val="nil"/>
              <w:bottom w:val="single" w:color="1F2329" w:sz="4" w:space="0"/>
              <w:right w:val="single" w:color="1F2329" w:sz="4" w:space="0"/>
            </w:tcBorders>
            <w:shd w:val="clear" w:color="auto" w:fill="auto"/>
            <w:vAlign w:val="center"/>
          </w:tcPr>
          <w:p w14:paraId="725898DA">
            <w:pPr>
              <w:widowControl/>
              <w:jc w:val="left"/>
              <w:rPr>
                <w:rFonts w:ascii="等线" w:hAnsi="等线" w:eastAsia="等线" w:cs="宋体"/>
                <w:kern w:val="0"/>
                <w:sz w:val="18"/>
                <w:szCs w:val="18"/>
              </w:rPr>
            </w:pPr>
            <w:r>
              <w:rPr>
                <w:rFonts w:hint="eastAsia" w:ascii="等线" w:hAnsi="等线" w:eastAsia="等线" w:cs="宋体"/>
                <w:kern w:val="0"/>
                <w:sz w:val="18"/>
                <w:szCs w:val="18"/>
              </w:rPr>
              <w:t>支持后台配置项目所需的《知情同意》，支持后台从题库中自由选择需要受试者上传的资料题目进行前端适配展示，初筛受试者可完成信息上报。支持健康受试者及患者受试者的招募流程。</w:t>
            </w:r>
          </w:p>
        </w:tc>
      </w:tr>
      <w:tr w14:paraId="3040DCD7">
        <w:tblPrEx>
          <w:tblCellMar>
            <w:top w:w="0" w:type="dxa"/>
            <w:left w:w="108" w:type="dxa"/>
            <w:bottom w:w="0" w:type="dxa"/>
            <w:right w:w="108" w:type="dxa"/>
          </w:tblCellMar>
        </w:tblPrEx>
        <w:trPr>
          <w:trHeight w:val="510" w:hRule="atLeast"/>
        </w:trPr>
        <w:tc>
          <w:tcPr>
            <w:tcW w:w="859" w:type="pct"/>
            <w:vMerge w:val="continue"/>
            <w:tcBorders>
              <w:top w:val="nil"/>
              <w:left w:val="single" w:color="1F2329" w:sz="4" w:space="0"/>
              <w:bottom w:val="single" w:color="1F2329" w:sz="4" w:space="0"/>
              <w:right w:val="single" w:color="1F2329" w:sz="4" w:space="0"/>
            </w:tcBorders>
            <w:vAlign w:val="center"/>
          </w:tcPr>
          <w:p w14:paraId="6C2ED6CA">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080D5077">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vAlign w:val="center"/>
          </w:tcPr>
          <w:p w14:paraId="40987294">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试验流程跟踪</w:t>
            </w:r>
          </w:p>
        </w:tc>
        <w:tc>
          <w:tcPr>
            <w:tcW w:w="3294" w:type="pct"/>
            <w:tcBorders>
              <w:top w:val="nil"/>
              <w:left w:val="nil"/>
              <w:bottom w:val="single" w:color="1F2329" w:sz="4" w:space="0"/>
              <w:right w:val="single" w:color="1F2329" w:sz="4" w:space="0"/>
            </w:tcBorders>
            <w:shd w:val="clear" w:color="auto" w:fill="auto"/>
            <w:vAlign w:val="center"/>
          </w:tcPr>
          <w:p w14:paraId="41279041">
            <w:pPr>
              <w:widowControl/>
              <w:jc w:val="left"/>
              <w:rPr>
                <w:rFonts w:ascii="等线" w:hAnsi="等线" w:eastAsia="等线" w:cs="宋体"/>
                <w:kern w:val="0"/>
                <w:sz w:val="18"/>
                <w:szCs w:val="18"/>
              </w:rPr>
            </w:pPr>
            <w:r>
              <w:rPr>
                <w:rFonts w:hint="eastAsia" w:ascii="等线" w:hAnsi="等线" w:eastAsia="等线" w:cs="宋体"/>
                <w:kern w:val="0"/>
                <w:sz w:val="18"/>
                <w:szCs w:val="18"/>
              </w:rPr>
              <w:t>支持健康受试者及患者受试者的报名审核流程，可支持报名通过/失败后的消息提醒，支持受试者入院体检筛选的流程跟踪，支持试验过程中的消息反馈，支持出组后的打款信息提示及不良事件的采集</w:t>
            </w:r>
          </w:p>
        </w:tc>
      </w:tr>
      <w:tr w14:paraId="756D2BBA">
        <w:tblPrEx>
          <w:tblCellMar>
            <w:top w:w="0" w:type="dxa"/>
            <w:left w:w="108" w:type="dxa"/>
            <w:bottom w:w="0" w:type="dxa"/>
            <w:right w:w="108" w:type="dxa"/>
          </w:tblCellMar>
        </w:tblPrEx>
        <w:trPr>
          <w:trHeight w:val="510" w:hRule="atLeast"/>
        </w:trPr>
        <w:tc>
          <w:tcPr>
            <w:tcW w:w="859" w:type="pct"/>
            <w:vMerge w:val="continue"/>
            <w:tcBorders>
              <w:top w:val="nil"/>
              <w:left w:val="single" w:color="1F2329" w:sz="4" w:space="0"/>
              <w:bottom w:val="single" w:color="1F2329" w:sz="4" w:space="0"/>
              <w:right w:val="single" w:color="1F2329" w:sz="4" w:space="0"/>
            </w:tcBorders>
            <w:vAlign w:val="center"/>
          </w:tcPr>
          <w:p w14:paraId="1C40BB1D">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7409AA72">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vAlign w:val="center"/>
          </w:tcPr>
          <w:p w14:paraId="784C0B04">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消息管理</w:t>
            </w:r>
          </w:p>
        </w:tc>
        <w:tc>
          <w:tcPr>
            <w:tcW w:w="3294" w:type="pct"/>
            <w:tcBorders>
              <w:top w:val="nil"/>
              <w:left w:val="nil"/>
              <w:bottom w:val="single" w:color="1F2329" w:sz="4" w:space="0"/>
              <w:right w:val="single" w:color="1F2329" w:sz="4" w:space="0"/>
            </w:tcBorders>
            <w:shd w:val="clear" w:color="auto" w:fill="auto"/>
            <w:vAlign w:val="center"/>
          </w:tcPr>
          <w:p w14:paraId="42BC014A">
            <w:pPr>
              <w:widowControl/>
              <w:jc w:val="left"/>
              <w:rPr>
                <w:rFonts w:ascii="等线" w:hAnsi="等线" w:eastAsia="等线" w:cs="宋体"/>
                <w:kern w:val="0"/>
                <w:sz w:val="18"/>
                <w:szCs w:val="18"/>
              </w:rPr>
            </w:pPr>
            <w:r>
              <w:rPr>
                <w:rFonts w:hint="eastAsia" w:ascii="等线" w:hAnsi="等线" w:eastAsia="等线" w:cs="宋体"/>
                <w:kern w:val="0"/>
                <w:sz w:val="18"/>
                <w:szCs w:val="18"/>
              </w:rPr>
              <w:t>聊天列表支持按照项目维度实现消息群组建立，可支持与后台医生的单点沟通，显示未读消息提示。聊天支持文字及图片的交互方式。通知窗口支持后台的信息通知，以时间卡片的形式展现，支持点击查看具体详情，支持项目的精细化管理触达患者端，提高患者依从性。</w:t>
            </w:r>
          </w:p>
        </w:tc>
      </w:tr>
      <w:tr w14:paraId="3255734C">
        <w:tblPrEx>
          <w:tblCellMar>
            <w:top w:w="0" w:type="dxa"/>
            <w:left w:w="108" w:type="dxa"/>
            <w:bottom w:w="0" w:type="dxa"/>
            <w:right w:w="108" w:type="dxa"/>
          </w:tblCellMar>
        </w:tblPrEx>
        <w:trPr>
          <w:trHeight w:val="255" w:hRule="atLeast"/>
        </w:trPr>
        <w:tc>
          <w:tcPr>
            <w:tcW w:w="859" w:type="pct"/>
            <w:vMerge w:val="continue"/>
            <w:tcBorders>
              <w:top w:val="nil"/>
              <w:left w:val="single" w:color="1F2329" w:sz="4" w:space="0"/>
              <w:bottom w:val="single" w:color="1F2329" w:sz="4" w:space="0"/>
              <w:right w:val="single" w:color="1F2329" w:sz="4" w:space="0"/>
            </w:tcBorders>
            <w:vAlign w:val="center"/>
          </w:tcPr>
          <w:p w14:paraId="1C06EC13">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0470AEB1">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vAlign w:val="center"/>
          </w:tcPr>
          <w:p w14:paraId="6F0B35C9">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电子签名</w:t>
            </w:r>
          </w:p>
        </w:tc>
        <w:tc>
          <w:tcPr>
            <w:tcW w:w="3294" w:type="pct"/>
            <w:tcBorders>
              <w:top w:val="nil"/>
              <w:left w:val="nil"/>
              <w:bottom w:val="single" w:color="1F2329" w:sz="4" w:space="0"/>
              <w:right w:val="single" w:color="1F2329" w:sz="4" w:space="0"/>
            </w:tcBorders>
            <w:shd w:val="clear" w:color="auto" w:fill="auto"/>
            <w:vAlign w:val="center"/>
          </w:tcPr>
          <w:p w14:paraId="4718AC84">
            <w:pPr>
              <w:widowControl/>
              <w:jc w:val="left"/>
              <w:rPr>
                <w:rFonts w:ascii="等线" w:hAnsi="等线" w:eastAsia="等线" w:cs="宋体"/>
                <w:kern w:val="0"/>
                <w:sz w:val="18"/>
                <w:szCs w:val="18"/>
              </w:rPr>
            </w:pPr>
            <w:r>
              <w:rPr>
                <w:rFonts w:hint="eastAsia" w:ascii="等线" w:hAnsi="等线" w:eastAsia="等线" w:cs="宋体"/>
                <w:kern w:val="0"/>
                <w:sz w:val="18"/>
                <w:szCs w:val="18"/>
              </w:rPr>
              <w:t>支持使用远程电子知情系统进行受试者电子知情同意签署。</w:t>
            </w:r>
          </w:p>
        </w:tc>
      </w:tr>
      <w:tr w14:paraId="530873B5">
        <w:tblPrEx>
          <w:tblCellMar>
            <w:top w:w="0" w:type="dxa"/>
            <w:left w:w="108" w:type="dxa"/>
            <w:bottom w:w="0" w:type="dxa"/>
            <w:right w:w="108" w:type="dxa"/>
          </w:tblCellMar>
        </w:tblPrEx>
        <w:trPr>
          <w:trHeight w:val="255" w:hRule="atLeast"/>
        </w:trPr>
        <w:tc>
          <w:tcPr>
            <w:tcW w:w="859" w:type="pct"/>
            <w:vMerge w:val="continue"/>
            <w:tcBorders>
              <w:top w:val="nil"/>
              <w:left w:val="single" w:color="1F2329" w:sz="4" w:space="0"/>
              <w:bottom w:val="single" w:color="1F2329" w:sz="4" w:space="0"/>
              <w:right w:val="single" w:color="1F2329" w:sz="4" w:space="0"/>
            </w:tcBorders>
            <w:vAlign w:val="center"/>
          </w:tcPr>
          <w:p w14:paraId="45F1BD2A">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6F5D3A13">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vAlign w:val="center"/>
          </w:tcPr>
          <w:p w14:paraId="2EC84BAA">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基本信息</w:t>
            </w:r>
          </w:p>
        </w:tc>
        <w:tc>
          <w:tcPr>
            <w:tcW w:w="3294" w:type="pct"/>
            <w:tcBorders>
              <w:top w:val="nil"/>
              <w:left w:val="nil"/>
              <w:bottom w:val="single" w:color="1F2329" w:sz="4" w:space="0"/>
              <w:right w:val="single" w:color="1F2329" w:sz="4" w:space="0"/>
            </w:tcBorders>
            <w:shd w:val="clear" w:color="auto" w:fill="auto"/>
            <w:vAlign w:val="center"/>
          </w:tcPr>
          <w:p w14:paraId="1E367113">
            <w:pPr>
              <w:widowControl/>
              <w:jc w:val="left"/>
              <w:rPr>
                <w:rFonts w:ascii="等线" w:hAnsi="等线" w:eastAsia="等线" w:cs="宋体"/>
                <w:kern w:val="0"/>
                <w:sz w:val="18"/>
                <w:szCs w:val="18"/>
              </w:rPr>
            </w:pPr>
            <w:r>
              <w:rPr>
                <w:rFonts w:hint="eastAsia" w:ascii="等线" w:hAnsi="等线" w:eastAsia="等线" w:cs="宋体"/>
                <w:kern w:val="0"/>
                <w:sz w:val="18"/>
                <w:szCs w:val="18"/>
              </w:rPr>
              <w:t>支持身份证照片的智能识别，智能填写相关基本信息；</w:t>
            </w:r>
          </w:p>
        </w:tc>
      </w:tr>
      <w:tr w14:paraId="49D679C6">
        <w:tblPrEx>
          <w:tblCellMar>
            <w:top w:w="0" w:type="dxa"/>
            <w:left w:w="108" w:type="dxa"/>
            <w:bottom w:w="0" w:type="dxa"/>
            <w:right w:w="108" w:type="dxa"/>
          </w:tblCellMar>
        </w:tblPrEx>
        <w:trPr>
          <w:trHeight w:val="510" w:hRule="atLeast"/>
        </w:trPr>
        <w:tc>
          <w:tcPr>
            <w:tcW w:w="859" w:type="pct"/>
            <w:vMerge w:val="continue"/>
            <w:tcBorders>
              <w:top w:val="nil"/>
              <w:left w:val="single" w:color="1F2329" w:sz="4" w:space="0"/>
              <w:bottom w:val="single" w:color="1F2329" w:sz="4" w:space="0"/>
              <w:right w:val="single" w:color="1F2329" w:sz="4" w:space="0"/>
            </w:tcBorders>
            <w:vAlign w:val="center"/>
          </w:tcPr>
          <w:p w14:paraId="6A1295DD">
            <w:pPr>
              <w:widowControl/>
              <w:jc w:val="left"/>
              <w:rPr>
                <w:rFonts w:ascii="等线" w:hAnsi="等线" w:eastAsia="等线" w:cs="宋体"/>
                <w:color w:val="000000"/>
                <w:kern w:val="0"/>
                <w:sz w:val="20"/>
                <w:szCs w:val="20"/>
              </w:rPr>
            </w:pPr>
          </w:p>
        </w:tc>
        <w:tc>
          <w:tcPr>
            <w:tcW w:w="257" w:type="pct"/>
            <w:vMerge w:val="restart"/>
            <w:tcBorders>
              <w:top w:val="nil"/>
              <w:left w:val="single" w:color="1F2329" w:sz="4" w:space="0"/>
              <w:bottom w:val="single" w:color="1F2329" w:sz="4" w:space="0"/>
              <w:right w:val="single" w:color="1F2329" w:sz="4" w:space="0"/>
            </w:tcBorders>
            <w:shd w:val="clear" w:color="auto" w:fill="auto"/>
            <w:vAlign w:val="center"/>
          </w:tcPr>
          <w:p w14:paraId="4317A024">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后台管理端</w:t>
            </w:r>
          </w:p>
        </w:tc>
        <w:tc>
          <w:tcPr>
            <w:tcW w:w="589" w:type="pct"/>
            <w:tcBorders>
              <w:top w:val="nil"/>
              <w:left w:val="nil"/>
              <w:bottom w:val="single" w:color="1F2329" w:sz="4" w:space="0"/>
              <w:right w:val="single" w:color="1F2329" w:sz="4" w:space="0"/>
            </w:tcBorders>
            <w:shd w:val="clear" w:color="auto" w:fill="auto"/>
            <w:vAlign w:val="center"/>
          </w:tcPr>
          <w:p w14:paraId="363484B9">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受试者库</w:t>
            </w:r>
          </w:p>
        </w:tc>
        <w:tc>
          <w:tcPr>
            <w:tcW w:w="3294" w:type="pct"/>
            <w:tcBorders>
              <w:top w:val="nil"/>
              <w:left w:val="nil"/>
              <w:bottom w:val="single" w:color="1F2329" w:sz="4" w:space="0"/>
              <w:right w:val="single" w:color="1F2329" w:sz="4" w:space="0"/>
            </w:tcBorders>
            <w:shd w:val="clear" w:color="auto" w:fill="auto"/>
            <w:vAlign w:val="center"/>
          </w:tcPr>
          <w:p w14:paraId="72D4DA1A">
            <w:pPr>
              <w:widowControl/>
              <w:jc w:val="left"/>
              <w:rPr>
                <w:rFonts w:ascii="等线" w:hAnsi="等线" w:eastAsia="等线" w:cs="宋体"/>
                <w:kern w:val="0"/>
                <w:sz w:val="18"/>
                <w:szCs w:val="18"/>
              </w:rPr>
            </w:pPr>
            <w:r>
              <w:rPr>
                <w:rFonts w:hint="eastAsia" w:ascii="等线" w:hAnsi="等线" w:eastAsia="等线" w:cs="宋体"/>
                <w:kern w:val="0"/>
                <w:sz w:val="18"/>
                <w:szCs w:val="18"/>
              </w:rPr>
              <w:t>支持显示受试者的全部信息包括基本信息，试验类型、参与项目次数、当前状态等信息。支持按照多种复杂条件。组合筛选搜索进行精准定位。支持受试者的新建操作包括单人进件及批量新建。</w:t>
            </w:r>
          </w:p>
        </w:tc>
      </w:tr>
      <w:tr w14:paraId="599942E4">
        <w:tblPrEx>
          <w:tblCellMar>
            <w:top w:w="0" w:type="dxa"/>
            <w:left w:w="108" w:type="dxa"/>
            <w:bottom w:w="0" w:type="dxa"/>
            <w:right w:w="108" w:type="dxa"/>
          </w:tblCellMar>
        </w:tblPrEx>
        <w:trPr>
          <w:trHeight w:val="510" w:hRule="atLeast"/>
        </w:trPr>
        <w:tc>
          <w:tcPr>
            <w:tcW w:w="859" w:type="pct"/>
            <w:vMerge w:val="continue"/>
            <w:tcBorders>
              <w:top w:val="nil"/>
              <w:left w:val="single" w:color="1F2329" w:sz="4" w:space="0"/>
              <w:bottom w:val="single" w:color="1F2329" w:sz="4" w:space="0"/>
              <w:right w:val="single" w:color="1F2329" w:sz="4" w:space="0"/>
            </w:tcBorders>
            <w:vAlign w:val="center"/>
          </w:tcPr>
          <w:p w14:paraId="4B6357E5">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7ACFF1A4">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vAlign w:val="center"/>
          </w:tcPr>
          <w:p w14:paraId="66F6E1AD">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受试者详情</w:t>
            </w:r>
          </w:p>
        </w:tc>
        <w:tc>
          <w:tcPr>
            <w:tcW w:w="3294" w:type="pct"/>
            <w:tcBorders>
              <w:top w:val="nil"/>
              <w:left w:val="nil"/>
              <w:bottom w:val="single" w:color="1F2329" w:sz="4" w:space="0"/>
              <w:right w:val="single" w:color="1F2329" w:sz="4" w:space="0"/>
            </w:tcBorders>
            <w:shd w:val="clear" w:color="auto" w:fill="auto"/>
            <w:vAlign w:val="center"/>
          </w:tcPr>
          <w:p w14:paraId="57FF23FD">
            <w:pPr>
              <w:widowControl/>
              <w:jc w:val="left"/>
              <w:rPr>
                <w:rFonts w:ascii="等线" w:hAnsi="等线" w:eastAsia="等线" w:cs="宋体"/>
                <w:kern w:val="0"/>
                <w:sz w:val="18"/>
                <w:szCs w:val="18"/>
              </w:rPr>
            </w:pPr>
            <w:r>
              <w:rPr>
                <w:rFonts w:hint="eastAsia" w:ascii="等线" w:hAnsi="等线" w:eastAsia="等线" w:cs="宋体"/>
                <w:kern w:val="0"/>
                <w:sz w:val="18"/>
                <w:szCs w:val="18"/>
              </w:rPr>
              <w:t>支持显示收视者的基本信息，包括紧急人联系信息、支付信息等。支持按照时间轴的形式显示出既往项目的参与情况，通过项目360的全景展示可直接查看已经参与的项目概况，报名信息，出组情况等信息，一览所有内容。</w:t>
            </w:r>
          </w:p>
        </w:tc>
      </w:tr>
      <w:tr w14:paraId="3687CA44">
        <w:tblPrEx>
          <w:tblCellMar>
            <w:top w:w="0" w:type="dxa"/>
            <w:left w:w="108" w:type="dxa"/>
            <w:bottom w:w="0" w:type="dxa"/>
            <w:right w:w="108" w:type="dxa"/>
          </w:tblCellMar>
        </w:tblPrEx>
        <w:trPr>
          <w:trHeight w:val="510" w:hRule="atLeast"/>
        </w:trPr>
        <w:tc>
          <w:tcPr>
            <w:tcW w:w="859" w:type="pct"/>
            <w:vMerge w:val="continue"/>
            <w:tcBorders>
              <w:top w:val="nil"/>
              <w:left w:val="single" w:color="1F2329" w:sz="4" w:space="0"/>
              <w:bottom w:val="single" w:color="1F2329" w:sz="4" w:space="0"/>
              <w:right w:val="single" w:color="1F2329" w:sz="4" w:space="0"/>
            </w:tcBorders>
            <w:vAlign w:val="center"/>
          </w:tcPr>
          <w:p w14:paraId="1FD24206">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59AD6E8E">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vAlign w:val="center"/>
          </w:tcPr>
          <w:p w14:paraId="0850B04E">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受试者邀请</w:t>
            </w:r>
          </w:p>
        </w:tc>
        <w:tc>
          <w:tcPr>
            <w:tcW w:w="3294" w:type="pct"/>
            <w:tcBorders>
              <w:top w:val="nil"/>
              <w:left w:val="nil"/>
              <w:bottom w:val="single" w:color="1F2329" w:sz="4" w:space="0"/>
              <w:right w:val="single" w:color="1F2329" w:sz="4" w:space="0"/>
            </w:tcBorders>
            <w:shd w:val="clear" w:color="auto" w:fill="auto"/>
            <w:vAlign w:val="center"/>
          </w:tcPr>
          <w:p w14:paraId="7B34ADD2">
            <w:pPr>
              <w:widowControl/>
              <w:jc w:val="left"/>
              <w:rPr>
                <w:rFonts w:ascii="等线" w:hAnsi="等线" w:eastAsia="等线" w:cs="宋体"/>
                <w:kern w:val="0"/>
                <w:sz w:val="18"/>
                <w:szCs w:val="18"/>
              </w:rPr>
            </w:pPr>
            <w:r>
              <w:rPr>
                <w:rFonts w:hint="eastAsia" w:ascii="等线" w:hAnsi="等线" w:eastAsia="等线" w:cs="宋体"/>
                <w:kern w:val="0"/>
                <w:sz w:val="18"/>
                <w:szCs w:val="18"/>
              </w:rPr>
              <w:t>支持选中受试者库中的受试者进行目前正在执行的项目的邀请。可支持多人的受试者邀请该邀请可直达受试者端小程序通过消息进行提醒，尽可能的去扩大宣传范围。</w:t>
            </w:r>
          </w:p>
        </w:tc>
      </w:tr>
      <w:tr w14:paraId="098CA665">
        <w:tblPrEx>
          <w:tblCellMar>
            <w:top w:w="0" w:type="dxa"/>
            <w:left w:w="108" w:type="dxa"/>
            <w:bottom w:w="0" w:type="dxa"/>
            <w:right w:w="108" w:type="dxa"/>
          </w:tblCellMar>
        </w:tblPrEx>
        <w:trPr>
          <w:trHeight w:val="510" w:hRule="atLeast"/>
        </w:trPr>
        <w:tc>
          <w:tcPr>
            <w:tcW w:w="859" w:type="pct"/>
            <w:vMerge w:val="continue"/>
            <w:tcBorders>
              <w:top w:val="nil"/>
              <w:left w:val="single" w:color="1F2329" w:sz="4" w:space="0"/>
              <w:bottom w:val="single" w:color="1F2329" w:sz="4" w:space="0"/>
              <w:right w:val="single" w:color="1F2329" w:sz="4" w:space="0"/>
            </w:tcBorders>
            <w:vAlign w:val="center"/>
          </w:tcPr>
          <w:p w14:paraId="3EFA31AF">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5C6CF6F7">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vAlign w:val="center"/>
          </w:tcPr>
          <w:p w14:paraId="6D531025">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受试者黑名单</w:t>
            </w:r>
          </w:p>
        </w:tc>
        <w:tc>
          <w:tcPr>
            <w:tcW w:w="3294" w:type="pct"/>
            <w:tcBorders>
              <w:top w:val="nil"/>
              <w:left w:val="nil"/>
              <w:bottom w:val="single" w:color="1F2329" w:sz="4" w:space="0"/>
              <w:right w:val="single" w:color="1F2329" w:sz="4" w:space="0"/>
            </w:tcBorders>
            <w:shd w:val="clear" w:color="auto" w:fill="auto"/>
            <w:vAlign w:val="center"/>
          </w:tcPr>
          <w:p w14:paraId="2D418F69">
            <w:pPr>
              <w:widowControl/>
              <w:jc w:val="left"/>
              <w:rPr>
                <w:rFonts w:ascii="等线" w:hAnsi="等线" w:eastAsia="等线" w:cs="宋体"/>
                <w:kern w:val="0"/>
                <w:sz w:val="18"/>
                <w:szCs w:val="18"/>
              </w:rPr>
            </w:pPr>
            <w:r>
              <w:rPr>
                <w:rFonts w:hint="eastAsia" w:ascii="等线" w:hAnsi="等线" w:eastAsia="等线" w:cs="宋体"/>
                <w:kern w:val="0"/>
                <w:sz w:val="18"/>
                <w:szCs w:val="18"/>
              </w:rPr>
              <w:t>支持实时监督受试者的事件参与情况，对试验过程当中表现不佳的受试者可进行黑名单添加的操作，同时也可解除黑名单。进入黑名单的受试者将无法在本平台中进行试验的参与。</w:t>
            </w:r>
          </w:p>
        </w:tc>
      </w:tr>
      <w:tr w14:paraId="0C660BA6">
        <w:tblPrEx>
          <w:tblCellMar>
            <w:top w:w="0" w:type="dxa"/>
            <w:left w:w="108" w:type="dxa"/>
            <w:bottom w:w="0" w:type="dxa"/>
            <w:right w:w="108" w:type="dxa"/>
          </w:tblCellMar>
        </w:tblPrEx>
        <w:trPr>
          <w:trHeight w:val="510" w:hRule="atLeast"/>
        </w:trPr>
        <w:tc>
          <w:tcPr>
            <w:tcW w:w="859" w:type="pct"/>
            <w:vMerge w:val="continue"/>
            <w:tcBorders>
              <w:top w:val="nil"/>
              <w:left w:val="single" w:color="1F2329" w:sz="4" w:space="0"/>
              <w:bottom w:val="single" w:color="1F2329" w:sz="4" w:space="0"/>
              <w:right w:val="single" w:color="1F2329" w:sz="4" w:space="0"/>
            </w:tcBorders>
            <w:vAlign w:val="center"/>
          </w:tcPr>
          <w:p w14:paraId="47569044">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0F91944D">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vAlign w:val="center"/>
          </w:tcPr>
          <w:p w14:paraId="19630B7E">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邀请记录</w:t>
            </w:r>
          </w:p>
        </w:tc>
        <w:tc>
          <w:tcPr>
            <w:tcW w:w="3294" w:type="pct"/>
            <w:tcBorders>
              <w:top w:val="nil"/>
              <w:left w:val="nil"/>
              <w:bottom w:val="single" w:color="1F2329" w:sz="4" w:space="0"/>
              <w:right w:val="single" w:color="1F2329" w:sz="4" w:space="0"/>
            </w:tcBorders>
            <w:shd w:val="clear" w:color="auto" w:fill="auto"/>
            <w:vAlign w:val="center"/>
          </w:tcPr>
          <w:p w14:paraId="4AEF08BA">
            <w:pPr>
              <w:widowControl/>
              <w:jc w:val="left"/>
              <w:rPr>
                <w:rFonts w:ascii="等线" w:hAnsi="等线" w:eastAsia="等线" w:cs="宋体"/>
                <w:kern w:val="0"/>
                <w:sz w:val="18"/>
                <w:szCs w:val="18"/>
              </w:rPr>
            </w:pPr>
            <w:r>
              <w:rPr>
                <w:rFonts w:hint="eastAsia" w:ascii="等线" w:hAnsi="等线" w:eastAsia="等线" w:cs="宋体"/>
                <w:kern w:val="0"/>
                <w:sz w:val="18"/>
                <w:szCs w:val="18"/>
              </w:rPr>
              <w:t>支持向受试者推荐临床试验项目，通过邀请链接的方式进行发送。该发送支持立即发布及定时发布，同时保留邀请记录，可按照列表的方式对邀请记录进行展示，展示信息包括项目名称，人群类型，推送人数及状态。可查看具体的邀请称详情或者进行下载。</w:t>
            </w:r>
          </w:p>
        </w:tc>
      </w:tr>
      <w:tr w14:paraId="083DE26D">
        <w:tblPrEx>
          <w:tblCellMar>
            <w:top w:w="0" w:type="dxa"/>
            <w:left w:w="108" w:type="dxa"/>
            <w:bottom w:w="0" w:type="dxa"/>
            <w:right w:w="108" w:type="dxa"/>
          </w:tblCellMar>
        </w:tblPrEx>
        <w:trPr>
          <w:trHeight w:val="510" w:hRule="atLeast"/>
        </w:trPr>
        <w:tc>
          <w:tcPr>
            <w:tcW w:w="859" w:type="pct"/>
            <w:vMerge w:val="continue"/>
            <w:tcBorders>
              <w:top w:val="nil"/>
              <w:left w:val="single" w:color="1F2329" w:sz="4" w:space="0"/>
              <w:bottom w:val="single" w:color="1F2329" w:sz="4" w:space="0"/>
              <w:right w:val="single" w:color="1F2329" w:sz="4" w:space="0"/>
            </w:tcBorders>
            <w:vAlign w:val="center"/>
          </w:tcPr>
          <w:p w14:paraId="75311BAE">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396DDA1F">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vAlign w:val="center"/>
          </w:tcPr>
          <w:p w14:paraId="44AC3A97">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消息管理</w:t>
            </w:r>
          </w:p>
        </w:tc>
        <w:tc>
          <w:tcPr>
            <w:tcW w:w="3294" w:type="pct"/>
            <w:tcBorders>
              <w:top w:val="nil"/>
              <w:left w:val="nil"/>
              <w:bottom w:val="single" w:color="1F2329" w:sz="4" w:space="0"/>
              <w:right w:val="single" w:color="1F2329" w:sz="4" w:space="0"/>
            </w:tcBorders>
            <w:shd w:val="clear" w:color="auto" w:fill="auto"/>
            <w:vAlign w:val="center"/>
          </w:tcPr>
          <w:p w14:paraId="3D985CBA">
            <w:pPr>
              <w:widowControl/>
              <w:jc w:val="left"/>
              <w:rPr>
                <w:rFonts w:ascii="等线" w:hAnsi="等线" w:eastAsia="等线" w:cs="宋体"/>
                <w:kern w:val="0"/>
                <w:sz w:val="18"/>
                <w:szCs w:val="18"/>
              </w:rPr>
            </w:pPr>
            <w:r>
              <w:rPr>
                <w:rFonts w:hint="eastAsia" w:ascii="等线" w:hAnsi="等线" w:eastAsia="等线" w:cs="宋体"/>
                <w:kern w:val="0"/>
                <w:sz w:val="18"/>
                <w:szCs w:val="18"/>
              </w:rPr>
              <w:t>支持查看全部的消息列表包括受试者单人消息及群组消息，可通过下拉筛选的方式进行项目消息的筛选。通过点击具体消息，可展示消息对话框。该对话框可显示当前用户正在报名参与及历史报名的项目信息，便于研究者进行精准的消息回复。消息可支持文字及图片的回复。</w:t>
            </w:r>
          </w:p>
        </w:tc>
      </w:tr>
      <w:tr w14:paraId="700A2D41">
        <w:tblPrEx>
          <w:tblCellMar>
            <w:top w:w="0" w:type="dxa"/>
            <w:left w:w="108" w:type="dxa"/>
            <w:bottom w:w="0" w:type="dxa"/>
            <w:right w:w="108" w:type="dxa"/>
          </w:tblCellMar>
        </w:tblPrEx>
        <w:trPr>
          <w:trHeight w:val="510" w:hRule="atLeast"/>
        </w:trPr>
        <w:tc>
          <w:tcPr>
            <w:tcW w:w="859" w:type="pct"/>
            <w:vMerge w:val="continue"/>
            <w:tcBorders>
              <w:top w:val="nil"/>
              <w:left w:val="single" w:color="1F2329" w:sz="4" w:space="0"/>
              <w:bottom w:val="single" w:color="1F2329" w:sz="4" w:space="0"/>
              <w:right w:val="single" w:color="1F2329" w:sz="4" w:space="0"/>
            </w:tcBorders>
            <w:vAlign w:val="center"/>
          </w:tcPr>
          <w:p w14:paraId="3E2EF4A5">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482D47DE">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vAlign w:val="center"/>
          </w:tcPr>
          <w:p w14:paraId="4BBFEBF7">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通讯录管理</w:t>
            </w:r>
          </w:p>
        </w:tc>
        <w:tc>
          <w:tcPr>
            <w:tcW w:w="3294" w:type="pct"/>
            <w:tcBorders>
              <w:top w:val="nil"/>
              <w:left w:val="nil"/>
              <w:bottom w:val="single" w:color="1F2329" w:sz="4" w:space="0"/>
              <w:right w:val="single" w:color="1F2329" w:sz="4" w:space="0"/>
            </w:tcBorders>
            <w:shd w:val="clear" w:color="auto" w:fill="auto"/>
            <w:vAlign w:val="center"/>
          </w:tcPr>
          <w:p w14:paraId="7D49623F">
            <w:pPr>
              <w:widowControl/>
              <w:jc w:val="left"/>
              <w:rPr>
                <w:rFonts w:ascii="等线" w:hAnsi="等线" w:eastAsia="等线" w:cs="宋体"/>
                <w:kern w:val="0"/>
                <w:sz w:val="18"/>
                <w:szCs w:val="18"/>
              </w:rPr>
            </w:pPr>
            <w:r>
              <w:rPr>
                <w:rFonts w:hint="eastAsia" w:ascii="等线" w:hAnsi="等线" w:eastAsia="等线" w:cs="宋体"/>
                <w:kern w:val="0"/>
                <w:sz w:val="18"/>
                <w:szCs w:val="18"/>
              </w:rPr>
              <w:t>支持通讯录管理，包括项目级通讯录及个人通讯录。项目级通讯录点击后可展示该项目的所有参与受试者，通过点击具体受试者名称可进入消息聊天页面，进行信息交互。</w:t>
            </w:r>
          </w:p>
        </w:tc>
      </w:tr>
      <w:tr w14:paraId="19B267CC">
        <w:tblPrEx>
          <w:tblCellMar>
            <w:top w:w="0" w:type="dxa"/>
            <w:left w:w="108" w:type="dxa"/>
            <w:bottom w:w="0" w:type="dxa"/>
            <w:right w:w="108" w:type="dxa"/>
          </w:tblCellMar>
        </w:tblPrEx>
        <w:trPr>
          <w:trHeight w:val="510" w:hRule="atLeast"/>
        </w:trPr>
        <w:tc>
          <w:tcPr>
            <w:tcW w:w="859" w:type="pct"/>
            <w:vMerge w:val="continue"/>
            <w:tcBorders>
              <w:top w:val="nil"/>
              <w:left w:val="single" w:color="1F2329" w:sz="4" w:space="0"/>
              <w:bottom w:val="single" w:color="1F2329" w:sz="4" w:space="0"/>
              <w:right w:val="single" w:color="1F2329" w:sz="4" w:space="0"/>
            </w:tcBorders>
            <w:vAlign w:val="center"/>
          </w:tcPr>
          <w:p w14:paraId="4C46006F">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4081E09F">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vAlign w:val="center"/>
          </w:tcPr>
          <w:p w14:paraId="63B13BEF">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项目招募管理</w:t>
            </w:r>
          </w:p>
        </w:tc>
        <w:tc>
          <w:tcPr>
            <w:tcW w:w="3294" w:type="pct"/>
            <w:tcBorders>
              <w:top w:val="nil"/>
              <w:left w:val="nil"/>
              <w:bottom w:val="single" w:color="1F2329" w:sz="4" w:space="0"/>
              <w:right w:val="single" w:color="1F2329" w:sz="4" w:space="0"/>
            </w:tcBorders>
            <w:shd w:val="clear" w:color="auto" w:fill="auto"/>
            <w:vAlign w:val="center"/>
          </w:tcPr>
          <w:p w14:paraId="1540ECCA">
            <w:pPr>
              <w:widowControl/>
              <w:jc w:val="left"/>
              <w:rPr>
                <w:rFonts w:ascii="等线" w:hAnsi="等线" w:eastAsia="等线" w:cs="宋体"/>
                <w:kern w:val="0"/>
                <w:sz w:val="18"/>
                <w:szCs w:val="18"/>
              </w:rPr>
            </w:pPr>
            <w:r>
              <w:rPr>
                <w:rFonts w:hint="eastAsia" w:ascii="等线" w:hAnsi="等线" w:eastAsia="等线" w:cs="宋体"/>
                <w:kern w:val="0"/>
                <w:sz w:val="18"/>
                <w:szCs w:val="18"/>
              </w:rPr>
              <w:t>支持通过项目统一配置中心获取项目信息，类型及人群的选择。支持按照卡片的方式展示项目信息包括项目的报名人数、入组人数及出组人数等基本统计信息。支持通过名称，项目类型，临床类型等筛选条件进行精准筛选。</w:t>
            </w:r>
          </w:p>
        </w:tc>
      </w:tr>
      <w:tr w14:paraId="2D1A51F2">
        <w:tblPrEx>
          <w:tblCellMar>
            <w:top w:w="0" w:type="dxa"/>
            <w:left w:w="108" w:type="dxa"/>
            <w:bottom w:w="0" w:type="dxa"/>
            <w:right w:w="108" w:type="dxa"/>
          </w:tblCellMar>
        </w:tblPrEx>
        <w:trPr>
          <w:trHeight w:val="1020" w:hRule="atLeast"/>
        </w:trPr>
        <w:tc>
          <w:tcPr>
            <w:tcW w:w="859" w:type="pct"/>
            <w:vMerge w:val="continue"/>
            <w:tcBorders>
              <w:top w:val="nil"/>
              <w:left w:val="single" w:color="1F2329" w:sz="4" w:space="0"/>
              <w:bottom w:val="single" w:color="1F2329" w:sz="4" w:space="0"/>
              <w:right w:val="single" w:color="1F2329" w:sz="4" w:space="0"/>
            </w:tcBorders>
            <w:vAlign w:val="center"/>
          </w:tcPr>
          <w:p w14:paraId="480A22E5">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751A9618">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vAlign w:val="center"/>
          </w:tcPr>
          <w:p w14:paraId="603D9D2A">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健康人项目管理</w:t>
            </w:r>
          </w:p>
        </w:tc>
        <w:tc>
          <w:tcPr>
            <w:tcW w:w="3294" w:type="pct"/>
            <w:tcBorders>
              <w:top w:val="nil"/>
              <w:left w:val="nil"/>
              <w:bottom w:val="single" w:color="1F2329" w:sz="4" w:space="0"/>
              <w:right w:val="single" w:color="1F2329" w:sz="4" w:space="0"/>
            </w:tcBorders>
            <w:shd w:val="clear" w:color="auto" w:fill="auto"/>
            <w:vAlign w:val="center"/>
          </w:tcPr>
          <w:p w14:paraId="277AE957">
            <w:pPr>
              <w:widowControl/>
              <w:jc w:val="left"/>
              <w:rPr>
                <w:rFonts w:ascii="等线" w:hAnsi="等线" w:eastAsia="等线" w:cs="宋体"/>
                <w:kern w:val="0"/>
                <w:sz w:val="18"/>
                <w:szCs w:val="18"/>
              </w:rPr>
            </w:pPr>
            <w:r>
              <w:rPr>
                <w:rFonts w:hint="eastAsia" w:ascii="等线" w:hAnsi="等线" w:eastAsia="等线" w:cs="宋体"/>
                <w:kern w:val="0"/>
                <w:sz w:val="18"/>
                <w:szCs w:val="18"/>
              </w:rPr>
              <w:t>支持显示本项目的统计概况包括体检验证、统计出席占比、统计报名、趋势统计的信息。支持对项目的基本信息及报名信息进行设置，报名信息可选择题库中的题目进行下发。支持项目维度的成员设置可通过角色进行权限控制。支持对受试者报名情况进行审核，并且设置审核成功及失败的提醒信息。支持对体检信息进行上传。并且通过小程序下发的方式进行消息通知。支持对受试者出组情况进行设置。支持对受试者出组的支付计划进行设置。</w:t>
            </w:r>
          </w:p>
        </w:tc>
      </w:tr>
      <w:tr w14:paraId="613EBD21">
        <w:tblPrEx>
          <w:tblCellMar>
            <w:top w:w="0" w:type="dxa"/>
            <w:left w:w="108" w:type="dxa"/>
            <w:bottom w:w="0" w:type="dxa"/>
            <w:right w:w="108" w:type="dxa"/>
          </w:tblCellMar>
        </w:tblPrEx>
        <w:trPr>
          <w:trHeight w:val="765" w:hRule="atLeast"/>
        </w:trPr>
        <w:tc>
          <w:tcPr>
            <w:tcW w:w="859" w:type="pct"/>
            <w:vMerge w:val="continue"/>
            <w:tcBorders>
              <w:top w:val="nil"/>
              <w:left w:val="single" w:color="1F2329" w:sz="4" w:space="0"/>
              <w:bottom w:val="single" w:color="1F2329" w:sz="4" w:space="0"/>
              <w:right w:val="single" w:color="1F2329" w:sz="4" w:space="0"/>
            </w:tcBorders>
            <w:vAlign w:val="center"/>
          </w:tcPr>
          <w:p w14:paraId="443E6972">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5AC1DBD0">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vAlign w:val="center"/>
          </w:tcPr>
          <w:p w14:paraId="1AF32FC9">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患者人项目管理</w:t>
            </w:r>
          </w:p>
        </w:tc>
        <w:tc>
          <w:tcPr>
            <w:tcW w:w="3294" w:type="pct"/>
            <w:tcBorders>
              <w:top w:val="nil"/>
              <w:left w:val="nil"/>
              <w:bottom w:val="single" w:color="1F2329" w:sz="4" w:space="0"/>
              <w:right w:val="single" w:color="1F2329" w:sz="4" w:space="0"/>
            </w:tcBorders>
            <w:shd w:val="clear" w:color="auto" w:fill="auto"/>
            <w:vAlign w:val="center"/>
          </w:tcPr>
          <w:p w14:paraId="4BDA04DC">
            <w:pPr>
              <w:widowControl/>
              <w:jc w:val="left"/>
              <w:rPr>
                <w:rFonts w:ascii="等线" w:hAnsi="等线" w:eastAsia="等线" w:cs="宋体"/>
                <w:kern w:val="0"/>
                <w:sz w:val="18"/>
                <w:szCs w:val="18"/>
              </w:rPr>
            </w:pPr>
            <w:r>
              <w:rPr>
                <w:rFonts w:hint="eastAsia" w:ascii="等线" w:hAnsi="等线" w:eastAsia="等线" w:cs="宋体"/>
                <w:kern w:val="0"/>
                <w:sz w:val="18"/>
                <w:szCs w:val="18"/>
              </w:rPr>
              <w:t>支持显示本项目的统计概况包括体检验证、统计出组占比、统计报名、趋势统计的信息。支持对项目的基本信息及报名信息进行设置，报名信息可选择题库中的题目进行下发。支持项目维度的成员设置可通过角色进行权限控制。支持对受试者报名情况进行审核，并且设置审核成功及失败的提醒信息。</w:t>
            </w:r>
          </w:p>
        </w:tc>
      </w:tr>
      <w:tr w14:paraId="6A4712EA">
        <w:tblPrEx>
          <w:tblCellMar>
            <w:top w:w="0" w:type="dxa"/>
            <w:left w:w="108" w:type="dxa"/>
            <w:bottom w:w="0" w:type="dxa"/>
            <w:right w:w="108" w:type="dxa"/>
          </w:tblCellMar>
        </w:tblPrEx>
        <w:trPr>
          <w:trHeight w:val="255" w:hRule="atLeast"/>
        </w:trPr>
        <w:tc>
          <w:tcPr>
            <w:tcW w:w="859" w:type="pct"/>
            <w:vMerge w:val="continue"/>
            <w:tcBorders>
              <w:top w:val="nil"/>
              <w:left w:val="single" w:color="1F2329" w:sz="4" w:space="0"/>
              <w:bottom w:val="single" w:color="1F2329" w:sz="4" w:space="0"/>
              <w:right w:val="single" w:color="1F2329" w:sz="4" w:space="0"/>
            </w:tcBorders>
            <w:vAlign w:val="center"/>
          </w:tcPr>
          <w:p w14:paraId="6AA1EA40">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351E44AA">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vAlign w:val="center"/>
          </w:tcPr>
          <w:p w14:paraId="134B4AFF">
            <w:pPr>
              <w:widowControl/>
              <w:jc w:val="left"/>
              <w:rPr>
                <w:rFonts w:ascii="等线" w:hAnsi="等线" w:eastAsia="等线" w:cs="宋体"/>
                <w:color w:val="000000"/>
                <w:kern w:val="0"/>
                <w:sz w:val="20"/>
                <w:szCs w:val="20"/>
              </w:rPr>
            </w:pPr>
            <w:r>
              <w:rPr>
                <w:rFonts w:hint="eastAsia" w:ascii="等线" w:hAnsi="等线" w:eastAsia="等线" w:cs="宋体"/>
                <w:color w:val="000000"/>
                <w:kern w:val="0"/>
                <w:sz w:val="20"/>
                <w:szCs w:val="20"/>
              </w:rPr>
              <w:t>机构管理</w:t>
            </w:r>
          </w:p>
        </w:tc>
        <w:tc>
          <w:tcPr>
            <w:tcW w:w="3294" w:type="pct"/>
            <w:tcBorders>
              <w:top w:val="nil"/>
              <w:left w:val="nil"/>
              <w:bottom w:val="single" w:color="1F2329" w:sz="4" w:space="0"/>
              <w:right w:val="single" w:color="1F2329" w:sz="4" w:space="0"/>
            </w:tcBorders>
            <w:shd w:val="clear" w:color="auto" w:fill="auto"/>
            <w:vAlign w:val="center"/>
          </w:tcPr>
          <w:p w14:paraId="2869CD04">
            <w:pPr>
              <w:widowControl/>
              <w:jc w:val="left"/>
              <w:rPr>
                <w:rFonts w:ascii="等线" w:hAnsi="等线" w:eastAsia="等线" w:cs="宋体"/>
                <w:kern w:val="0"/>
                <w:sz w:val="18"/>
                <w:szCs w:val="18"/>
              </w:rPr>
            </w:pPr>
            <w:r>
              <w:rPr>
                <w:rFonts w:hint="eastAsia" w:ascii="等线" w:hAnsi="等线" w:eastAsia="等线" w:cs="宋体"/>
                <w:kern w:val="0"/>
                <w:sz w:val="18"/>
                <w:szCs w:val="18"/>
              </w:rPr>
              <w:t>支持对机构进行配置，包括机构名称，机构对应的小程序名称及域名，可通过配置进行小程序一对多方式的管理。</w:t>
            </w:r>
          </w:p>
        </w:tc>
      </w:tr>
      <w:tr w14:paraId="424C02C9">
        <w:tblPrEx>
          <w:tblCellMar>
            <w:top w:w="0" w:type="dxa"/>
            <w:left w:w="108" w:type="dxa"/>
            <w:bottom w:w="0" w:type="dxa"/>
            <w:right w:w="108" w:type="dxa"/>
          </w:tblCellMar>
        </w:tblPrEx>
        <w:trPr>
          <w:trHeight w:val="2850" w:hRule="atLeast"/>
        </w:trPr>
        <w:tc>
          <w:tcPr>
            <w:tcW w:w="859" w:type="pct"/>
            <w:vMerge w:val="restart"/>
            <w:tcBorders>
              <w:top w:val="nil"/>
              <w:left w:val="single" w:color="1F2329" w:sz="4" w:space="0"/>
              <w:bottom w:val="single" w:color="1F2329" w:sz="4" w:space="0"/>
              <w:right w:val="single" w:color="1F2329" w:sz="4" w:space="0"/>
            </w:tcBorders>
            <w:shd w:val="clear" w:color="auto" w:fill="auto"/>
            <w:vAlign w:val="center"/>
          </w:tcPr>
          <w:p w14:paraId="6AA8F2AE">
            <w:pPr>
              <w:widowControl/>
              <w:jc w:val="center"/>
              <w:rPr>
                <w:rFonts w:ascii="等线" w:hAnsi="等线" w:eastAsia="等线" w:cs="宋体"/>
                <w:color w:val="000000"/>
                <w:kern w:val="0"/>
                <w:sz w:val="20"/>
                <w:szCs w:val="20"/>
              </w:rPr>
            </w:pPr>
            <w:r>
              <w:rPr>
                <w:rFonts w:hint="eastAsia" w:ascii="等线" w:hAnsi="等线" w:eastAsia="等线" w:cs="宋体"/>
                <w:color w:val="000000"/>
                <w:kern w:val="0"/>
                <w:sz w:val="20"/>
                <w:szCs w:val="20"/>
              </w:rPr>
              <w:t>10.临床研究项目管理系统</w:t>
            </w:r>
          </w:p>
        </w:tc>
        <w:tc>
          <w:tcPr>
            <w:tcW w:w="257" w:type="pct"/>
            <w:vMerge w:val="restart"/>
            <w:tcBorders>
              <w:top w:val="nil"/>
              <w:left w:val="single" w:color="1F2329" w:sz="4" w:space="0"/>
              <w:bottom w:val="single" w:color="1F2329" w:sz="4" w:space="0"/>
              <w:right w:val="single" w:color="1F2329" w:sz="4" w:space="0"/>
            </w:tcBorders>
            <w:shd w:val="clear" w:color="auto" w:fill="auto"/>
            <w:vAlign w:val="center"/>
          </w:tcPr>
          <w:p w14:paraId="14E080ED">
            <w:pPr>
              <w:widowControl/>
              <w:jc w:val="center"/>
              <w:rPr>
                <w:rFonts w:ascii="等线" w:hAnsi="等线" w:eastAsia="等线" w:cs="宋体"/>
                <w:color w:val="000000"/>
                <w:kern w:val="0"/>
                <w:sz w:val="20"/>
                <w:szCs w:val="20"/>
              </w:rPr>
            </w:pPr>
            <w:r>
              <w:rPr>
                <w:rFonts w:hint="eastAsia" w:ascii="等线" w:hAnsi="等线" w:eastAsia="等线" w:cs="宋体"/>
                <w:color w:val="000000"/>
                <w:kern w:val="0"/>
                <w:sz w:val="20"/>
                <w:szCs w:val="20"/>
              </w:rPr>
              <w:t>/</w:t>
            </w:r>
          </w:p>
        </w:tc>
        <w:tc>
          <w:tcPr>
            <w:tcW w:w="589" w:type="pct"/>
            <w:tcBorders>
              <w:top w:val="nil"/>
              <w:left w:val="nil"/>
              <w:bottom w:val="single" w:color="1F2329" w:sz="4" w:space="0"/>
              <w:right w:val="single" w:color="1F2329" w:sz="4" w:space="0"/>
            </w:tcBorders>
            <w:shd w:val="clear" w:color="auto" w:fill="auto"/>
            <w:noWrap/>
            <w:vAlign w:val="center"/>
          </w:tcPr>
          <w:p w14:paraId="080416E3">
            <w:pPr>
              <w:widowControl/>
              <w:jc w:val="left"/>
              <w:rPr>
                <w:rFonts w:ascii="等线" w:hAnsi="等线" w:eastAsia="等线" w:cs="宋体"/>
                <w:color w:val="000000"/>
                <w:kern w:val="0"/>
                <w:sz w:val="22"/>
                <w:szCs w:val="22"/>
              </w:rPr>
            </w:pPr>
            <w:r>
              <w:rPr>
                <w:rFonts w:hint="eastAsia" w:ascii="等线" w:hAnsi="等线" w:eastAsia="等线" w:cs="宋体"/>
                <w:color w:val="000000"/>
                <w:kern w:val="0"/>
                <w:sz w:val="22"/>
                <w:szCs w:val="22"/>
              </w:rPr>
              <w:t>工作台</w:t>
            </w:r>
          </w:p>
        </w:tc>
        <w:tc>
          <w:tcPr>
            <w:tcW w:w="3294" w:type="pct"/>
            <w:tcBorders>
              <w:top w:val="nil"/>
              <w:left w:val="nil"/>
              <w:bottom w:val="single" w:color="1F2329" w:sz="4" w:space="0"/>
              <w:right w:val="single" w:color="1F2329" w:sz="4" w:space="0"/>
            </w:tcBorders>
            <w:shd w:val="clear" w:color="auto" w:fill="auto"/>
            <w:vAlign w:val="center"/>
          </w:tcPr>
          <w:p w14:paraId="3802C58E">
            <w:pPr>
              <w:widowControl/>
              <w:jc w:val="left"/>
              <w:rPr>
                <w:rFonts w:ascii="等线" w:hAnsi="等线" w:eastAsia="等线" w:cs="宋体"/>
                <w:kern w:val="0"/>
                <w:sz w:val="18"/>
                <w:szCs w:val="18"/>
              </w:rPr>
            </w:pPr>
            <w:r>
              <w:rPr>
                <w:rFonts w:hint="eastAsia" w:ascii="等线" w:hAnsi="等线" w:eastAsia="等线" w:cs="宋体"/>
                <w:kern w:val="0"/>
                <w:sz w:val="18"/>
                <w:szCs w:val="18"/>
              </w:rPr>
              <w:t>1.支持项目成员和中心成员在公告栏查看机构发布的对内对外通知公告，通知详情有内容和附件两个部分，附件支持下载，可下载至本地处理；</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项目进度看板展示，看板内容包含去年项目总数量，今年项目总数量，机构立项完成项目数，伦理审查完成项目数，合同签署完成项目数，临床试验中项目数，提前终止项目数，已结题项目数；支持按照试验状态自定义看板内容统计；</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3.支持培训日历安排，机构管理人员在培训管理模块维护的培训项目，已纳入项目下的培训项目成员可以通过日历安排查看自己每周的培训计划；</w:t>
            </w:r>
            <w:r>
              <w:rPr>
                <w:rFonts w:hint="eastAsia" w:ascii="等线" w:hAnsi="等线" w:eastAsia="等线" w:cs="宋体"/>
                <w:kern w:val="0"/>
                <w:sz w:val="18"/>
                <w:szCs w:val="18"/>
              </w:rPr>
              <w:br w:type="textWrapping"/>
            </w:r>
            <w:r>
              <w:rPr>
                <w:rFonts w:hint="eastAsia" w:ascii="等线" w:hAnsi="等线" w:eastAsia="等线" w:cs="宋体"/>
                <w:kern w:val="0"/>
                <w:sz w:val="18"/>
                <w:szCs w:val="18"/>
              </w:rPr>
              <w:t>4.支持项目申请人员和审批人员在待办事项和已办事项模块处理自己的项目，申请人员可以在已办事项查看自己已经提交项目的审批进度，包括审核人员意见，审批流程图到哪个节点，实时关注自己项目情况;审批人员可以在待办事项找到自己需要处理的项目进行审批，完成自己的审批任务。</w:t>
            </w:r>
          </w:p>
        </w:tc>
      </w:tr>
      <w:tr w14:paraId="0C5C4C1F">
        <w:tblPrEx>
          <w:tblCellMar>
            <w:top w:w="0" w:type="dxa"/>
            <w:left w:w="108" w:type="dxa"/>
            <w:bottom w:w="0" w:type="dxa"/>
            <w:right w:w="108" w:type="dxa"/>
          </w:tblCellMar>
        </w:tblPrEx>
        <w:trPr>
          <w:trHeight w:val="1975" w:hRule="atLeast"/>
        </w:trPr>
        <w:tc>
          <w:tcPr>
            <w:tcW w:w="859" w:type="pct"/>
            <w:vMerge w:val="continue"/>
            <w:tcBorders>
              <w:top w:val="nil"/>
              <w:left w:val="single" w:color="1F2329" w:sz="4" w:space="0"/>
              <w:bottom w:val="single" w:color="1F2329" w:sz="4" w:space="0"/>
              <w:right w:val="single" w:color="1F2329" w:sz="4" w:space="0"/>
            </w:tcBorders>
            <w:vAlign w:val="center"/>
          </w:tcPr>
          <w:p w14:paraId="2464B37E">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43EFD0A7">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7EC4387C">
            <w:pPr>
              <w:widowControl/>
              <w:jc w:val="left"/>
              <w:rPr>
                <w:rFonts w:ascii="等线" w:hAnsi="等线" w:eastAsia="等线" w:cs="宋体"/>
                <w:color w:val="000000"/>
                <w:kern w:val="0"/>
                <w:sz w:val="22"/>
                <w:szCs w:val="22"/>
              </w:rPr>
            </w:pPr>
            <w:r>
              <w:rPr>
                <w:rFonts w:hint="eastAsia" w:ascii="等线" w:hAnsi="等线" w:eastAsia="等线" w:cs="宋体"/>
                <w:color w:val="000000"/>
                <w:kern w:val="0"/>
                <w:sz w:val="22"/>
                <w:szCs w:val="22"/>
              </w:rPr>
              <w:t>项目管理</w:t>
            </w:r>
          </w:p>
        </w:tc>
        <w:tc>
          <w:tcPr>
            <w:tcW w:w="3294" w:type="pct"/>
            <w:tcBorders>
              <w:top w:val="nil"/>
              <w:left w:val="nil"/>
              <w:bottom w:val="single" w:color="1F2329" w:sz="4" w:space="0"/>
              <w:right w:val="single" w:color="1F2329" w:sz="4" w:space="0"/>
            </w:tcBorders>
            <w:shd w:val="clear" w:color="auto" w:fill="auto"/>
            <w:vAlign w:val="center"/>
          </w:tcPr>
          <w:p w14:paraId="11F13C21">
            <w:pPr>
              <w:widowControl/>
              <w:jc w:val="left"/>
              <w:rPr>
                <w:rFonts w:ascii="等线" w:hAnsi="等线" w:eastAsia="等线" w:cs="宋体"/>
                <w:kern w:val="0"/>
                <w:sz w:val="18"/>
                <w:szCs w:val="18"/>
              </w:rPr>
            </w:pPr>
            <w:r>
              <w:rPr>
                <w:rFonts w:hint="eastAsia" w:ascii="等线" w:hAnsi="等线" w:eastAsia="等线" w:cs="宋体"/>
                <w:kern w:val="0"/>
                <w:sz w:val="18"/>
                <w:szCs w:val="18"/>
              </w:rPr>
              <w:t>1、支持按不同类型进行项目管理，如区分药物、医疗器械、体外诊断试剂、IIT、新技术、干（体）细胞临床研究等，</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新增项目基本信息，包含项目名称，机构立项号，项目状态，CFDA批件号，方案编号，产品名称，试验类别，试验类型，组长单位，承担科室，主要研究者，排期方式，申办方/CRO基本信息等内容；支持项目基本信息内容按机构需求模版自定义配置；</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项目查询，项目伦理事件查询，支持多条件的高级查询，如某个时间段内的某一类型项目的某一类型伦理审查事件；可以在字段列模糊查询和精确查询，查询自己项目的所有信息；支持项目基本信息导出和导出字段设置；支持表格设置，管理人员可以设置列表的显示顺序，字段隐藏，列宽长度，固定列等操作；</w:t>
            </w:r>
            <w:r>
              <w:rPr>
                <w:rFonts w:hint="eastAsia" w:ascii="等线" w:hAnsi="等线" w:eastAsia="等线" w:cs="宋体"/>
                <w:kern w:val="0"/>
                <w:sz w:val="18"/>
                <w:szCs w:val="18"/>
              </w:rPr>
              <w:br w:type="textWrapping"/>
            </w:r>
            <w:r>
              <w:rPr>
                <w:rFonts w:hint="eastAsia" w:ascii="等线" w:hAnsi="等线" w:eastAsia="等线" w:cs="宋体"/>
                <w:kern w:val="0"/>
                <w:sz w:val="18"/>
                <w:szCs w:val="18"/>
              </w:rPr>
              <w:t>4.支持项目流程设置，新增的项目可以在【操作-流程设置】配置项目的业务流程，满足各种项目需求；</w:t>
            </w:r>
            <w:r>
              <w:rPr>
                <w:rFonts w:hint="eastAsia" w:ascii="等线" w:hAnsi="等线" w:eastAsia="等线" w:cs="宋体"/>
                <w:kern w:val="0"/>
                <w:sz w:val="18"/>
                <w:szCs w:val="18"/>
              </w:rPr>
              <w:br w:type="textWrapping"/>
            </w:r>
            <w:r>
              <w:rPr>
                <w:rFonts w:hint="eastAsia" w:ascii="等线" w:hAnsi="等线" w:eastAsia="等线" w:cs="宋体"/>
                <w:kern w:val="0"/>
                <w:sz w:val="18"/>
                <w:szCs w:val="18"/>
              </w:rPr>
              <w:t>5.支持稽查痕迹管理，项目管理模块所有操作都留痕，管理人员可以查看操作痕迹，支持操作痕迹查询和导出；</w:t>
            </w:r>
            <w:r>
              <w:rPr>
                <w:rFonts w:hint="eastAsia" w:ascii="等线" w:hAnsi="等线" w:eastAsia="等线" w:cs="宋体"/>
                <w:kern w:val="0"/>
                <w:sz w:val="18"/>
                <w:szCs w:val="18"/>
              </w:rPr>
              <w:br w:type="textWrapping"/>
            </w:r>
            <w:r>
              <w:rPr>
                <w:rFonts w:hint="eastAsia" w:ascii="等线" w:hAnsi="等线" w:eastAsia="等线" w:cs="宋体"/>
                <w:kern w:val="0"/>
                <w:sz w:val="18"/>
                <w:szCs w:val="18"/>
              </w:rPr>
              <w:t>6、支持旧系统项目的迁移，迁移后的项目数据完整，并能在该系统上完成后续的各项管理。</w:t>
            </w:r>
          </w:p>
        </w:tc>
      </w:tr>
      <w:tr w14:paraId="1B2333E1">
        <w:tblPrEx>
          <w:tblCellMar>
            <w:top w:w="0" w:type="dxa"/>
            <w:left w:w="108" w:type="dxa"/>
            <w:bottom w:w="0" w:type="dxa"/>
            <w:right w:w="108" w:type="dxa"/>
          </w:tblCellMar>
        </w:tblPrEx>
        <w:trPr>
          <w:trHeight w:val="1542" w:hRule="atLeast"/>
        </w:trPr>
        <w:tc>
          <w:tcPr>
            <w:tcW w:w="859" w:type="pct"/>
            <w:vMerge w:val="continue"/>
            <w:tcBorders>
              <w:top w:val="nil"/>
              <w:left w:val="single" w:color="1F2329" w:sz="4" w:space="0"/>
              <w:bottom w:val="single" w:color="1F2329" w:sz="4" w:space="0"/>
              <w:right w:val="single" w:color="1F2329" w:sz="4" w:space="0"/>
            </w:tcBorders>
            <w:vAlign w:val="center"/>
          </w:tcPr>
          <w:p w14:paraId="27EBFB63">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794CF8AE">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1A1B802B">
            <w:pPr>
              <w:widowControl/>
              <w:jc w:val="left"/>
              <w:rPr>
                <w:rFonts w:ascii="等线" w:hAnsi="等线" w:eastAsia="等线" w:cs="宋体"/>
                <w:color w:val="000000"/>
                <w:kern w:val="0"/>
                <w:sz w:val="22"/>
                <w:szCs w:val="22"/>
              </w:rPr>
            </w:pPr>
            <w:r>
              <w:rPr>
                <w:rFonts w:hint="eastAsia" w:ascii="等线" w:hAnsi="等线" w:eastAsia="等线" w:cs="宋体"/>
                <w:color w:val="000000"/>
                <w:kern w:val="0"/>
                <w:sz w:val="22"/>
                <w:szCs w:val="22"/>
              </w:rPr>
              <w:t>团队管理</w:t>
            </w:r>
          </w:p>
        </w:tc>
        <w:tc>
          <w:tcPr>
            <w:tcW w:w="3294" w:type="pct"/>
            <w:tcBorders>
              <w:top w:val="nil"/>
              <w:left w:val="nil"/>
              <w:bottom w:val="single" w:color="1F2329" w:sz="4" w:space="0"/>
              <w:right w:val="single" w:color="1F2329" w:sz="4" w:space="0"/>
            </w:tcBorders>
            <w:shd w:val="clear" w:color="auto" w:fill="auto"/>
            <w:vAlign w:val="center"/>
          </w:tcPr>
          <w:p w14:paraId="5BA7E8A7">
            <w:pPr>
              <w:widowControl/>
              <w:jc w:val="left"/>
              <w:rPr>
                <w:rFonts w:ascii="等线" w:hAnsi="等线" w:eastAsia="等线" w:cs="宋体"/>
                <w:kern w:val="0"/>
                <w:sz w:val="18"/>
                <w:szCs w:val="18"/>
              </w:rPr>
            </w:pPr>
            <w:r>
              <w:rPr>
                <w:rFonts w:hint="eastAsia" w:ascii="等线" w:hAnsi="等线" w:eastAsia="等线" w:cs="宋体"/>
                <w:kern w:val="0"/>
                <w:sz w:val="18"/>
                <w:szCs w:val="18"/>
              </w:rPr>
              <w:t>1.支持单个或者批量新增项目团队成员，对每个团队成员账号授予对应权限，如机构办秘书，机构办主任，主要研究者，CRC，CRA，质控负责人等角色权限；支持设置多个伦理审查委员会，并能按其职责对应不同类别项目的审查，对主任委员、副主任委员、委员、秘书及工作人员授予对应权限；</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2.支持通过设置加入日期和退出日期来启用或者禁用账号。</w:t>
            </w:r>
          </w:p>
        </w:tc>
      </w:tr>
      <w:tr w14:paraId="05CBEF96">
        <w:tblPrEx>
          <w:tblCellMar>
            <w:top w:w="0" w:type="dxa"/>
            <w:left w:w="108" w:type="dxa"/>
            <w:bottom w:w="0" w:type="dxa"/>
            <w:right w:w="108" w:type="dxa"/>
          </w:tblCellMar>
        </w:tblPrEx>
        <w:trPr>
          <w:trHeight w:val="2622" w:hRule="atLeast"/>
        </w:trPr>
        <w:tc>
          <w:tcPr>
            <w:tcW w:w="859" w:type="pct"/>
            <w:vMerge w:val="continue"/>
            <w:tcBorders>
              <w:top w:val="nil"/>
              <w:left w:val="single" w:color="1F2329" w:sz="4" w:space="0"/>
              <w:bottom w:val="single" w:color="1F2329" w:sz="4" w:space="0"/>
              <w:right w:val="single" w:color="1F2329" w:sz="4" w:space="0"/>
            </w:tcBorders>
            <w:vAlign w:val="center"/>
          </w:tcPr>
          <w:p w14:paraId="69ECBA26">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71AB6E14">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5D1800F7">
            <w:pPr>
              <w:widowControl/>
              <w:jc w:val="left"/>
              <w:rPr>
                <w:rFonts w:ascii="等线" w:hAnsi="等线" w:eastAsia="等线" w:cs="宋体"/>
                <w:color w:val="000000"/>
                <w:kern w:val="0"/>
                <w:sz w:val="22"/>
                <w:szCs w:val="22"/>
              </w:rPr>
            </w:pPr>
            <w:r>
              <w:rPr>
                <w:rFonts w:hint="eastAsia" w:ascii="等线" w:hAnsi="等线" w:eastAsia="等线" w:cs="宋体"/>
                <w:color w:val="000000"/>
                <w:kern w:val="0"/>
                <w:sz w:val="22"/>
                <w:szCs w:val="22"/>
              </w:rPr>
              <w:t>项目流程管理</w:t>
            </w:r>
          </w:p>
        </w:tc>
        <w:tc>
          <w:tcPr>
            <w:tcW w:w="3294" w:type="pct"/>
            <w:tcBorders>
              <w:top w:val="nil"/>
              <w:left w:val="nil"/>
              <w:bottom w:val="single" w:color="1F2329" w:sz="4" w:space="0"/>
              <w:right w:val="single" w:color="1F2329" w:sz="4" w:space="0"/>
            </w:tcBorders>
            <w:shd w:val="clear" w:color="auto" w:fill="auto"/>
            <w:vAlign w:val="center"/>
          </w:tcPr>
          <w:p w14:paraId="38911360">
            <w:pPr>
              <w:widowControl/>
              <w:jc w:val="left"/>
              <w:rPr>
                <w:rFonts w:ascii="等线" w:hAnsi="等线" w:eastAsia="等线" w:cs="宋体"/>
                <w:kern w:val="0"/>
                <w:sz w:val="18"/>
                <w:szCs w:val="18"/>
              </w:rPr>
            </w:pPr>
            <w:r>
              <w:rPr>
                <w:rFonts w:hint="eastAsia" w:ascii="等线" w:hAnsi="等线" w:eastAsia="等线" w:cs="宋体"/>
                <w:kern w:val="0"/>
                <w:sz w:val="18"/>
                <w:szCs w:val="18"/>
              </w:rPr>
              <w:t>1.支持按照里程碑先后顺序全览所有流程配置，每项流程卡片上显示对应的流程任务，可选择启动相应的流程；</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2、项目流程管理包括但不限于立项管理、科学性审查、伦理管理、人类遗传资源管理、质控管理等，项目管理流程设置符合GCP、临床研究相关法规及本院制度与SO要求，并根据法规要求进行及时调整。</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3、支持伦理会议审查在线投票，投票结果即时统计，当结果不符合要求时可发起二次投票。</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3.单个流程中可查看具体的流程表单，可按照要求提供相应材料进行审批，可通过流程审批记录查看审批角色及内容，可通过流程图全览流程审批节点的审批时间、角色、审批流程情况。</w:t>
            </w:r>
            <w:r>
              <w:rPr>
                <w:rFonts w:hint="eastAsia" w:ascii="等线" w:hAnsi="等线" w:eastAsia="等线" w:cs="宋体"/>
                <w:kern w:val="0"/>
                <w:sz w:val="18"/>
                <w:szCs w:val="18"/>
              </w:rPr>
              <w:br w:type="textWrapping"/>
            </w:r>
            <w:r>
              <w:rPr>
                <w:rFonts w:hint="eastAsia" w:ascii="等线" w:hAnsi="等线" w:eastAsia="等线" w:cs="宋体"/>
                <w:kern w:val="0"/>
                <w:sz w:val="18"/>
                <w:szCs w:val="18"/>
              </w:rPr>
              <w:t>4、支持全流程无纸化管理，支持各角色的电子签名。</w:t>
            </w:r>
          </w:p>
        </w:tc>
      </w:tr>
      <w:tr w14:paraId="19E51B45">
        <w:tblPrEx>
          <w:tblCellMar>
            <w:top w:w="0" w:type="dxa"/>
            <w:left w:w="108" w:type="dxa"/>
            <w:bottom w:w="0" w:type="dxa"/>
            <w:right w:w="108" w:type="dxa"/>
          </w:tblCellMar>
        </w:tblPrEx>
        <w:trPr>
          <w:trHeight w:val="1080" w:hRule="atLeast"/>
        </w:trPr>
        <w:tc>
          <w:tcPr>
            <w:tcW w:w="859" w:type="pct"/>
            <w:vMerge w:val="continue"/>
            <w:tcBorders>
              <w:top w:val="nil"/>
              <w:left w:val="single" w:color="1F2329" w:sz="4" w:space="0"/>
              <w:bottom w:val="single" w:color="1F2329" w:sz="4" w:space="0"/>
              <w:right w:val="single" w:color="1F2329" w:sz="4" w:space="0"/>
            </w:tcBorders>
            <w:vAlign w:val="center"/>
          </w:tcPr>
          <w:p w14:paraId="6BBD8F32">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183CFBE1">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6187DC8D">
            <w:pPr>
              <w:widowControl/>
              <w:jc w:val="left"/>
              <w:rPr>
                <w:rFonts w:ascii="等线" w:hAnsi="等线" w:eastAsia="等线" w:cs="宋体"/>
                <w:kern w:val="0"/>
                <w:sz w:val="22"/>
                <w:szCs w:val="22"/>
              </w:rPr>
            </w:pPr>
            <w:r>
              <w:rPr>
                <w:rFonts w:hint="eastAsia" w:ascii="等线" w:hAnsi="等线" w:eastAsia="等线" w:cs="宋体"/>
                <w:kern w:val="0"/>
                <w:sz w:val="22"/>
                <w:szCs w:val="22"/>
              </w:rPr>
              <w:t>质控管理</w:t>
            </w:r>
          </w:p>
        </w:tc>
        <w:tc>
          <w:tcPr>
            <w:tcW w:w="3294" w:type="pct"/>
            <w:tcBorders>
              <w:top w:val="nil"/>
              <w:left w:val="nil"/>
              <w:bottom w:val="single" w:color="1F2329" w:sz="4" w:space="0"/>
              <w:right w:val="single" w:color="1F2329" w:sz="4" w:space="0"/>
            </w:tcBorders>
            <w:shd w:val="clear" w:color="auto" w:fill="auto"/>
            <w:vAlign w:val="center"/>
          </w:tcPr>
          <w:p w14:paraId="6271ED8C">
            <w:pPr>
              <w:widowControl/>
              <w:jc w:val="left"/>
              <w:rPr>
                <w:rFonts w:ascii="等线" w:hAnsi="等线" w:eastAsia="等线" w:cs="宋体"/>
                <w:kern w:val="0"/>
                <w:sz w:val="18"/>
                <w:szCs w:val="18"/>
              </w:rPr>
            </w:pPr>
            <w:r>
              <w:rPr>
                <w:rFonts w:hint="eastAsia" w:ascii="等线" w:hAnsi="等线" w:eastAsia="等线" w:cs="宋体"/>
                <w:kern w:val="0"/>
                <w:sz w:val="18"/>
                <w:szCs w:val="18"/>
              </w:rPr>
              <w:t>1、支持关键节点质控提醒，提醒CRA、研究者及机构质控管理员；</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2、支持关键节点质控表单配置</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2、支持质控流程按需配置，实现质控的闭环管理。</w:t>
            </w:r>
          </w:p>
        </w:tc>
      </w:tr>
      <w:tr w14:paraId="39C557B4">
        <w:tblPrEx>
          <w:tblCellMar>
            <w:top w:w="0" w:type="dxa"/>
            <w:left w:w="108" w:type="dxa"/>
            <w:bottom w:w="0" w:type="dxa"/>
            <w:right w:w="108" w:type="dxa"/>
          </w:tblCellMar>
        </w:tblPrEx>
        <w:trPr>
          <w:trHeight w:val="1140" w:hRule="atLeast"/>
        </w:trPr>
        <w:tc>
          <w:tcPr>
            <w:tcW w:w="859" w:type="pct"/>
            <w:vMerge w:val="continue"/>
            <w:tcBorders>
              <w:top w:val="nil"/>
              <w:left w:val="single" w:color="1F2329" w:sz="4" w:space="0"/>
              <w:bottom w:val="single" w:color="1F2329" w:sz="4" w:space="0"/>
              <w:right w:val="single" w:color="1F2329" w:sz="4" w:space="0"/>
            </w:tcBorders>
            <w:vAlign w:val="center"/>
          </w:tcPr>
          <w:p w14:paraId="20DD60BC">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4530143E">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6588C43B">
            <w:pPr>
              <w:widowControl/>
              <w:jc w:val="left"/>
              <w:rPr>
                <w:rFonts w:ascii="等线" w:hAnsi="等线" w:eastAsia="等线" w:cs="宋体"/>
                <w:color w:val="000000"/>
                <w:kern w:val="0"/>
                <w:sz w:val="22"/>
                <w:szCs w:val="22"/>
              </w:rPr>
            </w:pPr>
            <w:r>
              <w:rPr>
                <w:rFonts w:hint="eastAsia" w:ascii="等线" w:hAnsi="等线" w:eastAsia="等线" w:cs="宋体"/>
                <w:color w:val="000000"/>
                <w:kern w:val="0"/>
                <w:sz w:val="22"/>
                <w:szCs w:val="22"/>
              </w:rPr>
              <w:t>文档库</w:t>
            </w:r>
          </w:p>
        </w:tc>
        <w:tc>
          <w:tcPr>
            <w:tcW w:w="3294" w:type="pct"/>
            <w:tcBorders>
              <w:top w:val="nil"/>
              <w:left w:val="nil"/>
              <w:bottom w:val="single" w:color="1F2329" w:sz="4" w:space="0"/>
              <w:right w:val="single" w:color="1F2329" w:sz="4" w:space="0"/>
            </w:tcBorders>
            <w:shd w:val="clear" w:color="auto" w:fill="auto"/>
            <w:vAlign w:val="center"/>
          </w:tcPr>
          <w:p w14:paraId="2B1B3CFB">
            <w:pPr>
              <w:widowControl/>
              <w:jc w:val="left"/>
              <w:rPr>
                <w:rFonts w:ascii="等线" w:hAnsi="等线" w:eastAsia="等线" w:cs="宋体"/>
                <w:kern w:val="0"/>
                <w:sz w:val="18"/>
                <w:szCs w:val="18"/>
              </w:rPr>
            </w:pPr>
            <w:r>
              <w:rPr>
                <w:rFonts w:hint="eastAsia" w:ascii="等线" w:hAnsi="等线" w:eastAsia="等线" w:cs="宋体"/>
                <w:kern w:val="0"/>
                <w:sz w:val="18"/>
                <w:szCs w:val="18"/>
              </w:rPr>
              <w:t>1.支持流程进度申请人发起的里程碑流程相关送审文件材料以文件夹的形式同步到文档库，文件夹名称和流程名称保持一致；</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2.支持新建、编辑文件夹或者直接上传文件；支持删除文件夹或者单个文件；</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3.支持导出文件，批量导出文件。</w:t>
            </w:r>
          </w:p>
        </w:tc>
      </w:tr>
      <w:tr w14:paraId="6253D3D0">
        <w:tblPrEx>
          <w:tblCellMar>
            <w:top w:w="0" w:type="dxa"/>
            <w:left w:w="108" w:type="dxa"/>
            <w:bottom w:w="0" w:type="dxa"/>
            <w:right w:w="108" w:type="dxa"/>
          </w:tblCellMar>
        </w:tblPrEx>
        <w:trPr>
          <w:trHeight w:val="1140" w:hRule="atLeast"/>
        </w:trPr>
        <w:tc>
          <w:tcPr>
            <w:tcW w:w="859" w:type="pct"/>
            <w:vMerge w:val="continue"/>
            <w:tcBorders>
              <w:top w:val="nil"/>
              <w:left w:val="single" w:color="1F2329" w:sz="4" w:space="0"/>
              <w:bottom w:val="single" w:color="1F2329" w:sz="4" w:space="0"/>
              <w:right w:val="single" w:color="1F2329" w:sz="4" w:space="0"/>
            </w:tcBorders>
            <w:vAlign w:val="center"/>
          </w:tcPr>
          <w:p w14:paraId="34549587">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07732CCF">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181233B2">
            <w:pPr>
              <w:widowControl/>
              <w:jc w:val="left"/>
              <w:rPr>
                <w:rFonts w:ascii="等线" w:hAnsi="等线" w:eastAsia="等线" w:cs="宋体"/>
                <w:color w:val="000000"/>
                <w:kern w:val="0"/>
                <w:sz w:val="22"/>
                <w:szCs w:val="22"/>
              </w:rPr>
            </w:pPr>
            <w:r>
              <w:rPr>
                <w:rFonts w:hint="eastAsia" w:ascii="等线" w:hAnsi="等线" w:eastAsia="等线" w:cs="宋体"/>
                <w:color w:val="000000"/>
                <w:kern w:val="0"/>
                <w:sz w:val="22"/>
                <w:szCs w:val="22"/>
              </w:rPr>
              <w:t>入组数管理</w:t>
            </w:r>
          </w:p>
        </w:tc>
        <w:tc>
          <w:tcPr>
            <w:tcW w:w="3294" w:type="pct"/>
            <w:tcBorders>
              <w:top w:val="nil"/>
              <w:left w:val="nil"/>
              <w:bottom w:val="single" w:color="1F2329" w:sz="4" w:space="0"/>
              <w:right w:val="single" w:color="1F2329" w:sz="4" w:space="0"/>
            </w:tcBorders>
            <w:shd w:val="clear" w:color="auto" w:fill="auto"/>
            <w:vAlign w:val="center"/>
          </w:tcPr>
          <w:p w14:paraId="33FF8432">
            <w:pPr>
              <w:widowControl/>
              <w:jc w:val="left"/>
              <w:rPr>
                <w:rFonts w:ascii="等线" w:hAnsi="等线" w:eastAsia="等线" w:cs="宋体"/>
                <w:kern w:val="0"/>
                <w:sz w:val="18"/>
                <w:szCs w:val="18"/>
              </w:rPr>
            </w:pPr>
            <w:r>
              <w:rPr>
                <w:rFonts w:hint="eastAsia" w:ascii="等线" w:hAnsi="等线" w:eastAsia="等线" w:cs="宋体"/>
                <w:kern w:val="0"/>
                <w:sz w:val="18"/>
                <w:szCs w:val="18"/>
              </w:rPr>
              <w:t>1.支持根据项目基本信息填写的排期方式生成试验类型或者剂量类型；</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2.支持对每个类型进行编辑维护，维护内容包含试验/剂量分组类型，剂量/单位，例数，重复例数，补偿金，是否排期；</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3.维护好的类型，会和【合同管理-费用目录】关联，费用目录详情可以根据试验类型或者剂量类型设置例数和金额；</w:t>
            </w:r>
          </w:p>
        </w:tc>
      </w:tr>
      <w:tr w14:paraId="68FBDB73">
        <w:tblPrEx>
          <w:tblCellMar>
            <w:top w:w="0" w:type="dxa"/>
            <w:left w:w="108" w:type="dxa"/>
            <w:bottom w:w="0" w:type="dxa"/>
            <w:right w:w="108" w:type="dxa"/>
          </w:tblCellMar>
        </w:tblPrEx>
        <w:trPr>
          <w:trHeight w:val="2280" w:hRule="atLeast"/>
        </w:trPr>
        <w:tc>
          <w:tcPr>
            <w:tcW w:w="859" w:type="pct"/>
            <w:vMerge w:val="continue"/>
            <w:tcBorders>
              <w:top w:val="nil"/>
              <w:left w:val="single" w:color="1F2329" w:sz="4" w:space="0"/>
              <w:bottom w:val="single" w:color="1F2329" w:sz="4" w:space="0"/>
              <w:right w:val="single" w:color="1F2329" w:sz="4" w:space="0"/>
            </w:tcBorders>
            <w:vAlign w:val="center"/>
          </w:tcPr>
          <w:p w14:paraId="6958BB72">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698612E3">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5BDE2788">
            <w:pPr>
              <w:widowControl/>
              <w:jc w:val="left"/>
              <w:rPr>
                <w:rFonts w:ascii="等线" w:hAnsi="等线" w:eastAsia="等线" w:cs="宋体"/>
                <w:color w:val="000000"/>
                <w:kern w:val="0"/>
                <w:sz w:val="22"/>
                <w:szCs w:val="22"/>
              </w:rPr>
            </w:pPr>
            <w:r>
              <w:rPr>
                <w:rFonts w:hint="eastAsia" w:ascii="等线" w:hAnsi="等线" w:eastAsia="等线" w:cs="宋体"/>
                <w:color w:val="000000"/>
                <w:kern w:val="0"/>
                <w:sz w:val="22"/>
                <w:szCs w:val="22"/>
              </w:rPr>
              <w:t>项目合同管理</w:t>
            </w:r>
          </w:p>
        </w:tc>
        <w:tc>
          <w:tcPr>
            <w:tcW w:w="3294" w:type="pct"/>
            <w:tcBorders>
              <w:top w:val="nil"/>
              <w:left w:val="nil"/>
              <w:bottom w:val="single" w:color="1F2329" w:sz="4" w:space="0"/>
              <w:right w:val="single" w:color="1F2329" w:sz="4" w:space="0"/>
            </w:tcBorders>
            <w:shd w:val="clear" w:color="auto" w:fill="auto"/>
            <w:vAlign w:val="center"/>
          </w:tcPr>
          <w:p w14:paraId="30C2827B">
            <w:pPr>
              <w:widowControl/>
              <w:jc w:val="left"/>
              <w:rPr>
                <w:rFonts w:ascii="等线" w:hAnsi="等线" w:eastAsia="等线" w:cs="宋体"/>
                <w:kern w:val="0"/>
                <w:sz w:val="18"/>
                <w:szCs w:val="18"/>
              </w:rPr>
            </w:pPr>
            <w:r>
              <w:rPr>
                <w:rFonts w:hint="eastAsia" w:ascii="等线" w:hAnsi="等线" w:eastAsia="等线" w:cs="宋体"/>
                <w:kern w:val="0"/>
                <w:sz w:val="18"/>
                <w:szCs w:val="18"/>
              </w:rPr>
              <w:t>1.根据机构需求，支持机构管理员在合同配置模块配置合同模版，费用目录以及机构收款比例预设。配置后，创建合同时，支持填写合同详细信息、合同金额、金额税率、合同费用分配、合同收款计划以及上传合同等。</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2.支持根据合同审批进度上传不同状态的合同。如果合同未签订完成时，在申请合同审批时，可以先提交草稿合同。提交并审批流程完成后，可以上传签字版本的定稿合同。</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制定费用目录：支持根据合同总额，拆解成各费用类型的预算；能够按受试者入组例数/总预算比例/固定金额的方式制定各费用类型的总预算，各费用类型预算总和需等于合同总额；支持不同的费用计算方式。可以根据计算型方式，自动计算财务费用。同时也支持填写型方式，人工手动填写每个费用类型的金额。</w:t>
            </w:r>
            <w:r>
              <w:rPr>
                <w:rFonts w:hint="eastAsia" w:ascii="等线" w:hAnsi="等线" w:eastAsia="等线" w:cs="宋体"/>
                <w:kern w:val="0"/>
                <w:sz w:val="18"/>
                <w:szCs w:val="18"/>
              </w:rPr>
              <w:br w:type="textWrapping"/>
            </w:r>
            <w:r>
              <w:rPr>
                <w:rFonts w:hint="eastAsia" w:ascii="等线" w:hAnsi="等线" w:eastAsia="等线" w:cs="宋体"/>
                <w:kern w:val="0"/>
                <w:sz w:val="18"/>
                <w:szCs w:val="18"/>
              </w:rPr>
              <w:t>4.制定收款计划：支持根据项目开展进度/受试者入组进度/定期定额/定期据实付款，预置付款计划节点。</w:t>
            </w:r>
          </w:p>
        </w:tc>
      </w:tr>
      <w:tr w14:paraId="1E144F4D">
        <w:tblPrEx>
          <w:tblCellMar>
            <w:top w:w="0" w:type="dxa"/>
            <w:left w:w="108" w:type="dxa"/>
            <w:bottom w:w="0" w:type="dxa"/>
            <w:right w:w="108" w:type="dxa"/>
          </w:tblCellMar>
        </w:tblPrEx>
        <w:trPr>
          <w:trHeight w:val="1710" w:hRule="atLeast"/>
        </w:trPr>
        <w:tc>
          <w:tcPr>
            <w:tcW w:w="859" w:type="pct"/>
            <w:vMerge w:val="continue"/>
            <w:tcBorders>
              <w:top w:val="nil"/>
              <w:left w:val="single" w:color="1F2329" w:sz="4" w:space="0"/>
              <w:bottom w:val="single" w:color="1F2329" w:sz="4" w:space="0"/>
              <w:right w:val="single" w:color="1F2329" w:sz="4" w:space="0"/>
            </w:tcBorders>
            <w:vAlign w:val="center"/>
          </w:tcPr>
          <w:p w14:paraId="52705097">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4CAF55FF">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06A90E0A">
            <w:pPr>
              <w:widowControl/>
              <w:jc w:val="left"/>
              <w:rPr>
                <w:rFonts w:ascii="等线" w:hAnsi="等线" w:eastAsia="等线" w:cs="宋体"/>
                <w:color w:val="000000"/>
                <w:kern w:val="0"/>
                <w:sz w:val="22"/>
                <w:szCs w:val="22"/>
              </w:rPr>
            </w:pPr>
            <w:r>
              <w:rPr>
                <w:rFonts w:hint="eastAsia" w:ascii="等线" w:hAnsi="等线" w:eastAsia="等线" w:cs="宋体"/>
                <w:color w:val="000000"/>
                <w:kern w:val="0"/>
                <w:sz w:val="22"/>
                <w:szCs w:val="22"/>
              </w:rPr>
              <w:t>项目财务管理</w:t>
            </w:r>
          </w:p>
        </w:tc>
        <w:tc>
          <w:tcPr>
            <w:tcW w:w="3294" w:type="pct"/>
            <w:tcBorders>
              <w:top w:val="nil"/>
              <w:left w:val="nil"/>
              <w:bottom w:val="single" w:color="1F2329" w:sz="4" w:space="0"/>
              <w:right w:val="single" w:color="1F2329" w:sz="4" w:space="0"/>
            </w:tcBorders>
            <w:shd w:val="clear" w:color="auto" w:fill="auto"/>
            <w:vAlign w:val="center"/>
          </w:tcPr>
          <w:p w14:paraId="5A7422AF">
            <w:pPr>
              <w:widowControl/>
              <w:jc w:val="left"/>
              <w:rPr>
                <w:rFonts w:ascii="等线" w:hAnsi="等线" w:eastAsia="等线" w:cs="宋体"/>
                <w:kern w:val="0"/>
                <w:sz w:val="18"/>
                <w:szCs w:val="18"/>
              </w:rPr>
            </w:pPr>
            <w:r>
              <w:rPr>
                <w:rFonts w:hint="eastAsia" w:ascii="等线" w:hAnsi="等线" w:eastAsia="等线" w:cs="宋体"/>
                <w:kern w:val="0"/>
                <w:sz w:val="18"/>
                <w:szCs w:val="18"/>
              </w:rPr>
              <w:t>1.支持财务数据统计，图表汇总展示应收总额、已收总额、未收总额和收款率。柱状图展示应收总额、未收总额、已收总额和收款率。</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2.支持合同中预设的付款计划在财务列表中自动生成待结算任务，财务人员可以直接对付款计划的费用进行结算管理。同时支持手动新增财务记录或导入财务记录。</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3、免费检查检验管理，支持受试者免费检验、检查项目的配置管理，以及与HIS、CPOE系统对接，实现免费检验、检查开单流程。</w:t>
            </w:r>
          </w:p>
        </w:tc>
      </w:tr>
      <w:tr w14:paraId="10F2D31E">
        <w:tblPrEx>
          <w:tblCellMar>
            <w:top w:w="0" w:type="dxa"/>
            <w:left w:w="108" w:type="dxa"/>
            <w:bottom w:w="0" w:type="dxa"/>
            <w:right w:w="108" w:type="dxa"/>
          </w:tblCellMar>
        </w:tblPrEx>
        <w:trPr>
          <w:trHeight w:val="1710" w:hRule="atLeast"/>
        </w:trPr>
        <w:tc>
          <w:tcPr>
            <w:tcW w:w="859" w:type="pct"/>
            <w:vMerge w:val="continue"/>
            <w:tcBorders>
              <w:top w:val="nil"/>
              <w:left w:val="single" w:color="1F2329" w:sz="4" w:space="0"/>
              <w:bottom w:val="single" w:color="1F2329" w:sz="4" w:space="0"/>
              <w:right w:val="single" w:color="1F2329" w:sz="4" w:space="0"/>
            </w:tcBorders>
            <w:vAlign w:val="center"/>
          </w:tcPr>
          <w:p w14:paraId="1CFFC83A">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6CB79304">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31869A6A">
            <w:pPr>
              <w:widowControl/>
              <w:jc w:val="left"/>
              <w:rPr>
                <w:rFonts w:ascii="等线" w:hAnsi="等线" w:eastAsia="等线" w:cs="宋体"/>
                <w:color w:val="000000"/>
                <w:kern w:val="0"/>
                <w:sz w:val="22"/>
                <w:szCs w:val="22"/>
              </w:rPr>
            </w:pPr>
            <w:r>
              <w:rPr>
                <w:rFonts w:hint="eastAsia" w:ascii="等线" w:hAnsi="等线" w:eastAsia="等线" w:cs="宋体"/>
                <w:color w:val="000000"/>
                <w:kern w:val="0"/>
                <w:sz w:val="22"/>
                <w:szCs w:val="22"/>
              </w:rPr>
              <w:t>排期管理</w:t>
            </w:r>
          </w:p>
        </w:tc>
        <w:tc>
          <w:tcPr>
            <w:tcW w:w="3294" w:type="pct"/>
            <w:tcBorders>
              <w:top w:val="nil"/>
              <w:left w:val="nil"/>
              <w:bottom w:val="single" w:color="1F2329" w:sz="4" w:space="0"/>
              <w:right w:val="single" w:color="1F2329" w:sz="4" w:space="0"/>
            </w:tcBorders>
            <w:shd w:val="clear" w:color="auto" w:fill="auto"/>
            <w:vAlign w:val="center"/>
          </w:tcPr>
          <w:p w14:paraId="2BE9801A">
            <w:pPr>
              <w:widowControl/>
              <w:jc w:val="left"/>
              <w:rPr>
                <w:rFonts w:ascii="等线" w:hAnsi="等线" w:eastAsia="等线" w:cs="宋体"/>
                <w:kern w:val="0"/>
                <w:sz w:val="18"/>
                <w:szCs w:val="18"/>
              </w:rPr>
            </w:pPr>
            <w:r>
              <w:rPr>
                <w:rFonts w:hint="eastAsia" w:ascii="等线" w:hAnsi="等线" w:eastAsia="等线" w:cs="宋体"/>
                <w:kern w:val="0"/>
                <w:sz w:val="18"/>
                <w:szCs w:val="18"/>
              </w:rPr>
              <w:t>1.支持根据项目的试验方案要求，可以自定义配置项目排期内容。按试验组别、周期、给药时间等维度安排项目执行事项。在每个试验分组下，可以设置每个周期每一天的工作安排，如项目启动时间、项目筛查时间、清洗期天数、单周期住院天数、P1周期Day1安排入住事项、Day2安排给药事项、Day3安排采血事项等。设置后，根据设置的执行日期，在【排期日历】菜单中自动生成对应的待办事项；</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2.支持设置受试者访视时间，让受试者到院访视或线上电话访视，设置后自动在【排期日历】菜单下生成日历待办事项；</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3.如果遇到日程安排冲突、待办事项取消或时间更改，支持修改更新，修改后，排期日历的待办事项自动更新。</w:t>
            </w:r>
          </w:p>
        </w:tc>
      </w:tr>
      <w:tr w14:paraId="41C678F3">
        <w:tblPrEx>
          <w:tblCellMar>
            <w:top w:w="0" w:type="dxa"/>
            <w:left w:w="108" w:type="dxa"/>
            <w:bottom w:w="0" w:type="dxa"/>
            <w:right w:w="108" w:type="dxa"/>
          </w:tblCellMar>
        </w:tblPrEx>
        <w:trPr>
          <w:trHeight w:val="855" w:hRule="atLeast"/>
        </w:trPr>
        <w:tc>
          <w:tcPr>
            <w:tcW w:w="859" w:type="pct"/>
            <w:vMerge w:val="continue"/>
            <w:tcBorders>
              <w:top w:val="nil"/>
              <w:left w:val="single" w:color="1F2329" w:sz="4" w:space="0"/>
              <w:bottom w:val="single" w:color="1F2329" w:sz="4" w:space="0"/>
              <w:right w:val="single" w:color="1F2329" w:sz="4" w:space="0"/>
            </w:tcBorders>
            <w:vAlign w:val="center"/>
          </w:tcPr>
          <w:p w14:paraId="5885203F">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2735344F">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397747F5">
            <w:pPr>
              <w:widowControl/>
              <w:jc w:val="left"/>
              <w:rPr>
                <w:rFonts w:ascii="等线" w:hAnsi="等线" w:eastAsia="等线" w:cs="宋体"/>
                <w:color w:val="000000"/>
                <w:kern w:val="0"/>
                <w:sz w:val="22"/>
                <w:szCs w:val="22"/>
              </w:rPr>
            </w:pPr>
            <w:r>
              <w:rPr>
                <w:rFonts w:hint="eastAsia" w:ascii="等线" w:hAnsi="等线" w:eastAsia="等线" w:cs="宋体"/>
                <w:color w:val="000000"/>
                <w:kern w:val="0"/>
                <w:sz w:val="22"/>
                <w:szCs w:val="22"/>
              </w:rPr>
              <w:t>稽查痕迹</w:t>
            </w:r>
          </w:p>
        </w:tc>
        <w:tc>
          <w:tcPr>
            <w:tcW w:w="3294" w:type="pct"/>
            <w:tcBorders>
              <w:top w:val="nil"/>
              <w:left w:val="nil"/>
              <w:bottom w:val="single" w:color="1F2329" w:sz="4" w:space="0"/>
              <w:right w:val="single" w:color="1F2329" w:sz="4" w:space="0"/>
            </w:tcBorders>
            <w:shd w:val="clear" w:color="auto" w:fill="auto"/>
            <w:vAlign w:val="center"/>
          </w:tcPr>
          <w:p w14:paraId="2C0B875E">
            <w:pPr>
              <w:widowControl/>
              <w:jc w:val="left"/>
              <w:rPr>
                <w:rFonts w:ascii="等线" w:hAnsi="等线" w:eastAsia="等线" w:cs="宋体"/>
                <w:kern w:val="0"/>
                <w:sz w:val="18"/>
                <w:szCs w:val="18"/>
              </w:rPr>
            </w:pPr>
            <w:r>
              <w:rPr>
                <w:rFonts w:hint="eastAsia" w:ascii="等线" w:hAnsi="等线" w:eastAsia="等线" w:cs="宋体"/>
                <w:kern w:val="0"/>
                <w:sz w:val="18"/>
                <w:szCs w:val="18"/>
              </w:rPr>
              <w:t>1.支持根据项目操作历史情况展示操作人、操作账号、操作人邮箱、操作模块、操作字段、操作类型、操作前、后值的轨迹表格记录，表格支持显示字段的前后顺序自由调整，并针对是否显示、对齐方式、列宽度等内容进行设置；</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2.稽查轨迹记录支持导出下载成为Excel文件，并展示导出状态，如果失败，展示失败原因。</w:t>
            </w:r>
          </w:p>
        </w:tc>
      </w:tr>
      <w:tr w14:paraId="119031D7">
        <w:tblPrEx>
          <w:tblCellMar>
            <w:top w:w="0" w:type="dxa"/>
            <w:left w:w="108" w:type="dxa"/>
            <w:bottom w:w="0" w:type="dxa"/>
            <w:right w:w="108" w:type="dxa"/>
          </w:tblCellMar>
        </w:tblPrEx>
        <w:trPr>
          <w:trHeight w:val="1710" w:hRule="atLeast"/>
        </w:trPr>
        <w:tc>
          <w:tcPr>
            <w:tcW w:w="859" w:type="pct"/>
            <w:vMerge w:val="continue"/>
            <w:tcBorders>
              <w:top w:val="nil"/>
              <w:left w:val="single" w:color="1F2329" w:sz="4" w:space="0"/>
              <w:bottom w:val="single" w:color="1F2329" w:sz="4" w:space="0"/>
              <w:right w:val="single" w:color="1F2329" w:sz="4" w:space="0"/>
            </w:tcBorders>
            <w:vAlign w:val="center"/>
          </w:tcPr>
          <w:p w14:paraId="05B4DDBA">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21D9C4D9">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2792E19A">
            <w:pPr>
              <w:widowControl/>
              <w:jc w:val="left"/>
              <w:rPr>
                <w:rFonts w:ascii="等线" w:hAnsi="等线" w:eastAsia="等线" w:cs="宋体"/>
                <w:color w:val="000000"/>
                <w:kern w:val="0"/>
                <w:sz w:val="22"/>
                <w:szCs w:val="22"/>
              </w:rPr>
            </w:pPr>
            <w:r>
              <w:rPr>
                <w:rFonts w:hint="eastAsia" w:ascii="等线" w:hAnsi="等线" w:eastAsia="等线" w:cs="宋体"/>
                <w:color w:val="000000"/>
                <w:kern w:val="0"/>
                <w:sz w:val="22"/>
                <w:szCs w:val="22"/>
              </w:rPr>
              <w:t>排期日历</w:t>
            </w:r>
          </w:p>
        </w:tc>
        <w:tc>
          <w:tcPr>
            <w:tcW w:w="3294" w:type="pct"/>
            <w:tcBorders>
              <w:top w:val="nil"/>
              <w:left w:val="nil"/>
              <w:bottom w:val="single" w:color="1F2329" w:sz="4" w:space="0"/>
              <w:right w:val="single" w:color="1F2329" w:sz="4" w:space="0"/>
            </w:tcBorders>
            <w:shd w:val="clear" w:color="auto" w:fill="auto"/>
            <w:vAlign w:val="center"/>
          </w:tcPr>
          <w:p w14:paraId="62886E69">
            <w:pPr>
              <w:widowControl/>
              <w:jc w:val="left"/>
              <w:rPr>
                <w:rFonts w:ascii="等线" w:hAnsi="等线" w:eastAsia="等线" w:cs="宋体"/>
                <w:kern w:val="0"/>
                <w:sz w:val="18"/>
                <w:szCs w:val="18"/>
              </w:rPr>
            </w:pPr>
            <w:r>
              <w:rPr>
                <w:rFonts w:hint="eastAsia" w:ascii="等线" w:hAnsi="等线" w:eastAsia="等线" w:cs="宋体"/>
                <w:kern w:val="0"/>
                <w:sz w:val="18"/>
                <w:szCs w:val="18"/>
              </w:rPr>
              <w:t>1.支持看到项目整体的分配任务情况，具体到每个任务的负责人员和时间表，合理分配人员和时间安排，避免浪费资源，提供效率和患者依从性。</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2.支持按【项目视图】和【分组视图】维度查看。排期日历待办事项可按中心或时间范围筛选查看。支持按组别/机构立项号、申办方、项目名称、试验分组等条件筛选查看。</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3.支持通过点击右下角的【今】，快速定位到今天的日历内容。当内容滑到底部时，可点击右上角【回到顶部】按钮，快速回到顶部查看内容。</w:t>
            </w:r>
          </w:p>
        </w:tc>
      </w:tr>
      <w:tr w14:paraId="14553CD8">
        <w:tblPrEx>
          <w:tblCellMar>
            <w:top w:w="0" w:type="dxa"/>
            <w:left w:w="108" w:type="dxa"/>
            <w:bottom w:w="0" w:type="dxa"/>
            <w:right w:w="108" w:type="dxa"/>
          </w:tblCellMar>
        </w:tblPrEx>
        <w:trPr>
          <w:trHeight w:val="1710" w:hRule="atLeast"/>
        </w:trPr>
        <w:tc>
          <w:tcPr>
            <w:tcW w:w="859" w:type="pct"/>
            <w:vMerge w:val="continue"/>
            <w:tcBorders>
              <w:top w:val="nil"/>
              <w:left w:val="single" w:color="1F2329" w:sz="4" w:space="0"/>
              <w:bottom w:val="single" w:color="1F2329" w:sz="4" w:space="0"/>
              <w:right w:val="single" w:color="1F2329" w:sz="4" w:space="0"/>
            </w:tcBorders>
            <w:vAlign w:val="center"/>
          </w:tcPr>
          <w:p w14:paraId="2C5A516D">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1B08E290">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67CE9AC0">
            <w:pPr>
              <w:widowControl/>
              <w:jc w:val="left"/>
              <w:rPr>
                <w:rFonts w:ascii="等线" w:hAnsi="等线" w:eastAsia="等线" w:cs="宋体"/>
                <w:color w:val="000000"/>
                <w:kern w:val="0"/>
                <w:sz w:val="22"/>
                <w:szCs w:val="22"/>
              </w:rPr>
            </w:pPr>
            <w:r>
              <w:rPr>
                <w:rFonts w:hint="eastAsia" w:ascii="等线" w:hAnsi="等线" w:eastAsia="等线" w:cs="宋体"/>
                <w:color w:val="000000"/>
                <w:kern w:val="0"/>
                <w:sz w:val="22"/>
                <w:szCs w:val="22"/>
              </w:rPr>
              <w:t>设备管理</w:t>
            </w:r>
          </w:p>
        </w:tc>
        <w:tc>
          <w:tcPr>
            <w:tcW w:w="3294" w:type="pct"/>
            <w:tcBorders>
              <w:top w:val="nil"/>
              <w:left w:val="nil"/>
              <w:bottom w:val="single" w:color="1F2329" w:sz="4" w:space="0"/>
              <w:right w:val="single" w:color="1F2329" w:sz="4" w:space="0"/>
            </w:tcBorders>
            <w:shd w:val="clear" w:color="auto" w:fill="auto"/>
            <w:vAlign w:val="center"/>
          </w:tcPr>
          <w:p w14:paraId="276B1CA1">
            <w:pPr>
              <w:widowControl/>
              <w:jc w:val="left"/>
              <w:rPr>
                <w:rFonts w:ascii="等线" w:hAnsi="等线" w:eastAsia="等线" w:cs="宋体"/>
                <w:kern w:val="0"/>
                <w:sz w:val="18"/>
                <w:szCs w:val="18"/>
              </w:rPr>
            </w:pPr>
            <w:r>
              <w:rPr>
                <w:rFonts w:hint="eastAsia" w:ascii="等线" w:hAnsi="等线" w:eastAsia="等线" w:cs="宋体"/>
                <w:kern w:val="0"/>
                <w:sz w:val="18"/>
                <w:szCs w:val="18"/>
              </w:rPr>
              <w:t>1.支持根据机构要求新增仪器设备，内容包括名称、编号、规格型号、序列号、安装位置、安装日期、设备状态、启用日期、首次校验日期、校验时限，生产产商相关信息等。</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2.支持设备校验新增记录，记录内容包含设备校验信息，设备校验结果，校验人，校验人联系方式，设置校验日期，备注。</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3.支持对已维护好的设备信息进行查询和导出，对表格内容可以维护列对齐方式，是否显示，宽度和固定列；</w:t>
            </w:r>
            <w:r>
              <w:rPr>
                <w:rFonts w:hint="eastAsia" w:ascii="等线" w:hAnsi="等线" w:eastAsia="等线" w:cs="宋体"/>
                <w:kern w:val="0"/>
                <w:sz w:val="18"/>
                <w:szCs w:val="18"/>
              </w:rPr>
              <w:br w:type="textWrapping"/>
            </w:r>
            <w:r>
              <w:rPr>
                <w:rFonts w:hint="eastAsia" w:ascii="等线" w:hAnsi="等线" w:eastAsia="等线" w:cs="宋体"/>
                <w:kern w:val="0"/>
                <w:sz w:val="18"/>
                <w:szCs w:val="18"/>
              </w:rPr>
              <w:t>4.支持稽查痕迹管理，对设备管理模块的操作进行留痕，管理人员可以溯源产生的操作痕迹，支持操作痕迹查询和导出。</w:t>
            </w:r>
          </w:p>
        </w:tc>
      </w:tr>
      <w:tr w14:paraId="40EE8BB5">
        <w:tblPrEx>
          <w:tblCellMar>
            <w:top w:w="0" w:type="dxa"/>
            <w:left w:w="108" w:type="dxa"/>
            <w:bottom w:w="0" w:type="dxa"/>
            <w:right w:w="108" w:type="dxa"/>
          </w:tblCellMar>
        </w:tblPrEx>
        <w:trPr>
          <w:trHeight w:val="1140" w:hRule="atLeast"/>
        </w:trPr>
        <w:tc>
          <w:tcPr>
            <w:tcW w:w="859" w:type="pct"/>
            <w:vMerge w:val="continue"/>
            <w:tcBorders>
              <w:top w:val="nil"/>
              <w:left w:val="single" w:color="1F2329" w:sz="4" w:space="0"/>
              <w:bottom w:val="single" w:color="1F2329" w:sz="4" w:space="0"/>
              <w:right w:val="single" w:color="1F2329" w:sz="4" w:space="0"/>
            </w:tcBorders>
            <w:vAlign w:val="center"/>
          </w:tcPr>
          <w:p w14:paraId="6E498AE6">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3B0B6C68">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320240E1">
            <w:pPr>
              <w:widowControl/>
              <w:jc w:val="left"/>
              <w:rPr>
                <w:rFonts w:ascii="等线" w:hAnsi="等线" w:eastAsia="等线" w:cs="宋体"/>
                <w:color w:val="000000"/>
                <w:kern w:val="0"/>
                <w:sz w:val="22"/>
                <w:szCs w:val="22"/>
              </w:rPr>
            </w:pPr>
            <w:r>
              <w:rPr>
                <w:rFonts w:hint="eastAsia" w:ascii="等线" w:hAnsi="等线" w:eastAsia="等线" w:cs="宋体"/>
                <w:color w:val="000000"/>
                <w:kern w:val="0"/>
                <w:sz w:val="22"/>
                <w:szCs w:val="22"/>
              </w:rPr>
              <w:t>公告管理</w:t>
            </w:r>
          </w:p>
        </w:tc>
        <w:tc>
          <w:tcPr>
            <w:tcW w:w="3294" w:type="pct"/>
            <w:tcBorders>
              <w:top w:val="nil"/>
              <w:left w:val="nil"/>
              <w:bottom w:val="single" w:color="1F2329" w:sz="4" w:space="0"/>
              <w:right w:val="single" w:color="1F2329" w:sz="4" w:space="0"/>
            </w:tcBorders>
            <w:shd w:val="clear" w:color="auto" w:fill="auto"/>
            <w:vAlign w:val="center"/>
          </w:tcPr>
          <w:p w14:paraId="691BF4A3">
            <w:pPr>
              <w:widowControl/>
              <w:jc w:val="left"/>
              <w:rPr>
                <w:rFonts w:ascii="等线" w:hAnsi="等线" w:eastAsia="等线" w:cs="宋体"/>
                <w:kern w:val="0"/>
                <w:sz w:val="18"/>
                <w:szCs w:val="18"/>
              </w:rPr>
            </w:pPr>
            <w:r>
              <w:rPr>
                <w:rFonts w:hint="eastAsia" w:ascii="等线" w:hAnsi="等线" w:eastAsia="等线" w:cs="宋体"/>
                <w:kern w:val="0"/>
                <w:sz w:val="18"/>
                <w:szCs w:val="18"/>
              </w:rPr>
              <w:t>1.支持根据机构需求，在公告管理模块维护规章制度，SOP模版，对内对外通知信息和附件，维护完成可以进行发布，发出后项目人员和机构人员可以在工作台查阅发布公告。</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2.支持对已维护好的公告信息进行查询和导出，对表格内容可以维护列对齐方式，是否显示，宽度和固定列；</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3.支持稽查痕迹管理，对公告管理模块的操作进行留痕，管理人员可以溯源产生的操作痕迹，支持操作痕迹查询和导出。</w:t>
            </w:r>
          </w:p>
        </w:tc>
      </w:tr>
      <w:tr w14:paraId="00CF2DCD">
        <w:tblPrEx>
          <w:tblCellMar>
            <w:top w:w="0" w:type="dxa"/>
            <w:left w:w="108" w:type="dxa"/>
            <w:bottom w:w="0" w:type="dxa"/>
            <w:right w:w="108" w:type="dxa"/>
          </w:tblCellMar>
        </w:tblPrEx>
        <w:trPr>
          <w:trHeight w:val="1995" w:hRule="atLeast"/>
        </w:trPr>
        <w:tc>
          <w:tcPr>
            <w:tcW w:w="859" w:type="pct"/>
            <w:vMerge w:val="continue"/>
            <w:tcBorders>
              <w:top w:val="nil"/>
              <w:left w:val="single" w:color="1F2329" w:sz="4" w:space="0"/>
              <w:bottom w:val="single" w:color="1F2329" w:sz="4" w:space="0"/>
              <w:right w:val="single" w:color="1F2329" w:sz="4" w:space="0"/>
            </w:tcBorders>
            <w:vAlign w:val="center"/>
          </w:tcPr>
          <w:p w14:paraId="4D25E739">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4CDCEEE3">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24A38A04">
            <w:pPr>
              <w:widowControl/>
              <w:jc w:val="left"/>
              <w:rPr>
                <w:rFonts w:ascii="等线" w:hAnsi="等线" w:eastAsia="等线" w:cs="宋体"/>
                <w:color w:val="000000"/>
                <w:kern w:val="0"/>
                <w:sz w:val="22"/>
                <w:szCs w:val="22"/>
              </w:rPr>
            </w:pPr>
            <w:r>
              <w:rPr>
                <w:rFonts w:hint="eastAsia" w:ascii="等线" w:hAnsi="等线" w:eastAsia="等线" w:cs="宋体"/>
                <w:color w:val="000000"/>
                <w:kern w:val="0"/>
                <w:sz w:val="22"/>
                <w:szCs w:val="22"/>
              </w:rPr>
              <w:t>培训管理</w:t>
            </w:r>
          </w:p>
        </w:tc>
        <w:tc>
          <w:tcPr>
            <w:tcW w:w="3294" w:type="pct"/>
            <w:tcBorders>
              <w:top w:val="nil"/>
              <w:left w:val="nil"/>
              <w:bottom w:val="single" w:color="1F2329" w:sz="4" w:space="0"/>
              <w:right w:val="single" w:color="1F2329" w:sz="4" w:space="0"/>
            </w:tcBorders>
            <w:shd w:val="clear" w:color="auto" w:fill="auto"/>
            <w:vAlign w:val="center"/>
          </w:tcPr>
          <w:p w14:paraId="4838C895">
            <w:pPr>
              <w:widowControl/>
              <w:jc w:val="left"/>
              <w:rPr>
                <w:rFonts w:ascii="等线" w:hAnsi="等线" w:eastAsia="等线" w:cs="宋体"/>
                <w:kern w:val="0"/>
                <w:sz w:val="18"/>
                <w:szCs w:val="18"/>
              </w:rPr>
            </w:pPr>
            <w:r>
              <w:rPr>
                <w:rFonts w:hint="eastAsia" w:ascii="等线" w:hAnsi="等线" w:eastAsia="等线" w:cs="宋体"/>
                <w:kern w:val="0"/>
                <w:sz w:val="18"/>
                <w:szCs w:val="18"/>
              </w:rPr>
              <w:t>1.支持根据不同培训课题、培训内容、常规或项目培训类型、线上或线上下培训方式创建培训任务，并限定培训人员范围，指定项目成员中哪些人员可以参加培训，哪些人员不能参加培训；</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2.支持设置培训的签到时间和培训地点，限定时间内需要完成签到，未在签到时间范围或超过签到时间，则签到失败；</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3.支持建立、导入签到记录，查看签到历史记录并支持导出；支持上传培训附件，如培训视频等，培训人员可以根据自己所需在线查看或下载附件。</w:t>
            </w:r>
            <w:r>
              <w:rPr>
                <w:rFonts w:hint="eastAsia" w:ascii="等线" w:hAnsi="等线" w:eastAsia="等线" w:cs="宋体"/>
                <w:kern w:val="0"/>
                <w:sz w:val="18"/>
                <w:szCs w:val="18"/>
              </w:rPr>
              <w:br w:type="textWrapping"/>
            </w:r>
            <w:r>
              <w:rPr>
                <w:rFonts w:hint="eastAsia" w:ascii="等线" w:hAnsi="等线" w:eastAsia="等线" w:cs="宋体"/>
                <w:kern w:val="0"/>
                <w:sz w:val="18"/>
                <w:szCs w:val="18"/>
              </w:rPr>
              <w:t>4.支持对已维护好的培训信息进行查询和导出，对表格内容可以维护列对齐方式，是否显示，宽度和固定列；</w:t>
            </w:r>
            <w:r>
              <w:rPr>
                <w:rFonts w:hint="eastAsia" w:ascii="等线" w:hAnsi="等线" w:eastAsia="等线" w:cs="宋体"/>
                <w:kern w:val="0"/>
                <w:sz w:val="18"/>
                <w:szCs w:val="18"/>
              </w:rPr>
              <w:br w:type="textWrapping"/>
            </w:r>
            <w:r>
              <w:rPr>
                <w:rFonts w:hint="eastAsia" w:ascii="等线" w:hAnsi="等线" w:eastAsia="等线" w:cs="宋体"/>
                <w:kern w:val="0"/>
                <w:sz w:val="18"/>
                <w:szCs w:val="18"/>
              </w:rPr>
              <w:t>5.支持稽查痕迹管理，对培训管理模块的操作进行留痕，管理人员可以溯源产生的操作痕迹，支持操作痕迹查询和导出。</w:t>
            </w:r>
          </w:p>
        </w:tc>
      </w:tr>
      <w:tr w14:paraId="1B0E9F22">
        <w:tblPrEx>
          <w:tblCellMar>
            <w:top w:w="0" w:type="dxa"/>
            <w:left w:w="108" w:type="dxa"/>
            <w:bottom w:w="0" w:type="dxa"/>
            <w:right w:w="108" w:type="dxa"/>
          </w:tblCellMar>
        </w:tblPrEx>
        <w:trPr>
          <w:trHeight w:val="1302" w:hRule="atLeast"/>
        </w:trPr>
        <w:tc>
          <w:tcPr>
            <w:tcW w:w="859" w:type="pct"/>
            <w:vMerge w:val="continue"/>
            <w:tcBorders>
              <w:top w:val="nil"/>
              <w:left w:val="single" w:color="1F2329" w:sz="4" w:space="0"/>
              <w:bottom w:val="single" w:color="1F2329" w:sz="4" w:space="0"/>
              <w:right w:val="single" w:color="1F2329" w:sz="4" w:space="0"/>
            </w:tcBorders>
            <w:vAlign w:val="center"/>
          </w:tcPr>
          <w:p w14:paraId="39DD1CC1">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4AD84468">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2BF9C58A">
            <w:pPr>
              <w:widowControl/>
              <w:jc w:val="left"/>
              <w:rPr>
                <w:rFonts w:ascii="等线" w:hAnsi="等线" w:eastAsia="等线" w:cs="宋体"/>
                <w:color w:val="000000"/>
                <w:kern w:val="0"/>
                <w:sz w:val="22"/>
                <w:szCs w:val="22"/>
              </w:rPr>
            </w:pPr>
            <w:r>
              <w:rPr>
                <w:rFonts w:hint="eastAsia" w:ascii="等线" w:hAnsi="等线" w:eastAsia="等线" w:cs="宋体"/>
                <w:color w:val="000000"/>
                <w:kern w:val="0"/>
                <w:sz w:val="22"/>
                <w:szCs w:val="22"/>
              </w:rPr>
              <w:t>资料中心</w:t>
            </w:r>
          </w:p>
        </w:tc>
        <w:tc>
          <w:tcPr>
            <w:tcW w:w="3294" w:type="pct"/>
            <w:tcBorders>
              <w:top w:val="nil"/>
              <w:left w:val="nil"/>
              <w:bottom w:val="single" w:color="1F2329" w:sz="4" w:space="0"/>
              <w:right w:val="single" w:color="1F2329" w:sz="4" w:space="0"/>
            </w:tcBorders>
            <w:shd w:val="clear" w:color="auto" w:fill="auto"/>
            <w:vAlign w:val="center"/>
          </w:tcPr>
          <w:p w14:paraId="54573F9A">
            <w:pPr>
              <w:widowControl/>
              <w:jc w:val="left"/>
              <w:rPr>
                <w:rFonts w:ascii="等线" w:hAnsi="等线" w:eastAsia="等线" w:cs="宋体"/>
                <w:kern w:val="0"/>
                <w:sz w:val="18"/>
                <w:szCs w:val="18"/>
              </w:rPr>
            </w:pPr>
            <w:r>
              <w:rPr>
                <w:rFonts w:hint="eastAsia" w:ascii="等线" w:hAnsi="等线" w:eastAsia="等线" w:cs="宋体"/>
                <w:kern w:val="0"/>
                <w:sz w:val="18"/>
                <w:szCs w:val="18"/>
              </w:rPr>
              <w:t>1.支持机构管理人员在线维护管理本机构体系制度文件、SOP、工作指引、设备验证证书等资料，相关资料可根据项目需要授权相关人员查询、更新、下载。</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2、支持伦理秘书或工作人员在线维护伦理委员会制度与SOP等，相关文件仅授权人员可查询和查看；</w:t>
            </w:r>
          </w:p>
        </w:tc>
      </w:tr>
      <w:tr w14:paraId="58D6D720">
        <w:tblPrEx>
          <w:tblCellMar>
            <w:top w:w="0" w:type="dxa"/>
            <w:left w:w="108" w:type="dxa"/>
            <w:bottom w:w="0" w:type="dxa"/>
            <w:right w:w="108" w:type="dxa"/>
          </w:tblCellMar>
        </w:tblPrEx>
        <w:trPr>
          <w:trHeight w:val="1140" w:hRule="atLeast"/>
        </w:trPr>
        <w:tc>
          <w:tcPr>
            <w:tcW w:w="859" w:type="pct"/>
            <w:vMerge w:val="continue"/>
            <w:tcBorders>
              <w:top w:val="nil"/>
              <w:left w:val="single" w:color="1F2329" w:sz="4" w:space="0"/>
              <w:bottom w:val="single" w:color="1F2329" w:sz="4" w:space="0"/>
              <w:right w:val="single" w:color="1F2329" w:sz="4" w:space="0"/>
            </w:tcBorders>
            <w:vAlign w:val="center"/>
          </w:tcPr>
          <w:p w14:paraId="5B0C0D52">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19B165D8">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6C88ADA9">
            <w:pPr>
              <w:widowControl/>
              <w:jc w:val="left"/>
              <w:rPr>
                <w:rFonts w:ascii="等线" w:hAnsi="等线" w:eastAsia="等线" w:cs="宋体"/>
                <w:color w:val="000000"/>
                <w:kern w:val="0"/>
                <w:sz w:val="22"/>
                <w:szCs w:val="22"/>
              </w:rPr>
            </w:pPr>
            <w:r>
              <w:rPr>
                <w:rFonts w:hint="eastAsia" w:ascii="等线" w:hAnsi="等线" w:eastAsia="等线" w:cs="宋体"/>
                <w:color w:val="000000"/>
                <w:kern w:val="0"/>
                <w:sz w:val="22"/>
                <w:szCs w:val="22"/>
              </w:rPr>
              <w:t>会议管理</w:t>
            </w:r>
          </w:p>
        </w:tc>
        <w:tc>
          <w:tcPr>
            <w:tcW w:w="3294" w:type="pct"/>
            <w:tcBorders>
              <w:top w:val="nil"/>
              <w:left w:val="nil"/>
              <w:bottom w:val="single" w:color="1F2329" w:sz="4" w:space="0"/>
              <w:right w:val="single" w:color="1F2329" w:sz="4" w:space="0"/>
            </w:tcBorders>
            <w:shd w:val="clear" w:color="auto" w:fill="auto"/>
            <w:vAlign w:val="center"/>
          </w:tcPr>
          <w:p w14:paraId="2A63EC38">
            <w:pPr>
              <w:widowControl/>
              <w:jc w:val="left"/>
              <w:rPr>
                <w:rFonts w:ascii="等线" w:hAnsi="等线" w:eastAsia="等线" w:cs="宋体"/>
                <w:kern w:val="0"/>
                <w:sz w:val="18"/>
                <w:szCs w:val="18"/>
              </w:rPr>
            </w:pPr>
            <w:r>
              <w:rPr>
                <w:rFonts w:hint="eastAsia" w:ascii="等线" w:hAnsi="等线" w:eastAsia="等线" w:cs="宋体"/>
                <w:kern w:val="0"/>
                <w:sz w:val="18"/>
                <w:szCs w:val="18"/>
              </w:rPr>
              <w:t>1.支持机构管理人员在线编辑记录会议信息，会议内容包含会议标题，会议类型，会议方式，会议日期，会议开始时间，会议结束时间，会议地点，会议工具，会议链接等信息，用于日常会议管理；</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2.支持会议记录导出；</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3.支持稽查痕迹管理，可以查询和导出操作痕迹。</w:t>
            </w:r>
          </w:p>
        </w:tc>
      </w:tr>
      <w:tr w14:paraId="5B498A4B">
        <w:tblPrEx>
          <w:tblCellMar>
            <w:top w:w="0" w:type="dxa"/>
            <w:left w:w="108" w:type="dxa"/>
            <w:bottom w:w="0" w:type="dxa"/>
            <w:right w:w="108" w:type="dxa"/>
          </w:tblCellMar>
        </w:tblPrEx>
        <w:trPr>
          <w:trHeight w:val="570" w:hRule="atLeast"/>
        </w:trPr>
        <w:tc>
          <w:tcPr>
            <w:tcW w:w="859" w:type="pct"/>
            <w:vMerge w:val="continue"/>
            <w:tcBorders>
              <w:top w:val="nil"/>
              <w:left w:val="single" w:color="1F2329" w:sz="4" w:space="0"/>
              <w:bottom w:val="single" w:color="1F2329" w:sz="4" w:space="0"/>
              <w:right w:val="single" w:color="1F2329" w:sz="4" w:space="0"/>
            </w:tcBorders>
            <w:vAlign w:val="center"/>
          </w:tcPr>
          <w:p w14:paraId="0C24BE5D">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3B54D9DE">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7A5B2874">
            <w:pPr>
              <w:widowControl/>
              <w:jc w:val="left"/>
              <w:rPr>
                <w:rFonts w:ascii="等线" w:hAnsi="等线" w:eastAsia="等线" w:cs="宋体"/>
                <w:color w:val="000000"/>
                <w:kern w:val="0"/>
                <w:sz w:val="22"/>
                <w:szCs w:val="22"/>
              </w:rPr>
            </w:pPr>
            <w:r>
              <w:rPr>
                <w:rFonts w:hint="eastAsia" w:ascii="等线" w:hAnsi="等线" w:eastAsia="等线" w:cs="宋体"/>
                <w:color w:val="000000"/>
                <w:kern w:val="0"/>
                <w:sz w:val="22"/>
                <w:szCs w:val="22"/>
              </w:rPr>
              <w:t>里程碑配置</w:t>
            </w:r>
          </w:p>
        </w:tc>
        <w:tc>
          <w:tcPr>
            <w:tcW w:w="3294" w:type="pct"/>
            <w:tcBorders>
              <w:top w:val="nil"/>
              <w:left w:val="nil"/>
              <w:bottom w:val="single" w:color="1F2329" w:sz="4" w:space="0"/>
              <w:right w:val="single" w:color="1F2329" w:sz="4" w:space="0"/>
            </w:tcBorders>
            <w:shd w:val="clear" w:color="auto" w:fill="auto"/>
            <w:vAlign w:val="center"/>
          </w:tcPr>
          <w:p w14:paraId="3EEC08EC">
            <w:pPr>
              <w:widowControl/>
              <w:jc w:val="left"/>
              <w:rPr>
                <w:rFonts w:ascii="等线" w:hAnsi="等线" w:eastAsia="等线" w:cs="宋体"/>
                <w:kern w:val="0"/>
                <w:sz w:val="18"/>
                <w:szCs w:val="18"/>
              </w:rPr>
            </w:pPr>
            <w:r>
              <w:rPr>
                <w:rFonts w:hint="eastAsia" w:ascii="等线" w:hAnsi="等线" w:eastAsia="等线" w:cs="宋体"/>
                <w:kern w:val="0"/>
                <w:sz w:val="18"/>
                <w:szCs w:val="18"/>
              </w:rPr>
              <w:t>1.支持按照机构SOP要求自定义配置相关审批流程的里程碑。可以按需配置项目里程碑（如项目立项、合同签署、项目启动、项目结题等）。配置后，可在项目管理菜单下设置关联所配置好的里程碑流程节点。</w:t>
            </w:r>
          </w:p>
        </w:tc>
      </w:tr>
      <w:tr w14:paraId="1F9A224E">
        <w:tblPrEx>
          <w:tblCellMar>
            <w:top w:w="0" w:type="dxa"/>
            <w:left w:w="108" w:type="dxa"/>
            <w:bottom w:w="0" w:type="dxa"/>
            <w:right w:w="108" w:type="dxa"/>
          </w:tblCellMar>
        </w:tblPrEx>
        <w:trPr>
          <w:trHeight w:val="1425" w:hRule="atLeast"/>
        </w:trPr>
        <w:tc>
          <w:tcPr>
            <w:tcW w:w="859" w:type="pct"/>
            <w:vMerge w:val="continue"/>
            <w:tcBorders>
              <w:top w:val="nil"/>
              <w:left w:val="single" w:color="1F2329" w:sz="4" w:space="0"/>
              <w:bottom w:val="single" w:color="1F2329" w:sz="4" w:space="0"/>
              <w:right w:val="single" w:color="1F2329" w:sz="4" w:space="0"/>
            </w:tcBorders>
            <w:vAlign w:val="center"/>
          </w:tcPr>
          <w:p w14:paraId="544A8927">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206A1078">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25FCF918">
            <w:pPr>
              <w:widowControl/>
              <w:jc w:val="left"/>
              <w:rPr>
                <w:rFonts w:ascii="等线" w:hAnsi="等线" w:eastAsia="等线" w:cs="宋体"/>
                <w:color w:val="000000"/>
                <w:kern w:val="0"/>
                <w:sz w:val="22"/>
                <w:szCs w:val="22"/>
              </w:rPr>
            </w:pPr>
            <w:r>
              <w:rPr>
                <w:rFonts w:hint="eastAsia" w:ascii="等线" w:hAnsi="等线" w:eastAsia="等线" w:cs="宋体"/>
                <w:color w:val="000000"/>
                <w:kern w:val="0"/>
                <w:sz w:val="22"/>
                <w:szCs w:val="22"/>
              </w:rPr>
              <w:t>表单设计</w:t>
            </w:r>
          </w:p>
        </w:tc>
        <w:tc>
          <w:tcPr>
            <w:tcW w:w="3294" w:type="pct"/>
            <w:tcBorders>
              <w:top w:val="nil"/>
              <w:left w:val="nil"/>
              <w:bottom w:val="single" w:color="1F2329" w:sz="4" w:space="0"/>
              <w:right w:val="single" w:color="1F2329" w:sz="4" w:space="0"/>
            </w:tcBorders>
            <w:shd w:val="clear" w:color="auto" w:fill="auto"/>
            <w:vAlign w:val="center"/>
          </w:tcPr>
          <w:p w14:paraId="1D2FB847">
            <w:pPr>
              <w:widowControl/>
              <w:jc w:val="left"/>
              <w:rPr>
                <w:rFonts w:ascii="等线" w:hAnsi="等线" w:eastAsia="等线" w:cs="宋体"/>
                <w:kern w:val="0"/>
                <w:sz w:val="18"/>
                <w:szCs w:val="18"/>
              </w:rPr>
            </w:pPr>
            <w:r>
              <w:rPr>
                <w:rFonts w:hint="eastAsia" w:ascii="等线" w:hAnsi="等线" w:eastAsia="等线" w:cs="宋体"/>
                <w:kern w:val="0"/>
                <w:sz w:val="18"/>
                <w:szCs w:val="18"/>
              </w:rPr>
              <w:t>1.支持表单自定义配置，配置后可以关联在某个里程碑下。每个里程碑可以审批不同的表单内容，如可以按项目类型自定义配置项目申请、合同、付款、启动、结题等环节需填写的表单内容；</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根据机构提供的表单模版，完全自定义设计表单内容，形成机构自己的表单模板库，表单支持上传图片、视频等内容作为表单填写的参考文件,支持表单设计单行、多行、单选、多选等多维组件，并支持过程管理中发布、启用等过程状态维护；同时支持写脚本设计表单，设计好的表单也支持自动生成源代码文件，粘贴源代码可用于复制表单。</w:t>
            </w:r>
          </w:p>
        </w:tc>
      </w:tr>
      <w:tr w14:paraId="3246A315">
        <w:tblPrEx>
          <w:tblCellMar>
            <w:top w:w="0" w:type="dxa"/>
            <w:left w:w="108" w:type="dxa"/>
            <w:bottom w:w="0" w:type="dxa"/>
            <w:right w:w="108" w:type="dxa"/>
          </w:tblCellMar>
        </w:tblPrEx>
        <w:trPr>
          <w:trHeight w:val="855" w:hRule="atLeast"/>
        </w:trPr>
        <w:tc>
          <w:tcPr>
            <w:tcW w:w="859" w:type="pct"/>
            <w:vMerge w:val="continue"/>
            <w:tcBorders>
              <w:top w:val="nil"/>
              <w:left w:val="single" w:color="1F2329" w:sz="4" w:space="0"/>
              <w:bottom w:val="single" w:color="1F2329" w:sz="4" w:space="0"/>
              <w:right w:val="single" w:color="1F2329" w:sz="4" w:space="0"/>
            </w:tcBorders>
            <w:vAlign w:val="center"/>
          </w:tcPr>
          <w:p w14:paraId="5661C39F">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5F3A7565">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5C46C095">
            <w:pPr>
              <w:widowControl/>
              <w:jc w:val="left"/>
              <w:rPr>
                <w:rFonts w:ascii="等线" w:hAnsi="等线" w:eastAsia="等线" w:cs="宋体"/>
                <w:color w:val="000000"/>
                <w:kern w:val="0"/>
                <w:sz w:val="22"/>
                <w:szCs w:val="22"/>
              </w:rPr>
            </w:pPr>
            <w:r>
              <w:rPr>
                <w:rFonts w:hint="eastAsia" w:ascii="等线" w:hAnsi="等线" w:eastAsia="等线" w:cs="宋体"/>
                <w:color w:val="000000"/>
                <w:kern w:val="0"/>
                <w:sz w:val="22"/>
                <w:szCs w:val="22"/>
              </w:rPr>
              <w:t>流程设计</w:t>
            </w:r>
          </w:p>
        </w:tc>
        <w:tc>
          <w:tcPr>
            <w:tcW w:w="3294" w:type="pct"/>
            <w:tcBorders>
              <w:top w:val="nil"/>
              <w:left w:val="nil"/>
              <w:bottom w:val="single" w:color="1F2329" w:sz="4" w:space="0"/>
              <w:right w:val="single" w:color="1F2329" w:sz="4" w:space="0"/>
            </w:tcBorders>
            <w:shd w:val="clear" w:color="auto" w:fill="auto"/>
            <w:vAlign w:val="center"/>
          </w:tcPr>
          <w:p w14:paraId="04263F20">
            <w:pPr>
              <w:widowControl/>
              <w:jc w:val="left"/>
              <w:rPr>
                <w:rFonts w:ascii="等线" w:hAnsi="等线" w:eastAsia="等线" w:cs="宋体"/>
                <w:kern w:val="0"/>
                <w:sz w:val="18"/>
                <w:szCs w:val="18"/>
              </w:rPr>
            </w:pPr>
            <w:r>
              <w:rPr>
                <w:rFonts w:hint="eastAsia" w:ascii="等线" w:hAnsi="等线" w:eastAsia="等线" w:cs="宋体"/>
                <w:kern w:val="0"/>
                <w:sz w:val="18"/>
                <w:szCs w:val="18"/>
              </w:rPr>
              <w:t>1.设置里程碑和表单后，支持自定义设计每个里程碑的流程节点。每个流程可以关联里程碑、表单，设置流程节点及流程节点下对应的执行人和审批人，每个流程节点下可以关联对应的审批表单和审批文件目录。配置后可以关联在某个里程碑下。</w:t>
            </w:r>
          </w:p>
        </w:tc>
      </w:tr>
      <w:tr w14:paraId="386C2449">
        <w:tblPrEx>
          <w:tblCellMar>
            <w:top w:w="0" w:type="dxa"/>
            <w:left w:w="108" w:type="dxa"/>
            <w:bottom w:w="0" w:type="dxa"/>
            <w:right w:w="108" w:type="dxa"/>
          </w:tblCellMar>
        </w:tblPrEx>
        <w:trPr>
          <w:trHeight w:val="1995" w:hRule="atLeast"/>
        </w:trPr>
        <w:tc>
          <w:tcPr>
            <w:tcW w:w="859" w:type="pct"/>
            <w:vMerge w:val="continue"/>
            <w:tcBorders>
              <w:top w:val="nil"/>
              <w:left w:val="single" w:color="1F2329" w:sz="4" w:space="0"/>
              <w:bottom w:val="single" w:color="1F2329" w:sz="4" w:space="0"/>
              <w:right w:val="single" w:color="1F2329" w:sz="4" w:space="0"/>
            </w:tcBorders>
            <w:vAlign w:val="center"/>
          </w:tcPr>
          <w:p w14:paraId="264EA985">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24DE2099">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43E32864">
            <w:pPr>
              <w:widowControl/>
              <w:jc w:val="left"/>
              <w:rPr>
                <w:rFonts w:ascii="等线" w:hAnsi="等线" w:eastAsia="等线" w:cs="宋体"/>
                <w:color w:val="000000"/>
                <w:kern w:val="0"/>
                <w:sz w:val="22"/>
                <w:szCs w:val="22"/>
              </w:rPr>
            </w:pPr>
            <w:r>
              <w:rPr>
                <w:rFonts w:hint="eastAsia" w:ascii="等线" w:hAnsi="等线" w:eastAsia="等线" w:cs="宋体"/>
                <w:color w:val="000000"/>
                <w:kern w:val="0"/>
                <w:sz w:val="22"/>
                <w:szCs w:val="22"/>
              </w:rPr>
              <w:t>合同模版</w:t>
            </w:r>
          </w:p>
        </w:tc>
        <w:tc>
          <w:tcPr>
            <w:tcW w:w="3294" w:type="pct"/>
            <w:tcBorders>
              <w:top w:val="nil"/>
              <w:left w:val="nil"/>
              <w:bottom w:val="single" w:color="1F2329" w:sz="4" w:space="0"/>
              <w:right w:val="single" w:color="1F2329" w:sz="4" w:space="0"/>
            </w:tcBorders>
            <w:shd w:val="clear" w:color="auto" w:fill="auto"/>
            <w:vAlign w:val="center"/>
          </w:tcPr>
          <w:p w14:paraId="7A2F69C2">
            <w:pPr>
              <w:widowControl/>
              <w:jc w:val="left"/>
              <w:rPr>
                <w:rFonts w:ascii="等线" w:hAnsi="等线" w:eastAsia="等线" w:cs="宋体"/>
                <w:kern w:val="0"/>
                <w:sz w:val="18"/>
                <w:szCs w:val="18"/>
              </w:rPr>
            </w:pPr>
            <w:r>
              <w:rPr>
                <w:rFonts w:hint="eastAsia" w:ascii="等线" w:hAnsi="等线" w:eastAsia="等线" w:cs="宋体"/>
                <w:kern w:val="0"/>
                <w:sz w:val="18"/>
                <w:szCs w:val="18"/>
              </w:rPr>
              <w:t>1.支持机构维护本中心的合同模版内容，新增额合同模版内容包含合同名称，合同模版类型，合同模版类别，合同模版版本，合同状态和申办方信息，合同模版类型内置中心合同，申办方合同和CRO合同，合同模版类别内置主合同和补充协议，同时新增合同模版的所有字段和数据字典支持按照机构的需求进行自定义维护；</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2.合同模版维护完成后，系统支持自动生成合同模版编号，编号规则支持自定义维护；针对每个模版支持上传机构的SOP合同文件，供申请人员下载查看；</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3.支持对已维护好的合同模版信息进行查询和导出，对表格内容可以维护列对齐方式，是否显示，宽度和固定列；</w:t>
            </w:r>
            <w:r>
              <w:rPr>
                <w:rFonts w:hint="eastAsia" w:ascii="等线" w:hAnsi="等线" w:eastAsia="等线" w:cs="宋体"/>
                <w:kern w:val="0"/>
                <w:sz w:val="18"/>
                <w:szCs w:val="18"/>
              </w:rPr>
              <w:br w:type="textWrapping"/>
            </w:r>
            <w:r>
              <w:rPr>
                <w:rFonts w:hint="eastAsia" w:ascii="等线" w:hAnsi="等线" w:eastAsia="等线" w:cs="宋体"/>
                <w:kern w:val="0"/>
                <w:sz w:val="18"/>
                <w:szCs w:val="18"/>
              </w:rPr>
              <w:t>4.支持稽查痕迹管理，对合同模版模块的操作进行留痕，管理人员可以溯源产生的操作痕迹，支持操作查询和导出。</w:t>
            </w:r>
          </w:p>
        </w:tc>
      </w:tr>
      <w:tr w14:paraId="4808865A">
        <w:tblPrEx>
          <w:tblCellMar>
            <w:top w:w="0" w:type="dxa"/>
            <w:left w:w="108" w:type="dxa"/>
            <w:bottom w:w="0" w:type="dxa"/>
            <w:right w:w="108" w:type="dxa"/>
          </w:tblCellMar>
        </w:tblPrEx>
        <w:trPr>
          <w:trHeight w:val="1425" w:hRule="atLeast"/>
        </w:trPr>
        <w:tc>
          <w:tcPr>
            <w:tcW w:w="859" w:type="pct"/>
            <w:vMerge w:val="continue"/>
            <w:tcBorders>
              <w:top w:val="nil"/>
              <w:left w:val="single" w:color="1F2329" w:sz="4" w:space="0"/>
              <w:bottom w:val="single" w:color="1F2329" w:sz="4" w:space="0"/>
              <w:right w:val="single" w:color="1F2329" w:sz="4" w:space="0"/>
            </w:tcBorders>
            <w:vAlign w:val="center"/>
          </w:tcPr>
          <w:p w14:paraId="7EB735EC">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3AC50C7F">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6039860C">
            <w:pPr>
              <w:widowControl/>
              <w:jc w:val="left"/>
              <w:rPr>
                <w:rFonts w:ascii="等线" w:hAnsi="等线" w:eastAsia="等线" w:cs="宋体"/>
                <w:color w:val="000000"/>
                <w:kern w:val="0"/>
                <w:sz w:val="22"/>
                <w:szCs w:val="22"/>
              </w:rPr>
            </w:pPr>
            <w:r>
              <w:rPr>
                <w:rFonts w:hint="eastAsia" w:ascii="等线" w:hAnsi="等线" w:eastAsia="等线" w:cs="宋体"/>
                <w:color w:val="000000"/>
                <w:kern w:val="0"/>
                <w:sz w:val="22"/>
                <w:szCs w:val="22"/>
              </w:rPr>
              <w:t>费用目录</w:t>
            </w:r>
          </w:p>
        </w:tc>
        <w:tc>
          <w:tcPr>
            <w:tcW w:w="3294" w:type="pct"/>
            <w:tcBorders>
              <w:top w:val="nil"/>
              <w:left w:val="nil"/>
              <w:bottom w:val="single" w:color="1F2329" w:sz="4" w:space="0"/>
              <w:right w:val="single" w:color="1F2329" w:sz="4" w:space="0"/>
            </w:tcBorders>
            <w:shd w:val="clear" w:color="auto" w:fill="auto"/>
            <w:vAlign w:val="center"/>
          </w:tcPr>
          <w:p w14:paraId="04D84B01">
            <w:pPr>
              <w:widowControl/>
              <w:jc w:val="left"/>
              <w:rPr>
                <w:rFonts w:ascii="等线" w:hAnsi="等线" w:eastAsia="等线" w:cs="宋体"/>
                <w:kern w:val="0"/>
                <w:sz w:val="18"/>
                <w:szCs w:val="18"/>
              </w:rPr>
            </w:pPr>
            <w:r>
              <w:rPr>
                <w:rFonts w:hint="eastAsia" w:ascii="等线" w:hAnsi="等线" w:eastAsia="等线" w:cs="宋体"/>
                <w:kern w:val="0"/>
                <w:sz w:val="18"/>
                <w:szCs w:val="18"/>
              </w:rPr>
              <w:t>1.支持机构维护本中心的费用目录，新增费用目录内容包含费用目录编号，费用目录序号，费用目录名称，合同报价别名，费用描述，费用目录类型，付款模式，中心，状态，费用类别和项目类型，费用目录内容支持按照机构的需求自定义维护；</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2.支持对已维护好的费用目录信息进行查询和导出，对表格内容可以维护列对齐方式，是否显示，宽度和固定列；</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3.支持稽查痕迹管理，对费用目录模块的操作进行留痕，管理人员可以溯源产生的操作痕迹，支持操作痕迹查询和导出。</w:t>
            </w:r>
          </w:p>
        </w:tc>
      </w:tr>
      <w:tr w14:paraId="7F9436E6">
        <w:tblPrEx>
          <w:tblCellMar>
            <w:top w:w="0" w:type="dxa"/>
            <w:left w:w="108" w:type="dxa"/>
            <w:bottom w:w="0" w:type="dxa"/>
            <w:right w:w="108" w:type="dxa"/>
          </w:tblCellMar>
        </w:tblPrEx>
        <w:trPr>
          <w:trHeight w:val="1550" w:hRule="atLeast"/>
        </w:trPr>
        <w:tc>
          <w:tcPr>
            <w:tcW w:w="859" w:type="pct"/>
            <w:vMerge w:val="continue"/>
            <w:tcBorders>
              <w:top w:val="nil"/>
              <w:left w:val="single" w:color="1F2329" w:sz="4" w:space="0"/>
              <w:bottom w:val="single" w:color="1F2329" w:sz="4" w:space="0"/>
              <w:right w:val="single" w:color="1F2329" w:sz="4" w:space="0"/>
            </w:tcBorders>
            <w:vAlign w:val="center"/>
          </w:tcPr>
          <w:p w14:paraId="22A89136">
            <w:pPr>
              <w:widowControl/>
              <w:jc w:val="left"/>
              <w:rPr>
                <w:rFonts w:ascii="等线" w:hAnsi="等线" w:eastAsia="等线" w:cs="宋体"/>
                <w:color w:val="000000"/>
                <w:kern w:val="0"/>
                <w:sz w:val="20"/>
                <w:szCs w:val="20"/>
              </w:rPr>
            </w:pPr>
          </w:p>
        </w:tc>
        <w:tc>
          <w:tcPr>
            <w:tcW w:w="257" w:type="pct"/>
            <w:vMerge w:val="continue"/>
            <w:tcBorders>
              <w:top w:val="nil"/>
              <w:left w:val="single" w:color="1F2329" w:sz="4" w:space="0"/>
              <w:bottom w:val="single" w:color="1F2329" w:sz="4" w:space="0"/>
              <w:right w:val="single" w:color="1F2329" w:sz="4" w:space="0"/>
            </w:tcBorders>
            <w:vAlign w:val="center"/>
          </w:tcPr>
          <w:p w14:paraId="16CAD845">
            <w:pPr>
              <w:widowControl/>
              <w:jc w:val="left"/>
              <w:rPr>
                <w:rFonts w:ascii="等线" w:hAnsi="等线" w:eastAsia="等线" w:cs="宋体"/>
                <w:color w:val="000000"/>
                <w:kern w:val="0"/>
                <w:sz w:val="20"/>
                <w:szCs w:val="20"/>
              </w:rPr>
            </w:pPr>
          </w:p>
        </w:tc>
        <w:tc>
          <w:tcPr>
            <w:tcW w:w="589" w:type="pct"/>
            <w:tcBorders>
              <w:top w:val="nil"/>
              <w:left w:val="nil"/>
              <w:bottom w:val="single" w:color="1F2329" w:sz="4" w:space="0"/>
              <w:right w:val="single" w:color="1F2329" w:sz="4" w:space="0"/>
            </w:tcBorders>
            <w:shd w:val="clear" w:color="auto" w:fill="auto"/>
            <w:noWrap/>
            <w:vAlign w:val="center"/>
          </w:tcPr>
          <w:p w14:paraId="266BD887">
            <w:pPr>
              <w:widowControl/>
              <w:jc w:val="left"/>
              <w:rPr>
                <w:rFonts w:ascii="等线" w:hAnsi="等线" w:eastAsia="等线" w:cs="宋体"/>
                <w:color w:val="000000"/>
                <w:kern w:val="0"/>
                <w:sz w:val="22"/>
                <w:szCs w:val="22"/>
              </w:rPr>
            </w:pPr>
            <w:r>
              <w:rPr>
                <w:rFonts w:hint="eastAsia" w:ascii="等线" w:hAnsi="等线" w:eastAsia="等线" w:cs="宋体"/>
                <w:color w:val="000000"/>
                <w:kern w:val="0"/>
                <w:sz w:val="22"/>
                <w:szCs w:val="22"/>
              </w:rPr>
              <w:t>收费比例配置</w:t>
            </w:r>
          </w:p>
        </w:tc>
        <w:tc>
          <w:tcPr>
            <w:tcW w:w="3294" w:type="pct"/>
            <w:tcBorders>
              <w:top w:val="nil"/>
              <w:left w:val="nil"/>
              <w:bottom w:val="single" w:color="1F2329" w:sz="4" w:space="0"/>
              <w:right w:val="single" w:color="1F2329" w:sz="4" w:space="0"/>
            </w:tcBorders>
            <w:shd w:val="clear" w:color="auto" w:fill="auto"/>
            <w:vAlign w:val="center"/>
          </w:tcPr>
          <w:p w14:paraId="3ADE96B7">
            <w:pPr>
              <w:widowControl/>
              <w:jc w:val="left"/>
              <w:rPr>
                <w:rFonts w:ascii="等线" w:hAnsi="等线" w:eastAsia="等线" w:cs="宋体"/>
                <w:kern w:val="0"/>
                <w:sz w:val="18"/>
                <w:szCs w:val="18"/>
              </w:rPr>
            </w:pPr>
            <w:r>
              <w:rPr>
                <w:rFonts w:hint="eastAsia" w:ascii="等线" w:hAnsi="等线" w:eastAsia="等线" w:cs="宋体"/>
                <w:kern w:val="0"/>
                <w:sz w:val="18"/>
                <w:szCs w:val="18"/>
              </w:rPr>
              <w:t>1.支持机构维护本中心的收费计划，可以按照项目类型维护首款提前天数，收款比例期数，按期数每一笔占合同多少百分比；</w:t>
            </w:r>
            <w:r>
              <w:rPr>
                <w:rFonts w:hint="eastAsia" w:ascii="等线" w:hAnsi="等线" w:eastAsia="等线" w:cs="宋体"/>
                <w:kern w:val="0"/>
                <w:sz w:val="18"/>
                <w:szCs w:val="18"/>
              </w:rPr>
              <w:br w:type="textWrapping"/>
            </w:r>
            <w:r>
              <w:rPr>
                <w:rFonts w:hint="eastAsia" w:ascii="等线" w:hAnsi="等线" w:eastAsia="等线" w:cs="宋体"/>
                <w:kern w:val="0"/>
                <w:sz w:val="18"/>
                <w:szCs w:val="18"/>
              </w:rPr>
              <w:t>2.支持对已维护好的收款计划信息进行查询和导出，对表格内容可以维护列对齐方式，是否显示，宽度和固定列；</w:t>
            </w:r>
            <w:r>
              <w:rPr>
                <w:rFonts w:hint="eastAsia" w:ascii="等线" w:hAnsi="等线" w:eastAsia="等线" w:cs="宋体"/>
                <w:kern w:val="0"/>
                <w:sz w:val="18"/>
                <w:szCs w:val="18"/>
              </w:rPr>
              <w:br w:type="textWrapping"/>
            </w:r>
            <w:r>
              <w:rPr>
                <w:rFonts w:hint="eastAsia" w:ascii="等线" w:hAnsi="等线" w:eastAsia="等线" w:cs="宋体"/>
                <w:kern w:val="0"/>
                <w:sz w:val="18"/>
                <w:szCs w:val="18"/>
              </w:rPr>
              <w:t>3.支持稽查痕迹管理，对收款比例配置模块的操作进行留痕，管理人员可以溯源产生的操作痕迹，支持操作痕迹查询和导出。</w:t>
            </w:r>
          </w:p>
        </w:tc>
      </w:tr>
    </w:tbl>
    <w:p w14:paraId="6B2A0989"/>
    <w:p w14:paraId="37B4C28E"/>
    <w:p w14:paraId="341DF2F3">
      <w:pPr>
        <w:rPr>
          <w:rStyle w:val="13"/>
        </w:rPr>
      </w:pPr>
      <w:r>
        <w:rPr>
          <w:rStyle w:val="13"/>
          <w:rFonts w:hint="eastAsia"/>
        </w:rPr>
        <w:t>三</w:t>
      </w:r>
      <w:r>
        <w:rPr>
          <w:rStyle w:val="13"/>
        </w:rPr>
        <w:t>、</w:t>
      </w:r>
      <w:r>
        <w:rPr>
          <w:rStyle w:val="13"/>
          <w:rFonts w:hint="eastAsia"/>
        </w:rPr>
        <w:t>商务需求</w:t>
      </w:r>
    </w:p>
    <w:p w14:paraId="7D360734">
      <w:pPr>
        <w:rPr>
          <w:rFonts w:ascii="宋体" w:hAnsi="宋体" w:eastAsia="宋体"/>
          <w:b/>
          <w:bCs/>
          <w:sz w:val="24"/>
        </w:rPr>
      </w:pPr>
      <w:r>
        <w:rPr>
          <w:rFonts w:ascii="宋体" w:hAnsi="宋体" w:eastAsia="宋体"/>
          <w:b/>
          <w:bCs/>
          <w:sz w:val="24"/>
        </w:rPr>
        <w:t>3.1 团队人员</w:t>
      </w:r>
      <w:r>
        <w:rPr>
          <w:rFonts w:ascii="宋体" w:hAnsi="宋体" w:eastAsia="宋体"/>
          <w:b/>
          <w:sz w:val="24"/>
        </w:rPr>
        <w:t>要求</w:t>
      </w:r>
    </w:p>
    <w:p w14:paraId="067E5BD9">
      <w:pPr>
        <w:spacing w:line="360" w:lineRule="auto"/>
      </w:pPr>
      <w:r>
        <w:t>投标人需要根据项目建设内容和进度需要，派驻具有一定资质能力水平的成员组成项目小组对系统进行实施及服务。</w:t>
      </w:r>
      <w:r>
        <w:rPr>
          <w:rFonts w:hint="eastAsia"/>
        </w:rPr>
        <w:t>在投标书中提供书面名单，人员一旦得到医院确认，无特殊理由不得随意变动，其中项目经理应具有相当资质并有同类产品三级甲等综合性医院实施经验，且项目经理未得到医院同意的情况下不得随意更换。项目经理须具备丰富的系统集成、网络和信息安全知识，具有快速解决问题的能力，有较高判断故障和管理协调的能力。（投标人需承诺所提供项目成员在成交后将参与本项目服务及维护，提供承诺书原件并加盖单位公章）</w:t>
      </w:r>
    </w:p>
    <w:p w14:paraId="24D2FC2D">
      <w:pPr>
        <w:rPr>
          <w:rFonts w:ascii="宋体" w:hAnsi="宋体" w:eastAsia="宋体"/>
          <w:b/>
          <w:bCs/>
          <w:sz w:val="24"/>
        </w:rPr>
      </w:pPr>
      <w:r>
        <w:rPr>
          <w:rFonts w:ascii="宋体" w:hAnsi="宋体" w:eastAsia="宋体"/>
          <w:b/>
          <w:bCs/>
          <w:sz w:val="24"/>
        </w:rPr>
        <w:t>3.12项目实施要求</w:t>
      </w:r>
    </w:p>
    <w:p w14:paraId="7025D9E5">
      <w:pPr>
        <w:pStyle w:val="14"/>
        <w:ind w:firstLine="0"/>
        <w:rPr>
          <w:rFonts w:asciiTheme="minorHAnsi" w:hAnsiTheme="minorHAnsi" w:eastAsiaTheme="minorEastAsia" w:cstheme="minorBidi"/>
          <w:kern w:val="2"/>
          <w:sz w:val="21"/>
          <w:szCs w:val="24"/>
          <w:lang w:val="en-US"/>
          <w14:ligatures w14:val="none"/>
        </w:rPr>
      </w:pPr>
      <w:r>
        <w:rPr>
          <w:rFonts w:hint="eastAsia" w:asciiTheme="minorHAnsi" w:hAnsiTheme="minorHAnsi" w:eastAsiaTheme="minorEastAsia" w:cstheme="minorBidi"/>
          <w:kern w:val="2"/>
          <w:sz w:val="21"/>
          <w:szCs w:val="24"/>
          <w:lang w:val="en-US"/>
          <w14:ligatures w14:val="none"/>
        </w:rPr>
        <w:t>1</w:t>
      </w:r>
      <w:r>
        <w:rPr>
          <w:rFonts w:asciiTheme="minorHAnsi" w:hAnsiTheme="minorHAnsi" w:eastAsiaTheme="minorEastAsia" w:cstheme="minorBidi"/>
          <w:kern w:val="2"/>
          <w:sz w:val="21"/>
          <w:szCs w:val="24"/>
          <w:lang w:val="en-US"/>
          <w14:ligatures w14:val="none"/>
        </w:rPr>
        <w:t>.</w:t>
      </w:r>
      <w:r>
        <w:rPr>
          <w:rFonts w:hint="eastAsia" w:asciiTheme="minorHAnsi" w:hAnsiTheme="minorHAnsi" w:eastAsiaTheme="minorEastAsia" w:cstheme="minorBidi"/>
          <w:kern w:val="2"/>
          <w:sz w:val="21"/>
          <w:szCs w:val="24"/>
          <w:lang w:val="en-US"/>
          <w14:ligatures w14:val="none"/>
        </w:rPr>
        <w:t>投标人在江浙沪地区有固定的售后服务团队和软件开发中心。</w:t>
      </w:r>
    </w:p>
    <w:p w14:paraId="34CC237D">
      <w:pPr>
        <w:pStyle w:val="14"/>
        <w:ind w:firstLine="0"/>
        <w:rPr>
          <w:rFonts w:asciiTheme="minorHAnsi" w:hAnsiTheme="minorHAnsi" w:eastAsiaTheme="minorEastAsia" w:cstheme="minorBidi"/>
          <w:kern w:val="2"/>
          <w:sz w:val="21"/>
          <w:szCs w:val="24"/>
          <w:lang w:val="en-US"/>
          <w14:ligatures w14:val="none"/>
        </w:rPr>
      </w:pPr>
      <w:r>
        <w:rPr>
          <w:rFonts w:hint="eastAsia" w:asciiTheme="minorHAnsi" w:hAnsiTheme="minorHAnsi" w:eastAsiaTheme="minorEastAsia" w:cstheme="minorBidi"/>
          <w:kern w:val="2"/>
          <w:sz w:val="21"/>
          <w:szCs w:val="24"/>
          <w:lang w:val="en-US"/>
          <w14:ligatures w14:val="none"/>
        </w:rPr>
        <w:t>2</w:t>
      </w:r>
      <w:r>
        <w:rPr>
          <w:rFonts w:asciiTheme="minorHAnsi" w:hAnsiTheme="minorHAnsi" w:eastAsiaTheme="minorEastAsia" w:cstheme="minorBidi"/>
          <w:kern w:val="2"/>
          <w:sz w:val="21"/>
          <w:szCs w:val="24"/>
          <w:lang w:val="en-US"/>
          <w14:ligatures w14:val="none"/>
        </w:rPr>
        <w:t>.</w:t>
      </w:r>
      <w:r>
        <w:rPr>
          <w:rFonts w:hint="eastAsia" w:asciiTheme="minorHAnsi" w:hAnsiTheme="minorHAnsi" w:eastAsiaTheme="minorEastAsia" w:cstheme="minorBidi"/>
          <w:kern w:val="2"/>
          <w:sz w:val="21"/>
          <w:szCs w:val="24"/>
          <w:lang w:val="en-US"/>
          <w14:ligatures w14:val="none"/>
        </w:rPr>
        <w:t>投标人应本着认真负责态度，组织技术队伍，认真做好项目的实施工作。在签订合同前，提出具体实施、服务、维护以及今后技术支持的措施计划和承诺。</w:t>
      </w:r>
    </w:p>
    <w:p w14:paraId="63EE0FD1">
      <w:pPr>
        <w:pStyle w:val="14"/>
        <w:ind w:firstLine="0"/>
        <w:rPr>
          <w:rFonts w:asciiTheme="minorHAnsi" w:hAnsiTheme="minorHAnsi" w:eastAsiaTheme="minorEastAsia" w:cstheme="minorBidi"/>
          <w:kern w:val="2"/>
          <w:sz w:val="21"/>
          <w:szCs w:val="24"/>
          <w:lang w:val="en-US"/>
          <w14:ligatures w14:val="none"/>
        </w:rPr>
      </w:pPr>
      <w:r>
        <w:rPr>
          <w:rFonts w:hint="eastAsia" w:asciiTheme="minorHAnsi" w:hAnsiTheme="minorHAnsi" w:eastAsiaTheme="minorEastAsia" w:cstheme="minorBidi"/>
          <w:kern w:val="2"/>
          <w:sz w:val="21"/>
          <w:szCs w:val="24"/>
          <w:lang w:val="en-US"/>
          <w14:ligatures w14:val="none"/>
        </w:rPr>
        <w:t>3</w:t>
      </w:r>
      <w:r>
        <w:rPr>
          <w:rFonts w:asciiTheme="minorHAnsi" w:hAnsiTheme="minorHAnsi" w:eastAsiaTheme="minorEastAsia" w:cstheme="minorBidi"/>
          <w:kern w:val="2"/>
          <w:sz w:val="21"/>
          <w:szCs w:val="24"/>
          <w:lang w:val="en-US"/>
          <w14:ligatures w14:val="none"/>
        </w:rPr>
        <w:t>.</w:t>
      </w:r>
      <w:r>
        <w:rPr>
          <w:rFonts w:hint="eastAsia" w:asciiTheme="minorHAnsi" w:hAnsiTheme="minorHAnsi" w:eastAsiaTheme="minorEastAsia" w:cstheme="minorBidi"/>
          <w:kern w:val="2"/>
          <w:sz w:val="21"/>
          <w:szCs w:val="24"/>
          <w:lang w:val="en-US"/>
          <w14:ligatures w14:val="none"/>
        </w:rPr>
        <w:t>投标人应负责在项目验收时将系统的全部有关技术文件、资料、及安装、测试、验收报告等文档汇集成册交付用户方。</w:t>
      </w:r>
    </w:p>
    <w:p w14:paraId="2C70E85A">
      <w:pPr>
        <w:pStyle w:val="14"/>
        <w:ind w:firstLine="0"/>
        <w:rPr>
          <w:rFonts w:asciiTheme="minorHAnsi" w:hAnsiTheme="minorHAnsi" w:eastAsiaTheme="minorEastAsia" w:cstheme="minorBidi"/>
          <w:kern w:val="2"/>
          <w:sz w:val="21"/>
          <w:szCs w:val="24"/>
          <w:lang w:val="en-US"/>
          <w14:ligatures w14:val="none"/>
        </w:rPr>
      </w:pPr>
      <w:r>
        <w:rPr>
          <w:rFonts w:hint="eastAsia" w:asciiTheme="minorHAnsi" w:hAnsiTheme="minorHAnsi" w:eastAsiaTheme="minorEastAsia" w:cstheme="minorBidi"/>
          <w:kern w:val="2"/>
          <w:sz w:val="21"/>
          <w:szCs w:val="24"/>
          <w:lang w:val="en-US"/>
          <w14:ligatures w14:val="none"/>
        </w:rPr>
        <w:t>4.对系统的保密范围要求：投标人承诺在实施和维护过程中，任何涉及招标人的信息，包括但不限于招标人数据、招标人特有的功能需求等，未得到招标人同意的情况下不得对任何第三方展示、举例乃至销售，否则投标人将承担由此产生的一切后果。</w:t>
      </w:r>
    </w:p>
    <w:p w14:paraId="29C70340">
      <w:pPr>
        <w:pStyle w:val="14"/>
        <w:ind w:firstLine="0"/>
        <w:rPr>
          <w:rFonts w:asciiTheme="minorHAnsi" w:hAnsiTheme="minorHAnsi" w:eastAsiaTheme="minorEastAsia" w:cstheme="minorBidi"/>
          <w:kern w:val="2"/>
          <w:sz w:val="21"/>
          <w:szCs w:val="24"/>
          <w:lang w:val="en-US"/>
          <w14:ligatures w14:val="none"/>
        </w:rPr>
      </w:pPr>
      <w:r>
        <w:rPr>
          <w:rFonts w:hint="eastAsia" w:asciiTheme="minorHAnsi" w:hAnsiTheme="minorHAnsi" w:eastAsiaTheme="minorEastAsia" w:cstheme="minorBidi"/>
          <w:kern w:val="2"/>
          <w:sz w:val="21"/>
          <w:szCs w:val="24"/>
          <w:lang w:val="en-US"/>
          <w14:ligatures w14:val="none"/>
        </w:rPr>
        <w:t>5</w:t>
      </w:r>
      <w:r>
        <w:rPr>
          <w:rFonts w:asciiTheme="minorHAnsi" w:hAnsiTheme="minorHAnsi" w:eastAsiaTheme="minorEastAsia" w:cstheme="minorBidi"/>
          <w:kern w:val="2"/>
          <w:sz w:val="21"/>
          <w:szCs w:val="24"/>
          <w:lang w:val="en-US"/>
          <w14:ligatures w14:val="none"/>
        </w:rPr>
        <w:t>.</w:t>
      </w:r>
      <w:r>
        <w:rPr>
          <w:rFonts w:hint="eastAsia" w:asciiTheme="minorHAnsi" w:hAnsiTheme="minorHAnsi" w:eastAsiaTheme="minorEastAsia" w:cstheme="minorBidi"/>
          <w:kern w:val="2"/>
          <w:sz w:val="21"/>
          <w:szCs w:val="24"/>
          <w:lang w:val="en-US"/>
          <w14:ligatures w14:val="none"/>
        </w:rPr>
        <w:t>软件产品需要支持多院区管理，对于后续新开院区，支持纳入集中管理范围。</w:t>
      </w:r>
    </w:p>
    <w:p w14:paraId="10513ACC">
      <w:pPr>
        <w:pStyle w:val="14"/>
        <w:ind w:firstLine="0"/>
        <w:rPr>
          <w:rFonts w:asciiTheme="minorHAnsi" w:hAnsiTheme="minorHAnsi" w:eastAsiaTheme="minorEastAsia" w:cstheme="minorBidi"/>
          <w:kern w:val="2"/>
          <w:sz w:val="21"/>
          <w:szCs w:val="24"/>
          <w:lang w:val="en-US"/>
          <w14:ligatures w14:val="none"/>
        </w:rPr>
      </w:pPr>
      <w:r>
        <w:rPr>
          <w:rFonts w:hint="eastAsia" w:asciiTheme="minorHAnsi" w:hAnsiTheme="minorHAnsi" w:eastAsiaTheme="minorEastAsia" w:cstheme="minorBidi"/>
          <w:kern w:val="2"/>
          <w:sz w:val="21"/>
          <w:szCs w:val="24"/>
          <w:lang w:val="en-US"/>
          <w14:ligatures w14:val="none"/>
        </w:rPr>
        <w:t>6</w:t>
      </w:r>
      <w:r>
        <w:rPr>
          <w:rFonts w:asciiTheme="minorHAnsi" w:hAnsiTheme="minorHAnsi" w:eastAsiaTheme="minorEastAsia" w:cstheme="minorBidi"/>
          <w:kern w:val="2"/>
          <w:sz w:val="21"/>
          <w:szCs w:val="24"/>
          <w:lang w:val="en-US"/>
          <w14:ligatures w14:val="none"/>
        </w:rPr>
        <w:t>.</w:t>
      </w:r>
      <w:r>
        <w:rPr>
          <w:rFonts w:hint="eastAsia" w:asciiTheme="minorHAnsi" w:hAnsiTheme="minorHAnsi" w:eastAsiaTheme="minorEastAsia" w:cstheme="minorBidi"/>
          <w:kern w:val="2"/>
          <w:sz w:val="21"/>
          <w:szCs w:val="24"/>
          <w:lang w:val="en-US"/>
          <w14:ligatures w14:val="none"/>
        </w:rPr>
        <w:t>项目包含所有需要对接的相关接口费用。</w:t>
      </w:r>
    </w:p>
    <w:p w14:paraId="0B65D8FF">
      <w:pPr>
        <w:spacing w:line="360" w:lineRule="auto"/>
      </w:pPr>
      <w:bookmarkStart w:id="0" w:name="OLE_LINK2"/>
      <w:bookmarkEnd w:id="0"/>
      <w:r>
        <w:rPr>
          <w:rFonts w:hint="eastAsia"/>
        </w:rPr>
        <w:t>7</w:t>
      </w:r>
      <w:r>
        <w:t>.投标人应确保能在合同签订后6</w:t>
      </w:r>
      <w:r>
        <w:rPr>
          <w:rFonts w:hint="eastAsia"/>
        </w:rPr>
        <w:t>个月</w:t>
      </w:r>
      <w:r>
        <w:t>内完成</w:t>
      </w:r>
      <w:r>
        <w:rPr>
          <w:rFonts w:hint="eastAsia"/>
        </w:rPr>
        <w:t>项目的</w:t>
      </w:r>
      <w:r>
        <w:t>安装、调试及测试上线。</w:t>
      </w:r>
      <w:bookmarkStart w:id="1" w:name="_Toc5054"/>
      <w:bookmarkEnd w:id="1"/>
      <w:bookmarkStart w:id="2" w:name="_Toc24571258"/>
      <w:bookmarkEnd w:id="2"/>
      <w:bookmarkStart w:id="3" w:name="_Toc74682241"/>
      <w:bookmarkEnd w:id="3"/>
      <w:bookmarkStart w:id="4" w:name="_Toc12410"/>
      <w:bookmarkEnd w:id="4"/>
      <w:bookmarkStart w:id="5" w:name="_Toc38032939"/>
    </w:p>
    <w:p w14:paraId="5555B004">
      <w:pPr>
        <w:spacing w:line="360" w:lineRule="auto"/>
      </w:pPr>
      <w:r>
        <w:rPr>
          <w:rFonts w:ascii="宋体" w:hAnsi="宋体" w:eastAsia="宋体"/>
          <w:b/>
          <w:bCs/>
          <w:sz w:val="24"/>
        </w:rPr>
        <w:t>3.</w:t>
      </w:r>
      <w:r>
        <w:rPr>
          <w:rFonts w:hint="eastAsia" w:ascii="宋体" w:hAnsi="宋体" w:eastAsia="宋体"/>
          <w:b/>
          <w:bCs/>
          <w:sz w:val="24"/>
        </w:rPr>
        <w:t>2</w:t>
      </w:r>
      <w:r>
        <w:rPr>
          <w:rFonts w:ascii="宋体" w:hAnsi="宋体" w:eastAsia="宋体"/>
          <w:b/>
          <w:bCs/>
          <w:sz w:val="24"/>
        </w:rPr>
        <w:t>验收要求</w:t>
      </w:r>
      <w:bookmarkEnd w:id="5"/>
    </w:p>
    <w:p w14:paraId="511DCD32">
      <w:pPr>
        <w:spacing w:line="360" w:lineRule="auto"/>
      </w:pPr>
      <w:r>
        <w:rPr>
          <w:rFonts w:hint="eastAsia"/>
        </w:rPr>
        <w:t>1</w:t>
      </w:r>
      <w:r>
        <w:t>.具备验收条件，投标人可提出验收申请，由采购人组织验收。</w:t>
      </w:r>
    </w:p>
    <w:p w14:paraId="47B401DB">
      <w:pPr>
        <w:spacing w:line="360" w:lineRule="auto"/>
      </w:pPr>
      <w:r>
        <w:rPr>
          <w:rFonts w:hint="eastAsia"/>
        </w:rPr>
        <w:t>2</w:t>
      </w:r>
      <w:r>
        <w:t>.验收时，需提供相关材料，包括需求分析、安装维护、操作说明、维护指南、培训记录、测试报告等相关文档，验收费用由投标人承担。</w:t>
      </w:r>
      <w:bookmarkStart w:id="6" w:name="_Toc449000765"/>
      <w:bookmarkEnd w:id="6"/>
    </w:p>
    <w:p w14:paraId="77EDACA0">
      <w:pPr>
        <w:spacing w:line="360" w:lineRule="auto"/>
        <w:rPr>
          <w:rFonts w:ascii="宋体" w:hAnsi="宋体" w:eastAsia="宋体"/>
          <w:b/>
          <w:bCs/>
          <w:sz w:val="24"/>
        </w:rPr>
      </w:pPr>
      <w:r>
        <w:rPr>
          <w:rFonts w:hint="eastAsia" w:ascii="宋体" w:hAnsi="宋体" w:eastAsia="宋体"/>
          <w:b/>
          <w:bCs/>
          <w:sz w:val="24"/>
        </w:rPr>
        <w:t>3</w:t>
      </w:r>
      <w:r>
        <w:rPr>
          <w:rFonts w:ascii="宋体" w:hAnsi="宋体" w:eastAsia="宋体"/>
          <w:b/>
          <w:bCs/>
          <w:sz w:val="24"/>
        </w:rPr>
        <w:t>.3售后服务及其它</w:t>
      </w:r>
    </w:p>
    <w:p w14:paraId="4DB68A63">
      <w:pPr>
        <w:spacing w:line="360" w:lineRule="auto"/>
      </w:pPr>
      <w:r>
        <w:rPr>
          <w:rFonts w:hint="eastAsia"/>
        </w:rPr>
        <w:t>1</w:t>
      </w:r>
      <w:r>
        <w:t>.项目</w:t>
      </w:r>
      <w:r>
        <w:rPr>
          <w:rFonts w:hint="eastAsia"/>
        </w:rPr>
        <w:t>验收通过后</w:t>
      </w:r>
      <w:r>
        <w:t>提供</w:t>
      </w:r>
      <w:r>
        <w:rPr>
          <w:rFonts w:hint="eastAsia"/>
        </w:rPr>
        <w:t>至少一</w:t>
      </w:r>
      <w:r>
        <w:t>年质保服务。</w:t>
      </w:r>
    </w:p>
    <w:p w14:paraId="2BD7427B">
      <w:pPr>
        <w:spacing w:line="360" w:lineRule="auto"/>
      </w:pPr>
      <w:r>
        <w:rPr>
          <w:rFonts w:hint="eastAsia"/>
        </w:rPr>
        <w:t>2</w:t>
      </w:r>
      <w:r>
        <w:t>.质保期内各类维护费用</w:t>
      </w:r>
      <w:r>
        <w:rPr>
          <w:rFonts w:hint="eastAsia"/>
        </w:rPr>
        <w:t>、系统版本升级费用</w:t>
      </w:r>
      <w:r>
        <w:t>等均由中标人承担。</w:t>
      </w:r>
    </w:p>
    <w:p w14:paraId="6F0C1A65">
      <w:pPr>
        <w:spacing w:line="360" w:lineRule="auto"/>
      </w:pPr>
      <w:r>
        <w:t>3.投标人承诺7×24小时的全面服务，设立24小时服务热线。提供1小时故障响应时间，2小时到达现场，一般故障4小时修复，严重故障24小时内修复，</w:t>
      </w:r>
      <w:r>
        <w:rPr>
          <w:rFonts w:hint="eastAsia"/>
        </w:rPr>
        <w:t>维保期内对系统优化和常规安全检查</w:t>
      </w:r>
      <w:r>
        <w:t>。</w:t>
      </w:r>
    </w:p>
    <w:p w14:paraId="4CE63574">
      <w:r>
        <w:t>4.</w:t>
      </w:r>
      <w:r>
        <w:rPr>
          <w:rFonts w:hint="eastAsia"/>
        </w:rPr>
        <w:t>付款：合同签订后凭有效票据付4</w:t>
      </w:r>
      <w:r>
        <w:t xml:space="preserve">0% </w:t>
      </w:r>
      <w:r>
        <w:rPr>
          <w:rFonts w:hint="eastAsia"/>
        </w:rPr>
        <w:t>，项目验收合格，凭有效票据付剩余款。</w:t>
      </w:r>
    </w:p>
    <w:p w14:paraId="16B69A50">
      <w:pPr>
        <w:ind w:firstLine="420" w:firstLineChars="200"/>
      </w:pPr>
    </w:p>
    <w:p w14:paraId="1331C585">
      <w:pPr>
        <w:rPr>
          <w:rFonts w:hint="eastAsia"/>
        </w:rPr>
      </w:pPr>
      <w:bookmarkStart w:id="7" w:name="_GoBack"/>
      <w:bookmarkEnd w:id="7"/>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90336590"/>
      <w:docPartObj>
        <w:docPartGallery w:val="autotext"/>
      </w:docPartObj>
    </w:sdtPr>
    <w:sdtContent>
      <w:p w14:paraId="2C96AC98">
        <w:pPr>
          <w:pStyle w:val="4"/>
          <w:jc w:val="center"/>
        </w:pPr>
        <w:r>
          <w:fldChar w:fldCharType="begin"/>
        </w:r>
        <w:r>
          <w:instrText xml:space="preserve">PAGE   \* MERGEFORMAT</w:instrText>
        </w:r>
        <w:r>
          <w:fldChar w:fldCharType="separate"/>
        </w:r>
        <w:r>
          <w:rPr>
            <w:lang w:val="zh-CN"/>
          </w:rPr>
          <w:t>2</w:t>
        </w:r>
        <w:r>
          <w:fldChar w:fldCharType="end"/>
        </w:r>
      </w:p>
    </w:sdtContent>
  </w:sdt>
  <w:p w14:paraId="3407BA7E">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TI1NGEyYWMxYzkzMzRjY2U2ODU1M2E5MTEwZDJiZjkifQ=="/>
  </w:docVars>
  <w:rsids>
    <w:rsidRoot w:val="00A24349"/>
    <w:rsid w:val="00016758"/>
    <w:rsid w:val="00164862"/>
    <w:rsid w:val="002757AA"/>
    <w:rsid w:val="002D7AED"/>
    <w:rsid w:val="003D13F9"/>
    <w:rsid w:val="0040451A"/>
    <w:rsid w:val="00406648"/>
    <w:rsid w:val="00586CE2"/>
    <w:rsid w:val="009A2687"/>
    <w:rsid w:val="009C079B"/>
    <w:rsid w:val="00A0120E"/>
    <w:rsid w:val="00A24349"/>
    <w:rsid w:val="00A73F09"/>
    <w:rsid w:val="00BD779A"/>
    <w:rsid w:val="00CB73A8"/>
    <w:rsid w:val="00D042D3"/>
    <w:rsid w:val="00DD0827"/>
    <w:rsid w:val="00F164D1"/>
    <w:rsid w:val="017D5291"/>
    <w:rsid w:val="510D13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0" w:semiHidden="0" w:name="heading 3"/>
    <w:lsdException w:qFormat="1"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link w:val="12"/>
    <w:unhideWhenUsed/>
    <w:qFormat/>
    <w:uiPriority w:val="0"/>
    <w:pPr>
      <w:keepNext/>
      <w:keepLines/>
      <w:spacing w:before="260" w:after="260" w:line="413" w:lineRule="auto"/>
      <w:outlineLvl w:val="2"/>
    </w:pPr>
    <w:rPr>
      <w:b/>
      <w:sz w:val="28"/>
    </w:rPr>
  </w:style>
  <w:style w:type="paragraph" w:styleId="3">
    <w:name w:val="heading 4"/>
    <w:basedOn w:val="1"/>
    <w:next w:val="1"/>
    <w:link w:val="13"/>
    <w:unhideWhenUsed/>
    <w:qFormat/>
    <w:uiPriority w:val="0"/>
    <w:pPr>
      <w:spacing w:beforeAutospacing="1" w:afterAutospacing="1"/>
      <w:jc w:val="left"/>
      <w:outlineLvl w:val="3"/>
    </w:pPr>
    <w:rPr>
      <w:rFonts w:hint="eastAsia" w:ascii="宋体" w:hAnsi="宋体" w:eastAsia="宋体" w:cs="Times New Roman"/>
      <w:b/>
      <w:bCs/>
      <w:kern w:val="0"/>
      <w:sz w:val="24"/>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4">
    <w:name w:val="footer"/>
    <w:basedOn w:val="1"/>
    <w:link w:val="11"/>
    <w:unhideWhenUsed/>
    <w:qFormat/>
    <w:uiPriority w:val="99"/>
    <w:pPr>
      <w:tabs>
        <w:tab w:val="center" w:pos="4153"/>
        <w:tab w:val="right" w:pos="8306"/>
      </w:tabs>
      <w:snapToGrid w:val="0"/>
      <w:jc w:val="left"/>
    </w:pPr>
    <w:rPr>
      <w:sz w:val="18"/>
      <w:szCs w:val="18"/>
    </w:rPr>
  </w:style>
  <w:style w:type="paragraph" w:styleId="5">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pPr>
      <w:widowControl/>
      <w:suppressAutoHyphens/>
      <w:spacing w:beforeAutospacing="1" w:afterAutospacing="1"/>
      <w:jc w:val="left"/>
    </w:pPr>
    <w:rPr>
      <w:rFonts w:ascii="宋体" w:hAnsi="宋体" w:cs="宋体"/>
      <w:kern w:val="0"/>
      <w:sz w:val="24"/>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
    <w:name w:val="页眉 字符"/>
    <w:basedOn w:val="9"/>
    <w:link w:val="5"/>
    <w:qFormat/>
    <w:uiPriority w:val="99"/>
    <w:rPr>
      <w:sz w:val="18"/>
      <w:szCs w:val="18"/>
    </w:rPr>
  </w:style>
  <w:style w:type="character" w:customStyle="1" w:styleId="11">
    <w:name w:val="页脚 字符"/>
    <w:basedOn w:val="9"/>
    <w:link w:val="4"/>
    <w:qFormat/>
    <w:uiPriority w:val="99"/>
    <w:rPr>
      <w:sz w:val="18"/>
      <w:szCs w:val="18"/>
    </w:rPr>
  </w:style>
  <w:style w:type="character" w:customStyle="1" w:styleId="12">
    <w:name w:val="标题 3 字符"/>
    <w:basedOn w:val="9"/>
    <w:link w:val="2"/>
    <w:qFormat/>
    <w:uiPriority w:val="0"/>
    <w:rPr>
      <w:b/>
      <w:sz w:val="28"/>
      <w:szCs w:val="24"/>
    </w:rPr>
  </w:style>
  <w:style w:type="character" w:customStyle="1" w:styleId="13">
    <w:name w:val="标题 4 字符"/>
    <w:basedOn w:val="9"/>
    <w:link w:val="3"/>
    <w:qFormat/>
    <w:uiPriority w:val="0"/>
    <w:rPr>
      <w:rFonts w:ascii="宋体" w:hAnsi="宋体" w:eastAsia="宋体" w:cs="Times New Roman"/>
      <w:b/>
      <w:bCs/>
      <w:kern w:val="0"/>
      <w:sz w:val="24"/>
      <w:szCs w:val="24"/>
    </w:rPr>
  </w:style>
  <w:style w:type="paragraph" w:customStyle="1" w:styleId="14">
    <w:name w:val="kpk:正文"/>
    <w:basedOn w:val="1"/>
    <w:autoRedefine/>
    <w:qFormat/>
    <w:uiPriority w:val="0"/>
    <w:pPr>
      <w:widowControl/>
      <w:wordWrap w:val="0"/>
      <w:spacing w:line="300" w:lineRule="auto"/>
      <w:ind w:firstLine="480"/>
      <w:jc w:val="left"/>
      <w:textAlignment w:val="center"/>
    </w:pPr>
    <w:rPr>
      <w:rFonts w:ascii="宋体" w:hAnsi="宋体" w:eastAsia="宋体" w:cs="Times New Roman"/>
      <w:kern w:val="0"/>
      <w:sz w:val="28"/>
      <w:szCs w:val="28"/>
      <w:lang w:val="en-GB"/>
      <w14:ligatures w14:val="standardContextual"/>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36</Pages>
  <Words>32943</Words>
  <Characters>34049</Characters>
  <Lines>251</Lines>
  <Paragraphs>70</Paragraphs>
  <TotalTime>0</TotalTime>
  <ScaleCrop>false</ScaleCrop>
  <LinksUpToDate>false</LinksUpToDate>
  <CharactersWithSpaces>34121</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2025-10-30T02:16:00Z</dcterms:created>
  <dc:creator>hp</dc:creator>
  <cp:lastModifiedBy>hp</cp:lastModifiedBy>
  <dcterms:modified xsi:type="dcterms:W3CDTF">2025-10-30T07:12:27Z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CF5DE4A1D12449B099A3BE553FBAB527_12</vt:lpwstr>
  </property>
</Properties>
</file>