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</w:tcPr>
          <w:p w14:paraId="2BB75883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308nm紫外线光疗仪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</w:tcPr>
          <w:p w14:paraId="689AF17F">
            <w:pPr>
              <w:bidi w:val="0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8"/>
                <w:szCs w:val="28"/>
                <w:lang w:val="en-US" w:eastAsia="zh-CN" w:bidi="ar-SA"/>
              </w:rPr>
              <w:t>皮肤科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数量：1台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ind w:right="-340" w:rightChars="-162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用途：</w:t>
            </w:r>
            <w:r>
              <w:rPr>
                <w:rFonts w:hint="eastAsia" w:asciiTheme="minorEastAsia" w:hAnsiTheme="minorEastAsia" w:cstheme="minorEastAsia"/>
                <w:bCs/>
                <w:sz w:val="24"/>
                <w:szCs w:val="24"/>
                <w:lang w:eastAsia="zh-CN"/>
              </w:rPr>
              <w:t>用于治疗银屑病、白癜风、湿疹等皮肤科疾病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C43A104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shd w:val="clear" w:color="auto" w:fill="FFFFFF"/>
                <w:lang w:val="en-US" w:eastAsia="zh-CN"/>
              </w:rPr>
              <w:t>光源类型：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LED光源；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FFBC09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最大受照面积≥38cm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vertAlign w:val="superscript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  <w:t>；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F8FC67">
            <w:pPr>
              <w:widowControl/>
              <w:jc w:val="left"/>
              <w:rPr>
                <w:rFonts w:hint="eastAsia" w:eastAsia="宋体" w:asciiTheme="minorEastAsia" w:hAnsiTheme="minorEastAsia" w:cstheme="minorEastAsia"/>
                <w:strike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vertAlign w:val="baseline"/>
                <w:lang w:val="en-US" w:eastAsia="zh-CN" w:bidi="ar-SA"/>
              </w:rPr>
              <w:t>照射范围可使用遮光罩等方法精确控制，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适用于不同尺寸的病灶部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位，避免健康皮肤受到伤害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58C8DB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strike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UVB峰值波长:308nm±2nm；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F18AC29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B67F13E">
            <w:pPr>
              <w:widowControl/>
              <w:jc w:val="left"/>
              <w:rPr>
                <w:rFonts w:hint="eastAsia" w:eastAsia="宋体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UVB辐照强度范围（功率密度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）0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~2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00m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W/cm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vertAlign w:val="superscript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(标称值100mW/cm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vertAlign w:val="superscript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),同时光源使用寿命≥5000小时；（需提供佐证材料）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76083F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6D6EB20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UVB辐照强度的稳定性≤5%；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UVB剂量设置范围：包含0~5000mJ/cm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vertAlign w:val="superscript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可调；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403BEB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4C167F6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UVB时间设置范围：包含0~120秒可调；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EDF5C6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347475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冷却模式：水冷；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829DD05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E81DAF6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内置最小红斑量（MED）测试功能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BC488B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A7EE135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strike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strike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具有辐照强度校准功能；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16B7F92">
            <w:pPr>
              <w:ind w:right="-340" w:rightChars="-162" w:firstLine="240" w:firstLineChars="100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B762BF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strike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strike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有密码管理功能，防止无关人员操作；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F6669F2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8335C91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屏幕显示方式LCD；</w:t>
            </w:r>
          </w:p>
        </w:tc>
      </w:tr>
      <w:tr w14:paraId="6004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168D3A9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83DD618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 w:bidi="ar-SA"/>
              </w:rPr>
              <w:t>可设置日期、时间、屏幕亮度等；</w:t>
            </w:r>
          </w:p>
        </w:tc>
      </w:tr>
      <w:tr w14:paraId="6664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DA8DB14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3D421F">
            <w:pPr>
              <w:ind w:right="-340" w:rightChars="-162"/>
              <w:jc w:val="both"/>
              <w:rPr>
                <w:rFonts w:hint="default" w:eastAsia="宋体" w:asciiTheme="minorEastAsia" w:hAnsiTheme="minorEastAsia" w:cstheme="minorEastAsia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</w:rPr>
              <w:t>内置用户信息管理，方便操作者便捷管理用户信息及治疗记录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</w:tc>
      </w:tr>
      <w:tr w14:paraId="2204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B09EC92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29368A">
            <w:pPr>
              <w:widowControl/>
              <w:jc w:val="left"/>
              <w:rPr>
                <w:rFonts w:hint="default" w:ascii="宋体" w:hAnsi="宋体" w:eastAsia="宋体" w:cs="宋体"/>
                <w:strike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trike w:val="0"/>
                <w:kern w:val="0"/>
                <w:sz w:val="24"/>
                <w:szCs w:val="24"/>
                <w:lang w:val="en-US" w:eastAsia="zh-CN" w:bidi="ar-SA"/>
              </w:rPr>
              <w:t>电源：220V，50HZ；功率≤1000VA；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主机1台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37BDD9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E090C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治疗手柄1根</w:t>
            </w:r>
          </w:p>
        </w:tc>
      </w:tr>
      <w:tr w14:paraId="6D5C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DA63C1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72F7E4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护目镜2副</w:t>
            </w:r>
          </w:p>
        </w:tc>
      </w:tr>
      <w:tr w14:paraId="5A4F4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55C482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39839A7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遮光罩1套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，具备良好的扩展性以满足后续升级需求；提供原厂承诺，涉及插件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、接口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等相关费用包含在投标总价中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6CC6306"/>
    <w:rsid w:val="07755A9D"/>
    <w:rsid w:val="07A70F85"/>
    <w:rsid w:val="099077F7"/>
    <w:rsid w:val="0FB77316"/>
    <w:rsid w:val="13142634"/>
    <w:rsid w:val="17941799"/>
    <w:rsid w:val="18EA4B05"/>
    <w:rsid w:val="1ADC4941"/>
    <w:rsid w:val="21122A96"/>
    <w:rsid w:val="22077134"/>
    <w:rsid w:val="228C104B"/>
    <w:rsid w:val="24262DDA"/>
    <w:rsid w:val="24303C58"/>
    <w:rsid w:val="27027B2E"/>
    <w:rsid w:val="27D06A95"/>
    <w:rsid w:val="28331C1B"/>
    <w:rsid w:val="2C1C74C7"/>
    <w:rsid w:val="2EE34571"/>
    <w:rsid w:val="30257375"/>
    <w:rsid w:val="311367F6"/>
    <w:rsid w:val="322E3EED"/>
    <w:rsid w:val="37C62A56"/>
    <w:rsid w:val="38A03D8B"/>
    <w:rsid w:val="397F500E"/>
    <w:rsid w:val="3A895B42"/>
    <w:rsid w:val="3AA31C0A"/>
    <w:rsid w:val="3AB5320A"/>
    <w:rsid w:val="446C4B9D"/>
    <w:rsid w:val="45AE47EA"/>
    <w:rsid w:val="4AFB588F"/>
    <w:rsid w:val="4D363751"/>
    <w:rsid w:val="4DF07F01"/>
    <w:rsid w:val="4EDF1ABC"/>
    <w:rsid w:val="51E952C3"/>
    <w:rsid w:val="52E11882"/>
    <w:rsid w:val="539677B2"/>
    <w:rsid w:val="56923E00"/>
    <w:rsid w:val="5E007C1C"/>
    <w:rsid w:val="61386D43"/>
    <w:rsid w:val="61646F94"/>
    <w:rsid w:val="65257F68"/>
    <w:rsid w:val="67212ADF"/>
    <w:rsid w:val="68570D81"/>
    <w:rsid w:val="68710C67"/>
    <w:rsid w:val="69DB0917"/>
    <w:rsid w:val="6DB8732C"/>
    <w:rsid w:val="72901CD2"/>
    <w:rsid w:val="74981229"/>
    <w:rsid w:val="7B28549C"/>
    <w:rsid w:val="7B41219D"/>
    <w:rsid w:val="7C6B69CB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899</Words>
  <Characters>1060</Characters>
  <Lines>0</Lines>
  <Paragraphs>0</Paragraphs>
  <TotalTime>34</TotalTime>
  <ScaleCrop>false</ScaleCrop>
  <LinksUpToDate>false</LinksUpToDate>
  <CharactersWithSpaces>1151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2025-11-05T02:52:32Z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E0C42920134947F0A455CE6B1C9414D0_13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