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0F6A05">
      <w:pPr>
        <w:pStyle w:val="2"/>
        <w:ind w:firstLine="0"/>
        <w:jc w:val="center"/>
        <w:rPr>
          <w:color w:val="000000"/>
          <w:szCs w:val="28"/>
        </w:rPr>
      </w:pPr>
      <w:r>
        <w:rPr>
          <w:rFonts w:hint="eastAsia"/>
          <w:color w:val="000000"/>
          <w:szCs w:val="28"/>
        </w:rPr>
        <w:t>生物信息分析服务器技术参数</w:t>
      </w:r>
    </w:p>
    <w:p w14:paraId="7E1762F7">
      <w:pPr>
        <w:pStyle w:val="2"/>
        <w:ind w:firstLine="0"/>
        <w:rPr>
          <w:rFonts w:hint="eastAsia" w:eastAsia="宋体"/>
          <w:szCs w:val="28"/>
          <w:lang w:eastAsia="zh-CN"/>
        </w:rPr>
      </w:pPr>
      <w:bookmarkStart w:id="0" w:name="_GoBack"/>
      <w:bookmarkEnd w:id="0"/>
      <w:r>
        <w:rPr>
          <w:rFonts w:hint="eastAsia"/>
          <w:szCs w:val="28"/>
        </w:rPr>
        <w:t>数量：1</w:t>
      </w:r>
      <w:r>
        <w:rPr>
          <w:rFonts w:hint="eastAsia"/>
          <w:szCs w:val="28"/>
          <w:lang w:val="en-US" w:eastAsia="zh-CN"/>
        </w:rPr>
        <w:t>套</w:t>
      </w:r>
    </w:p>
    <w:tbl>
      <w:tblPr>
        <w:tblStyle w:val="3"/>
        <w:tblpPr w:leftFromText="180" w:rightFromText="180" w:vertAnchor="page" w:horzAnchor="margin" w:tblpX="-71" w:tblpY="2956"/>
        <w:tblW w:w="525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0"/>
        <w:gridCol w:w="7718"/>
      </w:tblGrid>
      <w:tr w14:paraId="6615F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2041232F">
            <w:pPr>
              <w:widowControl/>
              <w:jc w:val="left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指标项目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7DEF72D9">
            <w:pPr>
              <w:widowControl/>
              <w:jc w:val="left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技术要求</w:t>
            </w:r>
          </w:p>
        </w:tc>
      </w:tr>
      <w:tr w14:paraId="672D8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D0DAA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总体要求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227CB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2U服务器，非OEM，适用于通用机房环境，支持标准机柜</w:t>
            </w:r>
          </w:p>
        </w:tc>
      </w:tr>
      <w:tr w14:paraId="788C2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724C0E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处理器要求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DC8FFA">
            <w:pPr>
              <w:widowControl/>
              <w:rPr>
                <w:b w:val="0"/>
                <w:bCs w:val="0"/>
                <w:kern w:val="0"/>
                <w:szCs w:val="21"/>
                <w:highlight w:val="yellow"/>
              </w:rPr>
            </w:pPr>
            <w:r>
              <w:rPr>
                <w:rFonts w:hint="eastAsia" w:ascii="Segoe UI Symbol" w:hAnsi="Segoe UI Symbol" w:cs="Segoe UI Symbol"/>
                <w:b w:val="0"/>
                <w:bCs w:val="0"/>
                <w:color w:val="000000"/>
                <w:kern w:val="0"/>
                <w:szCs w:val="21"/>
              </w:rPr>
              <w:t>☆</w:t>
            </w:r>
            <w:r>
              <w:rPr>
                <w:b w:val="0"/>
                <w:bCs w:val="0"/>
                <w:kern w:val="0"/>
                <w:szCs w:val="21"/>
              </w:rPr>
              <w:t>≥</w:t>
            </w:r>
            <w:r>
              <w:rPr>
                <w:b w:val="0"/>
                <w:bCs w:val="0"/>
                <w:szCs w:val="21"/>
              </w:rPr>
              <w:t>2颗Ice Lake处理器，核数</w:t>
            </w:r>
            <w:r>
              <w:rPr>
                <w:b w:val="0"/>
                <w:bCs w:val="0"/>
                <w:kern w:val="0"/>
                <w:szCs w:val="21"/>
              </w:rPr>
              <w:t>≥</w:t>
            </w:r>
            <w:r>
              <w:rPr>
                <w:rFonts w:hint="eastAsia"/>
                <w:b w:val="0"/>
                <w:bCs w:val="0"/>
                <w:kern w:val="0"/>
                <w:szCs w:val="21"/>
              </w:rPr>
              <w:t>28</w:t>
            </w:r>
            <w:r>
              <w:rPr>
                <w:b w:val="0"/>
                <w:bCs w:val="0"/>
                <w:kern w:val="0"/>
                <w:szCs w:val="21"/>
              </w:rPr>
              <w:t>C，主频≥2.</w:t>
            </w:r>
            <w:r>
              <w:rPr>
                <w:rFonts w:hint="eastAsia"/>
                <w:b w:val="0"/>
                <w:bCs w:val="0"/>
                <w:kern w:val="0"/>
                <w:szCs w:val="21"/>
              </w:rPr>
              <w:t>0</w:t>
            </w:r>
            <w:r>
              <w:rPr>
                <w:b w:val="0"/>
                <w:bCs w:val="0"/>
                <w:kern w:val="0"/>
                <w:szCs w:val="21"/>
              </w:rPr>
              <w:t>GHz</w:t>
            </w:r>
          </w:p>
        </w:tc>
      </w:tr>
      <w:tr w14:paraId="0AD500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32886D">
            <w:pPr>
              <w:widowControl/>
              <w:jc w:val="left"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内存要求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A89125">
            <w:pPr>
              <w:widowControl/>
              <w:rPr>
                <w:b w:val="0"/>
                <w:bCs w:val="0"/>
                <w:kern w:val="0"/>
                <w:szCs w:val="21"/>
                <w:highlight w:val="yellow"/>
              </w:rPr>
            </w:pPr>
            <w:r>
              <w:rPr>
                <w:b w:val="0"/>
                <w:bCs w:val="0"/>
                <w:szCs w:val="21"/>
              </w:rPr>
              <w:t>配置</w:t>
            </w:r>
            <w:r>
              <w:rPr>
                <w:b w:val="0"/>
                <w:bCs w:val="0"/>
                <w:kern w:val="0"/>
                <w:szCs w:val="21"/>
              </w:rPr>
              <w:t>≥</w:t>
            </w:r>
            <w:r>
              <w:rPr>
                <w:rFonts w:hint="eastAsia"/>
                <w:b w:val="0"/>
                <w:bCs w:val="0"/>
                <w:kern w:val="0"/>
                <w:szCs w:val="21"/>
              </w:rPr>
              <w:t>1024</w:t>
            </w:r>
            <w:r>
              <w:rPr>
                <w:b w:val="0"/>
                <w:bCs w:val="0"/>
                <w:szCs w:val="21"/>
              </w:rPr>
              <w:t>GB DDR4内存，32个内存插槽；</w:t>
            </w:r>
            <w:r>
              <w:rPr>
                <w:b w:val="0"/>
                <w:bCs w:val="0"/>
                <w:kern w:val="0"/>
                <w:szCs w:val="21"/>
              </w:rPr>
              <w:t xml:space="preserve"> </w:t>
            </w:r>
          </w:p>
        </w:tc>
      </w:tr>
      <w:tr w14:paraId="591F5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7664FF">
            <w:pPr>
              <w:widowControl/>
              <w:jc w:val="left"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本地存储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0D5FC1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支持38块2.5寸或20块3.5寸硬盘，支持28块NVME SSD硬盘扩展</w:t>
            </w:r>
          </w:p>
        </w:tc>
      </w:tr>
      <w:tr w14:paraId="5A5B6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68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38738E">
            <w:pPr>
              <w:widowControl/>
              <w:jc w:val="left"/>
              <w:rPr>
                <w:b w:val="0"/>
                <w:bCs w:val="0"/>
                <w:kern w:val="0"/>
                <w:szCs w:val="21"/>
              </w:rPr>
            </w:pP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B5C535">
            <w:pPr>
              <w:widowControl/>
              <w:spacing w:line="300" w:lineRule="auto"/>
              <w:rPr>
                <w:b w:val="0"/>
                <w:bCs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配置2块480G ssd硬盘，</w:t>
            </w:r>
            <w:r>
              <w:rPr>
                <w:rFonts w:hint="eastAsia"/>
                <w:b w:val="0"/>
                <w:bCs w:val="0"/>
                <w:szCs w:val="21"/>
              </w:rPr>
              <w:t>2</w:t>
            </w:r>
            <w:r>
              <w:rPr>
                <w:b w:val="0"/>
                <w:bCs w:val="0"/>
                <w:szCs w:val="21"/>
              </w:rPr>
              <w:t>块</w:t>
            </w:r>
            <w:r>
              <w:rPr>
                <w:rFonts w:hint="eastAsia"/>
                <w:b w:val="0"/>
                <w:bCs w:val="0"/>
                <w:szCs w:val="21"/>
              </w:rPr>
              <w:t>960G</w:t>
            </w:r>
            <w:r>
              <w:rPr>
                <w:b w:val="0"/>
                <w:bCs w:val="0"/>
                <w:szCs w:val="21"/>
              </w:rPr>
              <w:t xml:space="preserve"> SSD硬盘</w:t>
            </w:r>
            <w:r>
              <w:rPr>
                <w:rFonts w:hint="eastAsia"/>
                <w:b w:val="0"/>
                <w:bCs w:val="0"/>
                <w:szCs w:val="21"/>
              </w:rPr>
              <w:t>,8个16T HDD</w:t>
            </w:r>
          </w:p>
        </w:tc>
      </w:tr>
      <w:tr w14:paraId="402F8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4D1AD9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RAID支持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0BAE6E">
            <w:pPr>
              <w:widowControl/>
              <w:spacing w:line="300" w:lineRule="auto"/>
              <w:rPr>
                <w:b w:val="0"/>
                <w:bCs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配置独立raid卡，支持RAID 0、1、5，支持硬盘直通模式</w:t>
            </w:r>
          </w:p>
        </w:tc>
      </w:tr>
      <w:tr w14:paraId="4F1DD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CB6645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网络接口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1F6978">
            <w:pPr>
              <w:widowControl/>
              <w:spacing w:line="300" w:lineRule="auto"/>
              <w:rPr>
                <w:b w:val="0"/>
                <w:bCs w:val="0"/>
                <w:szCs w:val="21"/>
              </w:rPr>
            </w:pPr>
            <w:r>
              <w:rPr>
                <w:b w:val="0"/>
                <w:bCs w:val="0"/>
                <w:color w:val="000000"/>
                <w:kern w:val="0"/>
                <w:szCs w:val="21"/>
              </w:rPr>
              <w:t>配置≥</w:t>
            </w:r>
            <w:r>
              <w:rPr>
                <w:rFonts w:hint="eastAsia"/>
                <w:b w:val="0"/>
                <w:bCs w:val="0"/>
                <w:color w:val="000000"/>
                <w:kern w:val="0"/>
                <w:szCs w:val="21"/>
              </w:rPr>
              <w:t>2</w:t>
            </w:r>
            <w:r>
              <w:rPr>
                <w:b w:val="0"/>
                <w:bCs w:val="0"/>
                <w:color w:val="000000"/>
                <w:kern w:val="0"/>
                <w:szCs w:val="21"/>
              </w:rPr>
              <w:t>个千兆接口，</w:t>
            </w:r>
          </w:p>
        </w:tc>
      </w:tr>
      <w:tr w14:paraId="10502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40ACC">
            <w:pPr>
              <w:widowControl/>
              <w:jc w:val="left"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I/O扩展槽以及扩展模块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FBF1331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最大支持11个PCIE插槽，最大支持3个双宽GPU或者8个单宽GPU</w:t>
            </w:r>
            <w:r>
              <w:rPr>
                <w:rFonts w:hint="eastAsia"/>
                <w:b w:val="0"/>
                <w:bCs w:val="0"/>
                <w:kern w:val="0"/>
                <w:szCs w:val="21"/>
              </w:rPr>
              <w:t>,本次配置1块英伟达L20（48G）显卡</w:t>
            </w:r>
          </w:p>
        </w:tc>
      </w:tr>
      <w:tr w14:paraId="09C65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EB0DC03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管理功能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F5478B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板载BMC管理模块，支持带外和带内远程管理控制，如IPMI2.0、KVM Over IP、SOL、SNMP等，可实现与操作系统无关的远程对服务器的完全控制。管理软件支持同时部署多台主机或按照计划时间进行特定部署，可监控服务器CPU、内存等资源使用率，批量日志收集等。支持中文BIOS界面设置，支持TPM/TCM安全模块，支持带内和带外安全管理。</w:t>
            </w:r>
          </w:p>
        </w:tc>
      </w:tr>
      <w:tr w14:paraId="6B4C38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A05E2A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散热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493392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4个热插拔N+1冗余风扇；采用双转子大尺寸风扇，支持免工具热插拔维护。风扇转速自动调节，对节点透明；风流向前进后出；具备防回流设计</w:t>
            </w:r>
          </w:p>
        </w:tc>
      </w:tr>
      <w:tr w14:paraId="37BC6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1B16D5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性能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47DB7F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SPEC max-jOPS测试中性能</w:t>
            </w:r>
            <w:r>
              <w:rPr>
                <w:b w:val="0"/>
                <w:bCs w:val="0"/>
                <w:color w:val="000000"/>
                <w:kern w:val="0"/>
                <w:szCs w:val="21"/>
              </w:rPr>
              <w:t>≥</w:t>
            </w:r>
            <w:r>
              <w:rPr>
                <w:b w:val="0"/>
                <w:bCs w:val="0"/>
                <w:kern w:val="0"/>
                <w:szCs w:val="21"/>
              </w:rPr>
              <w:t>286000</w:t>
            </w:r>
            <w:r>
              <w:rPr>
                <w:rFonts w:hint="eastAsia"/>
                <w:b w:val="0"/>
                <w:bCs w:val="0"/>
                <w:kern w:val="0"/>
                <w:szCs w:val="21"/>
              </w:rPr>
              <w:t>，提供证明材料</w:t>
            </w:r>
          </w:p>
        </w:tc>
      </w:tr>
      <w:tr w14:paraId="1906C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33306B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可靠性硬件设计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D54D64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所投产品支持BMC/BIOS flash（ROM）硬件冗余、升级失败后自动回退或切换至另一片Flash启动</w:t>
            </w:r>
            <w:r>
              <w:rPr>
                <w:rFonts w:hint="eastAsia"/>
                <w:b w:val="0"/>
                <w:bCs w:val="0"/>
                <w:kern w:val="0"/>
                <w:szCs w:val="21"/>
              </w:rPr>
              <w:t>，提供证明材料</w:t>
            </w:r>
          </w:p>
        </w:tc>
      </w:tr>
      <w:tr w14:paraId="30E85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A57D89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电源模块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CDCAC2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两个冗余热插拔电源; 支持-48V / 336V直流电源</w:t>
            </w:r>
          </w:p>
        </w:tc>
      </w:tr>
      <w:tr w14:paraId="1E9D2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EA123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稳定性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8B10D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产品MTBF 不低于20万小时，</w:t>
            </w:r>
            <w:r>
              <w:rPr>
                <w:b w:val="0"/>
                <w:bCs w:val="0"/>
                <w:color w:val="000000"/>
                <w:kern w:val="0"/>
                <w:szCs w:val="21"/>
              </w:rPr>
              <w:t>提供CNAS或CMA的第三方测试机构的证明材料</w:t>
            </w:r>
          </w:p>
        </w:tc>
      </w:tr>
      <w:tr w14:paraId="61BDB3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687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E7F9D51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安全保护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C2F1A9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支持TPM安全可信模块，支持双机热备、N+1热备；</w:t>
            </w:r>
          </w:p>
        </w:tc>
      </w:tr>
      <w:tr w14:paraId="32CA6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687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5ACEC55">
            <w:pPr>
              <w:widowControl/>
              <w:rPr>
                <w:b w:val="0"/>
                <w:bCs w:val="0"/>
                <w:kern w:val="0"/>
                <w:szCs w:val="21"/>
              </w:rPr>
            </w:pP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F3532C">
            <w:pPr>
              <w:widowControl/>
              <w:rPr>
                <w:b w:val="0"/>
                <w:bCs w:val="0"/>
                <w:kern w:val="0"/>
                <w:szCs w:val="21"/>
              </w:rPr>
            </w:pPr>
            <w:r>
              <w:rPr>
                <w:b w:val="0"/>
                <w:bCs w:val="0"/>
                <w:kern w:val="0"/>
                <w:szCs w:val="21"/>
              </w:rPr>
              <w:t>支持硬盘数据安全擦除功能，提供界面截图</w:t>
            </w:r>
          </w:p>
        </w:tc>
      </w:tr>
      <w:tr w14:paraId="0D07E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E0D2B0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服务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F7A69">
            <w:pPr>
              <w:widowControl/>
              <w:rPr>
                <w:rFonts w:hint="eastAsia"/>
                <w:kern w:val="0"/>
                <w:szCs w:val="21"/>
              </w:rPr>
            </w:pPr>
            <w:r>
              <w:rPr>
                <w:kern w:val="0"/>
                <w:szCs w:val="21"/>
              </w:rPr>
              <w:t>三年原厂免费上门质保，供货时提供原厂质保函</w:t>
            </w:r>
          </w:p>
        </w:tc>
      </w:tr>
      <w:tr w14:paraId="1711F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83DA5">
            <w:pPr>
              <w:widowControl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货期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119871">
            <w:pPr>
              <w:widowControl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3</w:t>
            </w:r>
            <w:r>
              <w:rPr>
                <w:kern w:val="0"/>
                <w:szCs w:val="21"/>
              </w:rPr>
              <w:t>0</w:t>
            </w:r>
            <w:r>
              <w:rPr>
                <w:rFonts w:hint="eastAsia"/>
                <w:kern w:val="0"/>
                <w:szCs w:val="21"/>
              </w:rPr>
              <w:t>天</w:t>
            </w:r>
          </w:p>
        </w:tc>
      </w:tr>
      <w:tr w14:paraId="4188E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0BE004">
            <w:pPr>
              <w:widowControl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其他</w:t>
            </w:r>
          </w:p>
        </w:tc>
        <w:tc>
          <w:tcPr>
            <w:tcW w:w="43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9DD88A">
            <w:pPr>
              <w:widowControl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  <w:lang w:val="en-US" w:eastAsia="zh-CN"/>
              </w:rPr>
              <w:t>价格</w:t>
            </w:r>
            <w:r>
              <w:rPr>
                <w:rFonts w:hint="eastAsia"/>
                <w:kern w:val="0"/>
                <w:szCs w:val="21"/>
              </w:rPr>
              <w:t>包括设备费、运输费、安装调试费、保险费、相关税金等一切相关费用</w:t>
            </w:r>
          </w:p>
        </w:tc>
      </w:tr>
    </w:tbl>
    <w:p w14:paraId="4AEE06B6">
      <w:pPr>
        <w:pStyle w:val="2"/>
        <w:ind w:firstLine="0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4C0A741E"/>
    <w:rsid w:val="00542B11"/>
    <w:rsid w:val="00D039B2"/>
    <w:rsid w:val="00FC4BCF"/>
    <w:rsid w:val="3F4C782F"/>
    <w:rsid w:val="4C0A741E"/>
    <w:rsid w:val="77ED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line="360" w:lineRule="auto"/>
      <w:ind w:firstLine="601"/>
      <w:textAlignment w:val="baseline"/>
    </w:pPr>
    <w:rPr>
      <w:rFonts w:ascii="宋体"/>
      <w:kern w:val="0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669</Words>
  <Characters>834</Characters>
  <Lines>6</Lines>
  <Paragraphs>1</Paragraphs>
  <TotalTime>8</TotalTime>
  <ScaleCrop>false</ScaleCrop>
  <LinksUpToDate>false</LinksUpToDate>
  <CharactersWithSpaces>850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2025-09-26T05:57:00Z</dcterms:created>
  <dc:creator>hp</dc:creator>
  <cp:lastModifiedBy>hp</cp:lastModifiedBy>
  <dcterms:modified xsi:type="dcterms:W3CDTF">2025-11-05T08:39:01Z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DB87F2608B1A4D0EB4686185D171DB9B_11</vt:lpwstr>
  </property>
  <property fmtid="{D5CDD505-2E9C-101B-9397-08002B2CF9AE}" pid="4" name="KSOTemplateDocerSaveRecord">
    <vt:lpwstr>eyJoZGlkIjoiOWFjNDQ2YjNhZTI1ZWI3NjMyMjQxOTQ2MWUwYzFkNDgiLCJ1c2VySWQiOiI1NzE5NDYwMDEifQ==</vt:lpwstr>
  </property>
</Properties>
</file>