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AFD8D5">
      <w:pPr>
        <w:keepNext/>
        <w:keepLines/>
        <w:widowControl w:val="0"/>
        <w:spacing w:before="340" w:after="330" w:line="240" w:lineRule="auto"/>
        <w:jc w:val="center"/>
        <w:outlineLvl w:val="0"/>
        <w:rPr>
          <w:rFonts w:hint="default" w:ascii="宋体" w:hAnsi="宋体" w:eastAsia="宋体" w:cs="Times New Roman"/>
          <w:b/>
          <w:bCs/>
          <w:kern w:val="44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Times New Roman"/>
          <w:b/>
          <w:bCs/>
          <w:kern w:val="44"/>
          <w:sz w:val="28"/>
          <w:szCs w:val="28"/>
          <w:lang w:val="en-US" w:eastAsia="zh-CN" w:bidi="ar-SA"/>
        </w:rPr>
        <w:t>PACS系统维保服务项目采购需求</w:t>
      </w:r>
    </w:p>
    <w:p w14:paraId="033FC83A">
      <w:pPr>
        <w:widowControl w:val="0"/>
        <w:numPr>
          <w:ilvl w:val="0"/>
          <w:numId w:val="1"/>
        </w:numPr>
        <w:snapToGrid w:val="0"/>
        <w:spacing w:before="50" w:after="50" w:line="360" w:lineRule="auto"/>
        <w:ind w:left="360" w:hanging="360" w:firstLineChars="0"/>
        <w:jc w:val="both"/>
        <w:rPr>
          <w:rFonts w:ascii="宋体" w:hAnsi="宋体" w:eastAsia="宋体" w:cs="Times New Roman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维保服务范围：全院PACS系统、超声实时会诊和在线质控平台、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-SA"/>
        </w:rPr>
        <w:t>PACS系统升级改造、</w:t>
      </w:r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放</w:t>
      </w:r>
      <w:bookmarkStart w:id="0" w:name="_GoBack"/>
      <w:bookmarkEnd w:id="0"/>
      <w:r>
        <w:rPr>
          <w:rFonts w:hint="eastAsia" w:ascii="宋体" w:hAnsi="宋体" w:eastAsia="宋体" w:cs="Times New Roman"/>
          <w:kern w:val="2"/>
          <w:sz w:val="24"/>
          <w:szCs w:val="24"/>
          <w:lang w:val="en-US" w:eastAsia="zh-CN" w:bidi="ar-SA"/>
        </w:rPr>
        <w:t>射科PACS系统升级</w:t>
      </w:r>
    </w:p>
    <w:tbl>
      <w:tblPr>
        <w:tblStyle w:val="10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5529"/>
      </w:tblGrid>
      <w:tr w14:paraId="7EAEBE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675" w:type="dxa"/>
            <w:vAlign w:val="center"/>
          </w:tcPr>
          <w:p w14:paraId="0DD61A39">
            <w:pPr>
              <w:spacing w:line="360" w:lineRule="auto"/>
              <w:jc w:val="center"/>
              <w:rPr>
                <w:rFonts w:ascii="宋体" w:hAnsi="宋体"/>
                <w:b/>
                <w:bCs w:val="0"/>
                <w:sz w:val="21"/>
                <w:szCs w:val="21"/>
              </w:rPr>
            </w:pPr>
            <w:r>
              <w:rPr>
                <w:rFonts w:ascii="宋体" w:hAnsi="宋体"/>
                <w:b/>
                <w:bCs w:val="0"/>
                <w:sz w:val="21"/>
                <w:szCs w:val="21"/>
              </w:rPr>
              <w:t>编号</w:t>
            </w:r>
          </w:p>
        </w:tc>
        <w:tc>
          <w:tcPr>
            <w:tcW w:w="2268" w:type="dxa"/>
            <w:vAlign w:val="center"/>
          </w:tcPr>
          <w:p w14:paraId="3C7DD49C">
            <w:pPr>
              <w:spacing w:line="360" w:lineRule="auto"/>
              <w:jc w:val="center"/>
              <w:rPr>
                <w:rFonts w:ascii="宋体" w:hAnsi="宋体"/>
                <w:b/>
                <w:bCs w:val="0"/>
                <w:sz w:val="21"/>
                <w:szCs w:val="21"/>
              </w:rPr>
            </w:pPr>
            <w:r>
              <w:rPr>
                <w:rFonts w:ascii="宋体" w:hAnsi="宋体"/>
                <w:b/>
                <w:bCs w:val="0"/>
                <w:sz w:val="21"/>
                <w:szCs w:val="21"/>
              </w:rPr>
              <w:t>项目大类</w:t>
            </w:r>
          </w:p>
        </w:tc>
        <w:tc>
          <w:tcPr>
            <w:tcW w:w="5529" w:type="dxa"/>
            <w:vAlign w:val="center"/>
          </w:tcPr>
          <w:p w14:paraId="3685DFEF">
            <w:pPr>
              <w:spacing w:line="360" w:lineRule="auto"/>
              <w:jc w:val="center"/>
              <w:rPr>
                <w:rFonts w:ascii="宋体" w:hAnsi="宋体"/>
                <w:b/>
                <w:bCs w:val="0"/>
                <w:sz w:val="21"/>
                <w:szCs w:val="21"/>
              </w:rPr>
            </w:pPr>
            <w:r>
              <w:rPr>
                <w:rFonts w:ascii="宋体" w:hAnsi="宋体"/>
                <w:b/>
                <w:bCs w:val="0"/>
                <w:sz w:val="21"/>
                <w:szCs w:val="21"/>
              </w:rPr>
              <w:t>软件/模块名称</w:t>
            </w:r>
          </w:p>
        </w:tc>
      </w:tr>
      <w:tr w14:paraId="2E8BB3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7F1EE5C1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70A856B6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PACS服务器软件</w:t>
            </w:r>
          </w:p>
        </w:tc>
        <w:tc>
          <w:tcPr>
            <w:tcW w:w="5529" w:type="dxa"/>
          </w:tcPr>
          <w:p w14:paraId="43C3A7E0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PACS服务器软件</w:t>
            </w: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 xml:space="preserve">(ACQ Manager) </w:t>
            </w:r>
          </w:p>
        </w:tc>
      </w:tr>
      <w:tr w14:paraId="39EFB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5E1C7BF0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2FF86CDD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732636AB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RIS服务器软件</w:t>
            </w: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(MWL SCP)</w:t>
            </w:r>
          </w:p>
        </w:tc>
      </w:tr>
      <w:tr w14:paraId="57F562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0D117722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58D4C442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1708367D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Web服务器软件</w:t>
            </w:r>
            <w:r>
              <w:rPr>
                <w:rFonts w:ascii="宋体" w:hAnsi="宋体"/>
                <w:bCs w:val="0"/>
                <w:color w:val="000000"/>
                <w:sz w:val="21"/>
                <w:szCs w:val="21"/>
              </w:rPr>
              <w:t>(m-web-server、WAI)</w:t>
            </w:r>
          </w:p>
        </w:tc>
      </w:tr>
      <w:tr w14:paraId="7652AF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4A2BE16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0FF4D166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161DE454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 xml:space="preserve">信息系统集成服务器软件 (BSManager、Broker) </w:t>
            </w:r>
          </w:p>
        </w:tc>
      </w:tr>
      <w:tr w14:paraId="04DDE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0B96761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28E5DD9F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3215715E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 xml:space="preserve">影像离线备份管理软件(Offline Backup) </w:t>
            </w:r>
          </w:p>
        </w:tc>
      </w:tr>
      <w:tr w14:paraId="15B097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2BEFF3C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F2D5141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信息系统整合接口</w:t>
            </w:r>
          </w:p>
        </w:tc>
        <w:tc>
          <w:tcPr>
            <w:tcW w:w="5529" w:type="dxa"/>
          </w:tcPr>
          <w:p w14:paraId="4F681351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HIS/电子病历/体检系统接口软件</w:t>
            </w:r>
          </w:p>
          <w:p w14:paraId="150F57FB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实现电子申请单及病人基本信息获取</w:t>
            </w:r>
          </w:p>
        </w:tc>
      </w:tr>
      <w:tr w14:paraId="24A5F3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1A5BC416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4B06AC58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临床浏览PACS系统</w:t>
            </w:r>
          </w:p>
        </w:tc>
        <w:tc>
          <w:tcPr>
            <w:tcW w:w="5529" w:type="dxa"/>
          </w:tcPr>
          <w:p w14:paraId="71D67E81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门诊/住院PACS临床浏览工作站软件</w:t>
            </w:r>
          </w:p>
        </w:tc>
      </w:tr>
      <w:tr w14:paraId="0384E2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3C8B6676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07D1F66B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放射科PACS系统</w:t>
            </w:r>
          </w:p>
        </w:tc>
        <w:tc>
          <w:tcPr>
            <w:tcW w:w="5529" w:type="dxa"/>
          </w:tcPr>
          <w:p w14:paraId="61A9725E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 xml:space="preserve">放射科检查预约登记工作站软件 </w:t>
            </w:r>
          </w:p>
        </w:tc>
      </w:tr>
      <w:tr w14:paraId="261A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57FAE6F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0E69FB28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10150D9B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放射影像浏览软件</w:t>
            </w:r>
          </w:p>
        </w:tc>
      </w:tr>
      <w:tr w14:paraId="7F3CB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1A366C40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58D353AC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1062A6E3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放射科报告工作站软件</w:t>
            </w:r>
          </w:p>
        </w:tc>
      </w:tr>
      <w:tr w14:paraId="363D7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70814ED5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06D3FAEF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超声科PACS系统</w:t>
            </w:r>
          </w:p>
        </w:tc>
        <w:tc>
          <w:tcPr>
            <w:tcW w:w="5529" w:type="dxa"/>
          </w:tcPr>
          <w:p w14:paraId="261DAD34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超声科检查预约登记工作站软件</w:t>
            </w:r>
          </w:p>
        </w:tc>
      </w:tr>
      <w:tr w14:paraId="0642B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4B2BCBBF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127E1E6D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6E2E960F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超声图文报告工作站软件</w:t>
            </w:r>
          </w:p>
        </w:tc>
      </w:tr>
      <w:tr w14:paraId="0EDC3A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2A59279B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42327A35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内镜中心PACS系统</w:t>
            </w:r>
          </w:p>
        </w:tc>
        <w:tc>
          <w:tcPr>
            <w:tcW w:w="5529" w:type="dxa"/>
          </w:tcPr>
          <w:p w14:paraId="712DC7C7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/>
                <w:bCs w:val="0"/>
                <w:color w:val="000000"/>
                <w:sz w:val="21"/>
                <w:szCs w:val="22"/>
              </w:rPr>
              <w:t>内镜中心检查预约登记工作站软件</w:t>
            </w:r>
          </w:p>
        </w:tc>
      </w:tr>
      <w:tr w14:paraId="03C5D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2555E5B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505B8C30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259EB050">
            <w:pPr>
              <w:spacing w:line="360" w:lineRule="auto"/>
              <w:rPr>
                <w:rFonts w:ascii="宋体" w:hAnsi="宋体"/>
                <w:bCs w:val="0"/>
                <w:color w:val="000000"/>
                <w:sz w:val="21"/>
                <w:szCs w:val="22"/>
              </w:rPr>
            </w:pP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内镜图文报告工作站软件</w:t>
            </w:r>
          </w:p>
        </w:tc>
      </w:tr>
      <w:tr w14:paraId="2C5A2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723625F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575203FD">
            <w:pPr>
              <w:spacing w:line="360" w:lineRule="auto"/>
              <w:ind w:firstLine="105" w:firstLineChars="50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病理科PACS系统</w:t>
            </w:r>
          </w:p>
        </w:tc>
        <w:tc>
          <w:tcPr>
            <w:tcW w:w="5529" w:type="dxa"/>
          </w:tcPr>
          <w:p w14:paraId="272C846D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标本接收登记工作站软件</w:t>
            </w:r>
          </w:p>
        </w:tc>
      </w:tr>
      <w:tr w14:paraId="0761D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4F3CF9F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3DCDB80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5AA7E519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图文报告工作站软件</w:t>
            </w:r>
          </w:p>
        </w:tc>
      </w:tr>
      <w:tr w14:paraId="3592E0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6AC71A0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2307E9CB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6B1C1440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档案管理工作站软件</w:t>
            </w:r>
          </w:p>
        </w:tc>
      </w:tr>
      <w:tr w14:paraId="79518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675" w:type="dxa"/>
            <w:vAlign w:val="center"/>
          </w:tcPr>
          <w:p w14:paraId="27321777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4CB49E7B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50F60AE0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sz w:val="21"/>
                <w:szCs w:val="21"/>
              </w:rPr>
              <w:t>病理质控</w:t>
            </w:r>
          </w:p>
        </w:tc>
      </w:tr>
      <w:tr w14:paraId="541939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784D5569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571C0484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心电系统</w:t>
            </w:r>
          </w:p>
        </w:tc>
        <w:tc>
          <w:tcPr>
            <w:tcW w:w="5529" w:type="dxa"/>
          </w:tcPr>
          <w:p w14:paraId="5016C8D2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心电图文打印工作站</w:t>
            </w:r>
          </w:p>
        </w:tc>
      </w:tr>
      <w:tr w14:paraId="0367C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513588A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7B3CAF0F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脑电</w:t>
            </w:r>
            <w:r>
              <w:rPr>
                <w:rFonts w:ascii="宋体" w:hAnsi="宋体"/>
                <w:bCs w:val="0"/>
                <w:sz w:val="21"/>
                <w:szCs w:val="22"/>
              </w:rPr>
              <w:t>系统</w:t>
            </w:r>
          </w:p>
        </w:tc>
        <w:tc>
          <w:tcPr>
            <w:tcW w:w="5529" w:type="dxa"/>
          </w:tcPr>
          <w:p w14:paraId="602BD3FA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脑电图</w:t>
            </w: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文打印工作站</w:t>
            </w:r>
          </w:p>
        </w:tc>
      </w:tr>
      <w:tr w14:paraId="443CFA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146D1DD7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01B9ED06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听力</w:t>
            </w:r>
            <w:r>
              <w:rPr>
                <w:rFonts w:ascii="宋体" w:hAnsi="宋体"/>
                <w:bCs w:val="0"/>
                <w:sz w:val="21"/>
                <w:szCs w:val="22"/>
              </w:rPr>
              <w:t>中心</w:t>
            </w:r>
          </w:p>
        </w:tc>
        <w:tc>
          <w:tcPr>
            <w:tcW w:w="5529" w:type="dxa"/>
          </w:tcPr>
          <w:p w14:paraId="47F1571F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听力</w:t>
            </w: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中心图文打印工作站</w:t>
            </w:r>
          </w:p>
        </w:tc>
      </w:tr>
      <w:tr w14:paraId="244DEB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61531FB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Align w:val="center"/>
          </w:tcPr>
          <w:p w14:paraId="3538B1E5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自助</w:t>
            </w:r>
            <w:r>
              <w:rPr>
                <w:rFonts w:ascii="宋体" w:hAnsi="宋体"/>
                <w:bCs w:val="0"/>
                <w:sz w:val="21"/>
                <w:szCs w:val="22"/>
              </w:rPr>
              <w:t>打印</w:t>
            </w:r>
            <w:r>
              <w:rPr>
                <w:rFonts w:hint="eastAsia" w:ascii="宋体" w:hAnsi="宋体"/>
                <w:bCs w:val="0"/>
                <w:sz w:val="21"/>
                <w:szCs w:val="22"/>
              </w:rPr>
              <w:t>服务</w:t>
            </w:r>
          </w:p>
        </w:tc>
        <w:tc>
          <w:tcPr>
            <w:tcW w:w="5529" w:type="dxa"/>
          </w:tcPr>
          <w:p w14:paraId="5ADE5CAB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自助</w:t>
            </w:r>
            <w:r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  <w:t>打印</w:t>
            </w: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服务</w:t>
            </w:r>
          </w:p>
        </w:tc>
      </w:tr>
      <w:tr w14:paraId="4C26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60042F97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7CF31947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超声实时会诊和在线质控平台</w:t>
            </w:r>
          </w:p>
        </w:tc>
        <w:tc>
          <w:tcPr>
            <w:tcW w:w="5529" w:type="dxa"/>
          </w:tcPr>
          <w:p w14:paraId="7943FA1F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远程超声服务器软件</w:t>
            </w:r>
          </w:p>
        </w:tc>
      </w:tr>
      <w:tr w14:paraId="441E4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274B8815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0E32A094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7B74BAE1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远程超声会诊软件</w:t>
            </w:r>
          </w:p>
        </w:tc>
      </w:tr>
      <w:tr w14:paraId="17059C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5BF2A988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310363D4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7EB75FF4">
            <w:pPr>
              <w:spacing w:line="360" w:lineRule="auto"/>
              <w:rPr>
                <w:rFonts w:ascii="宋体" w:hAnsi="宋体" w:cs="宋体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color w:val="000000"/>
                <w:sz w:val="21"/>
                <w:szCs w:val="21"/>
              </w:rPr>
              <w:t>远程超声工作站软件</w:t>
            </w:r>
          </w:p>
        </w:tc>
      </w:tr>
      <w:tr w14:paraId="2D5CBE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2EAD23DF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11B7E43D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标本转运系统</w:t>
            </w:r>
          </w:p>
        </w:tc>
        <w:tc>
          <w:tcPr>
            <w:tcW w:w="5529" w:type="dxa"/>
          </w:tcPr>
          <w:p w14:paraId="0720A604">
            <w:pPr>
              <w:spacing w:line="360" w:lineRule="auto"/>
              <w:rPr>
                <w:rFonts w:ascii="宋体" w:hAnsi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sz w:val="21"/>
                <w:szCs w:val="21"/>
              </w:rPr>
              <w:t>病理申请单</w:t>
            </w:r>
          </w:p>
        </w:tc>
      </w:tr>
      <w:tr w14:paraId="317B1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3420CABE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26E3451E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6AE07ACE">
            <w:pPr>
              <w:spacing w:line="360" w:lineRule="auto"/>
              <w:rPr>
                <w:rFonts w:ascii="宋体" w:hAnsi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sz w:val="21"/>
                <w:szCs w:val="21"/>
              </w:rPr>
              <w:t>标本固定/核对</w:t>
            </w:r>
          </w:p>
        </w:tc>
      </w:tr>
      <w:tr w14:paraId="487FDD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3A90A693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1267A279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7CFF3900">
            <w:pPr>
              <w:spacing w:line="360" w:lineRule="auto"/>
              <w:rPr>
                <w:rFonts w:ascii="宋体" w:hAnsi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sz w:val="21"/>
                <w:szCs w:val="21"/>
              </w:rPr>
              <w:t>标本转送</w:t>
            </w:r>
          </w:p>
        </w:tc>
      </w:tr>
      <w:tr w14:paraId="7B2226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3D206061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57B5BD64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21D5DF74">
            <w:pPr>
              <w:spacing w:line="360" w:lineRule="auto"/>
              <w:rPr>
                <w:rFonts w:ascii="宋体" w:hAnsi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Cs w:val="0"/>
                <w:sz w:val="21"/>
                <w:szCs w:val="21"/>
              </w:rPr>
              <w:t>申请单查询</w:t>
            </w:r>
          </w:p>
        </w:tc>
      </w:tr>
      <w:tr w14:paraId="6BB635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6BC6C864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47CEC6C1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相关扩展应用</w:t>
            </w:r>
          </w:p>
        </w:tc>
        <w:tc>
          <w:tcPr>
            <w:tcW w:w="5529" w:type="dxa"/>
          </w:tcPr>
          <w:p w14:paraId="3767CDCE">
            <w:pPr>
              <w:spacing w:line="360" w:lineRule="auto"/>
              <w:rPr>
                <w:rFonts w:ascii="宋体" w:hAnsi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PACS系统与CA电子签名对接，支持权限控制，实现报告的CA电子签章以及签章文档的发布</w:t>
            </w:r>
          </w:p>
        </w:tc>
      </w:tr>
      <w:tr w14:paraId="146A0B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04AAEB4B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71299F16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6EAA6DB8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内镜系统与追溯系统对接</w:t>
            </w:r>
          </w:p>
        </w:tc>
      </w:tr>
      <w:tr w14:paraId="47DA9E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19DDC7DD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6C8384C3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0964C036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支持危急值提醒</w:t>
            </w:r>
          </w:p>
        </w:tc>
      </w:tr>
      <w:tr w14:paraId="76EE70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1F25E3CA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35D10C9D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1DA791A5">
            <w:pPr>
              <w:spacing w:line="360" w:lineRule="auto"/>
              <w:rPr>
                <w:rFonts w:ascii="宋体" w:hAnsi="宋体" w:cs="宋体"/>
                <w:bCs w:val="0"/>
                <w:sz w:val="21"/>
                <w:szCs w:val="21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按照影像云胶片系统接口方案完成对接</w:t>
            </w:r>
          </w:p>
        </w:tc>
      </w:tr>
      <w:tr w14:paraId="3B5CD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62E5B52D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473A18FA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287AD5FE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与MDT远程平台进行对接</w:t>
            </w:r>
          </w:p>
        </w:tc>
      </w:tr>
      <w:tr w14:paraId="3C9CE4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 w14:paraId="1BD93DBC">
            <w:pPr>
              <w:numPr>
                <w:ilvl w:val="0"/>
                <w:numId w:val="2"/>
              </w:numPr>
              <w:spacing w:line="360" w:lineRule="auto"/>
              <w:jc w:val="center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2268" w:type="dxa"/>
            <w:vMerge w:val="continue"/>
            <w:vAlign w:val="center"/>
          </w:tcPr>
          <w:p w14:paraId="185A37A5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</w:p>
        </w:tc>
        <w:tc>
          <w:tcPr>
            <w:tcW w:w="5529" w:type="dxa"/>
          </w:tcPr>
          <w:p w14:paraId="4DE4058E">
            <w:pPr>
              <w:spacing w:line="360" w:lineRule="auto"/>
              <w:rPr>
                <w:rFonts w:ascii="宋体" w:hAnsi="宋体"/>
                <w:bCs w:val="0"/>
                <w:sz w:val="21"/>
                <w:szCs w:val="22"/>
              </w:rPr>
            </w:pPr>
            <w:r>
              <w:rPr>
                <w:rFonts w:hint="eastAsia" w:ascii="宋体" w:hAnsi="宋体"/>
                <w:bCs w:val="0"/>
                <w:sz w:val="21"/>
                <w:szCs w:val="22"/>
              </w:rPr>
              <w:t>与短信平台进行对接</w:t>
            </w:r>
          </w:p>
        </w:tc>
      </w:tr>
    </w:tbl>
    <w:p w14:paraId="5B149A55">
      <w:pPr>
        <w:widowControl w:val="0"/>
        <w:snapToGrid w:val="0"/>
        <w:spacing w:before="50" w:after="50" w:line="360" w:lineRule="auto"/>
        <w:ind w:left="360" w:firstLine="0" w:firstLineChars="0"/>
        <w:jc w:val="both"/>
        <w:rPr>
          <w:rFonts w:ascii="宋体" w:hAnsi="宋体" w:eastAsia="宋体" w:cs="Times New Roman"/>
          <w:kern w:val="2"/>
          <w:sz w:val="24"/>
          <w:szCs w:val="22"/>
          <w:lang w:val="en-US" w:eastAsia="zh-CN" w:bidi="ar-SA"/>
        </w:rPr>
      </w:pPr>
    </w:p>
    <w:p w14:paraId="42893C2A">
      <w:pPr>
        <w:snapToGrid w:val="0"/>
        <w:spacing w:before="50" w:after="50" w:line="360" w:lineRule="auto"/>
        <w:rPr>
          <w:rFonts w:ascii="宋体" w:hAnsi="宋体"/>
          <w:bCs w:val="0"/>
          <w:sz w:val="24"/>
          <w:szCs w:val="22"/>
        </w:rPr>
      </w:pPr>
      <w:r>
        <w:rPr>
          <w:rFonts w:hint="eastAsia" w:ascii="宋体" w:hAnsi="宋体"/>
          <w:bCs w:val="0"/>
          <w:sz w:val="24"/>
          <w:szCs w:val="22"/>
        </w:rPr>
        <w:t>2.维保服务时间：合同签订之日起一年。</w:t>
      </w:r>
    </w:p>
    <w:p w14:paraId="7AF59417">
      <w:pPr>
        <w:snapToGrid w:val="0"/>
        <w:spacing w:before="50" w:after="50" w:line="360" w:lineRule="auto"/>
        <w:rPr>
          <w:rFonts w:ascii="宋体" w:hAnsi="宋体"/>
          <w:bCs w:val="0"/>
          <w:sz w:val="24"/>
          <w:szCs w:val="22"/>
        </w:rPr>
      </w:pPr>
      <w:r>
        <w:rPr>
          <w:rFonts w:hint="eastAsia" w:ascii="宋体" w:hAnsi="宋体"/>
          <w:bCs w:val="0"/>
          <w:sz w:val="24"/>
          <w:szCs w:val="22"/>
        </w:rPr>
        <w:t>3.提供7</w:t>
      </w:r>
      <w:r>
        <w:rPr>
          <w:rFonts w:ascii="宋体" w:hAnsi="宋体"/>
          <w:bCs w:val="0"/>
          <w:sz w:val="24"/>
          <w:szCs w:val="22"/>
        </w:rPr>
        <w:t>*</w:t>
      </w:r>
      <w:r>
        <w:rPr>
          <w:rFonts w:hint="eastAsia" w:ascii="宋体" w:hAnsi="宋体"/>
          <w:bCs w:val="0"/>
          <w:sz w:val="24"/>
          <w:szCs w:val="22"/>
        </w:rPr>
        <w:t>24小时技术服务热线电话和网络远程维护支持，响应时间不大于30分钟；通过热线电话和网络远程无法解决的问题，公司需在2小时内派遣工程师，提供用户现场服务直至解决问题；</w:t>
      </w:r>
    </w:p>
    <w:p w14:paraId="44AED766">
      <w:pPr>
        <w:snapToGrid w:val="0"/>
        <w:spacing w:before="50" w:after="50" w:line="360" w:lineRule="auto"/>
        <w:rPr>
          <w:rFonts w:ascii="宋体" w:hAnsi="宋体"/>
          <w:bCs w:val="0"/>
          <w:sz w:val="24"/>
          <w:szCs w:val="22"/>
        </w:rPr>
      </w:pPr>
      <w:r>
        <w:rPr>
          <w:rFonts w:hint="eastAsia" w:ascii="宋体" w:hAnsi="宋体"/>
          <w:bCs w:val="0"/>
          <w:sz w:val="24"/>
          <w:szCs w:val="22"/>
        </w:rPr>
        <w:t>4.提供不定期电话及现场回访服务，在适当时期对用户系统进行性能测试、调优，及时发现并解决潜在的问题；</w:t>
      </w:r>
    </w:p>
    <w:p w14:paraId="489B0439">
      <w:pPr>
        <w:snapToGrid w:val="0"/>
        <w:spacing w:before="50" w:after="50" w:line="360" w:lineRule="auto"/>
        <w:rPr>
          <w:rFonts w:ascii="宋体" w:hAnsi="宋体"/>
          <w:bCs w:val="0"/>
          <w:sz w:val="24"/>
          <w:szCs w:val="22"/>
        </w:rPr>
      </w:pPr>
      <w:r>
        <w:rPr>
          <w:rFonts w:hint="eastAsia" w:ascii="宋体" w:hAnsi="宋体"/>
          <w:bCs w:val="0"/>
          <w:sz w:val="24"/>
          <w:szCs w:val="22"/>
        </w:rPr>
        <w:t>5.协助硬件集成商实施PACS服务器机房设备的安装、调试、排错以及系统升级、迁移等各种软硬件系统集成工作，并负责系统升级、迁移后的现场运行保障工作；</w:t>
      </w:r>
    </w:p>
    <w:p w14:paraId="70D354D4">
      <w:pPr>
        <w:snapToGrid w:val="0"/>
        <w:spacing w:before="50" w:after="50" w:line="360" w:lineRule="auto"/>
        <w:rPr>
          <w:rFonts w:ascii="宋体" w:hAnsi="宋体"/>
          <w:bCs w:val="0"/>
          <w:sz w:val="24"/>
          <w:szCs w:val="22"/>
        </w:rPr>
      </w:pPr>
      <w:r>
        <w:rPr>
          <w:rFonts w:hint="eastAsia" w:ascii="宋体" w:hAnsi="宋体"/>
          <w:bCs w:val="0"/>
          <w:sz w:val="24"/>
          <w:szCs w:val="22"/>
        </w:rPr>
        <w:t>6.协助医院完成科室整体搬迁过程中PACS相关软硬件的二次安装、调试及运行保障工作；</w:t>
      </w:r>
    </w:p>
    <w:p w14:paraId="3381FF3F">
      <w:pPr>
        <w:snapToGrid w:val="0"/>
        <w:spacing w:before="50" w:after="50" w:line="360" w:lineRule="auto"/>
        <w:rPr>
          <w:rFonts w:ascii="宋体" w:hAnsi="宋体"/>
          <w:bCs w:val="0"/>
          <w:sz w:val="24"/>
          <w:szCs w:val="22"/>
        </w:rPr>
      </w:pPr>
      <w:r>
        <w:rPr>
          <w:rFonts w:hint="eastAsia" w:ascii="宋体" w:hAnsi="宋体"/>
          <w:bCs w:val="0"/>
          <w:sz w:val="24"/>
          <w:szCs w:val="22"/>
        </w:rPr>
        <w:t>7.</w:t>
      </w:r>
      <w:r>
        <w:rPr>
          <w:rFonts w:ascii="宋体" w:hAnsi="宋体" w:cs="MS Mincho"/>
          <w:bCs w:val="0"/>
          <w:sz w:val="24"/>
          <w:szCs w:val="22"/>
        </w:rPr>
        <w:t>乙方</w:t>
      </w:r>
      <w:r>
        <w:rPr>
          <w:rFonts w:hint="eastAsia" w:ascii="宋体" w:hAnsi="宋体" w:cs="MS Mincho"/>
          <w:bCs w:val="0"/>
          <w:sz w:val="24"/>
          <w:szCs w:val="22"/>
        </w:rPr>
        <w:t>每半年</w:t>
      </w:r>
      <w:r>
        <w:rPr>
          <w:rFonts w:ascii="宋体" w:hAnsi="宋体" w:cs="宋体"/>
          <w:bCs w:val="0"/>
          <w:sz w:val="24"/>
          <w:szCs w:val="22"/>
        </w:rPr>
        <w:t>对</w:t>
      </w:r>
      <w:r>
        <w:rPr>
          <w:rFonts w:hint="eastAsia" w:ascii="宋体" w:hAnsi="宋体" w:cs="MS Mincho"/>
          <w:bCs w:val="0"/>
          <w:sz w:val="24"/>
          <w:szCs w:val="22"/>
        </w:rPr>
        <w:t>PACS系</w:t>
      </w:r>
      <w:r>
        <w:rPr>
          <w:rFonts w:ascii="宋体" w:hAnsi="宋体" w:cs="宋体"/>
          <w:bCs w:val="0"/>
          <w:sz w:val="24"/>
          <w:szCs w:val="22"/>
        </w:rPr>
        <w:t>统进</w:t>
      </w:r>
      <w:r>
        <w:rPr>
          <w:rFonts w:hint="eastAsia" w:ascii="宋体" w:hAnsi="宋体" w:cs="MS Mincho"/>
          <w:bCs w:val="0"/>
          <w:sz w:val="24"/>
          <w:szCs w:val="22"/>
        </w:rPr>
        <w:t>行一次日常巡</w:t>
      </w:r>
      <w:r>
        <w:rPr>
          <w:rFonts w:ascii="宋体" w:hAnsi="宋体" w:cs="宋体"/>
          <w:bCs w:val="0"/>
          <w:sz w:val="24"/>
          <w:szCs w:val="22"/>
        </w:rPr>
        <w:t>检维护</w:t>
      </w:r>
      <w:r>
        <w:rPr>
          <w:rFonts w:hint="eastAsia" w:ascii="宋体" w:hAnsi="宋体" w:cs="MS Mincho"/>
          <w:bCs w:val="0"/>
          <w:sz w:val="24"/>
          <w:szCs w:val="22"/>
        </w:rPr>
        <w:t>；</w:t>
      </w:r>
    </w:p>
    <w:p w14:paraId="3ABB330C">
      <w:pPr>
        <w:snapToGrid w:val="0"/>
        <w:spacing w:before="50" w:after="50" w:line="360" w:lineRule="auto"/>
        <w:rPr>
          <w:rFonts w:ascii="宋体" w:hAnsi="宋体"/>
          <w:bCs w:val="0"/>
          <w:sz w:val="24"/>
          <w:szCs w:val="22"/>
        </w:rPr>
      </w:pPr>
      <w:r>
        <w:rPr>
          <w:rFonts w:ascii="宋体" w:hAnsi="宋体"/>
          <w:bCs w:val="0"/>
          <w:sz w:val="24"/>
          <w:szCs w:val="22"/>
        </w:rPr>
        <w:t>8</w:t>
      </w:r>
      <w:r>
        <w:rPr>
          <w:rFonts w:hint="eastAsia" w:ascii="宋体" w:hAnsi="宋体"/>
          <w:bCs w:val="0"/>
          <w:sz w:val="24"/>
          <w:szCs w:val="22"/>
        </w:rPr>
        <w:t>.免费提供PACS系统管理及应用培训。</w:t>
      </w:r>
    </w:p>
    <w:p w14:paraId="36DCC855">
      <w:pPr>
        <w:pStyle w:val="6"/>
        <w:spacing w:line="360" w:lineRule="auto"/>
        <w:ind w:firstLine="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="Calibri" w:hAnsi="Calibri"/>
          <w:bCs w:val="0"/>
          <w:sz w:val="24"/>
          <w:szCs w:val="22"/>
        </w:rPr>
        <w:t>9</w:t>
      </w:r>
      <w:r>
        <w:rPr>
          <w:rFonts w:ascii="Calibri" w:hAnsi="Calibri"/>
          <w:bCs w:val="0"/>
          <w:sz w:val="24"/>
          <w:szCs w:val="22"/>
        </w:rPr>
        <w:t>.</w:t>
      </w:r>
      <w:r>
        <w:rPr>
          <w:rFonts w:hint="eastAsia" w:ascii="Calibri" w:hAnsi="Calibri"/>
          <w:bCs w:val="0"/>
          <w:sz w:val="24"/>
          <w:szCs w:val="22"/>
        </w:rPr>
        <w:t>付款：合同签订后3</w:t>
      </w:r>
      <w:r>
        <w:rPr>
          <w:rFonts w:ascii="Calibri" w:hAnsi="Calibri"/>
          <w:bCs w:val="0"/>
          <w:sz w:val="24"/>
          <w:szCs w:val="22"/>
        </w:rPr>
        <w:t>0</w:t>
      </w:r>
      <w:r>
        <w:rPr>
          <w:rFonts w:hint="eastAsia" w:ascii="Calibri" w:hAnsi="Calibri"/>
          <w:bCs w:val="0"/>
          <w:sz w:val="24"/>
          <w:szCs w:val="22"/>
        </w:rPr>
        <w:t>个工作日内，凭有效票据支付合同金额的5</w:t>
      </w:r>
      <w:r>
        <w:rPr>
          <w:rFonts w:ascii="Calibri" w:hAnsi="Calibri"/>
          <w:bCs w:val="0"/>
          <w:sz w:val="24"/>
          <w:szCs w:val="22"/>
        </w:rPr>
        <w:t>0</w:t>
      </w:r>
      <w:r>
        <w:rPr>
          <w:rFonts w:hint="eastAsia" w:ascii="Calibri" w:hAnsi="Calibri"/>
          <w:bCs w:val="0"/>
          <w:sz w:val="24"/>
          <w:szCs w:val="22"/>
        </w:rPr>
        <w:t>%；合同服务期结束后，凭有效票据支付合同剩余金额的5</w:t>
      </w:r>
      <w:r>
        <w:rPr>
          <w:rFonts w:ascii="Calibri" w:hAnsi="Calibri"/>
          <w:bCs w:val="0"/>
          <w:sz w:val="24"/>
          <w:szCs w:val="22"/>
        </w:rPr>
        <w:t>0</w:t>
      </w:r>
      <w:r>
        <w:rPr>
          <w:rFonts w:hint="eastAsia" w:ascii="Calibri" w:hAnsi="Calibri"/>
          <w:bCs w:val="0"/>
          <w:sz w:val="24"/>
          <w:szCs w:val="22"/>
        </w:rPr>
        <w:t>%</w:t>
      </w:r>
      <w:r>
        <w:rPr>
          <w:rFonts w:ascii="Calibri" w:hAnsi="Calibri"/>
          <w:bCs w:val="0"/>
          <w:sz w:val="24"/>
          <w:szCs w:val="22"/>
        </w:rPr>
        <w:t xml:space="preserve"> </w:t>
      </w:r>
      <w:r>
        <w:rPr>
          <w:rFonts w:hint="eastAsia" w:ascii="Calibri" w:hAnsi="Calibri"/>
          <w:bCs w:val="0"/>
          <w:sz w:val="24"/>
          <w:szCs w:val="22"/>
        </w:rPr>
        <w:t>。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S Mincho">
    <w:panose1 w:val="02020609040205080304"/>
    <w:charset w:val="80"/>
    <w:family w:val="modern"/>
    <w:pitch w:val="default"/>
    <w:sig w:usb0="A00002BF" w:usb1="68C7FCFB" w:usb2="00000010" w:usb3="00000000" w:csb0="4002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3472895"/>
    </w:sdtPr>
    <w:sdtContent>
      <w:p w14:paraId="568DFCA6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6</w:t>
        </w:r>
        <w:r>
          <w:fldChar w:fldCharType="end"/>
        </w:r>
      </w:p>
    </w:sdtContent>
  </w:sdt>
  <w:p w14:paraId="1AAFE6BC"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3F0083"/>
    <w:multiLevelType w:val="multilevel"/>
    <w:tmpl w:val="103F008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2CE3B1A"/>
    <w:multiLevelType w:val="multilevel"/>
    <w:tmpl w:val="32CE3B1A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I1NGEyYWMxYzkzMzRjY2U2ODU1M2E5MTEwZDJiZjkifQ=="/>
  </w:docVars>
  <w:rsids>
    <w:rsidRoot w:val="00C1751E"/>
    <w:rsid w:val="00015A9E"/>
    <w:rsid w:val="00062AA9"/>
    <w:rsid w:val="00112132"/>
    <w:rsid w:val="00160A20"/>
    <w:rsid w:val="001D773D"/>
    <w:rsid w:val="002228CA"/>
    <w:rsid w:val="0023026B"/>
    <w:rsid w:val="002538DC"/>
    <w:rsid w:val="00291BA6"/>
    <w:rsid w:val="002B064D"/>
    <w:rsid w:val="002D6936"/>
    <w:rsid w:val="00300DF7"/>
    <w:rsid w:val="0032403A"/>
    <w:rsid w:val="00347AC7"/>
    <w:rsid w:val="00351539"/>
    <w:rsid w:val="00365CA9"/>
    <w:rsid w:val="00374BE5"/>
    <w:rsid w:val="00381BA2"/>
    <w:rsid w:val="003907A6"/>
    <w:rsid w:val="003B3F6D"/>
    <w:rsid w:val="0040791D"/>
    <w:rsid w:val="00416314"/>
    <w:rsid w:val="00422E89"/>
    <w:rsid w:val="00461E91"/>
    <w:rsid w:val="004731A8"/>
    <w:rsid w:val="00483C83"/>
    <w:rsid w:val="00492B39"/>
    <w:rsid w:val="004968FF"/>
    <w:rsid w:val="004F0A0B"/>
    <w:rsid w:val="004F2619"/>
    <w:rsid w:val="005149F9"/>
    <w:rsid w:val="00541251"/>
    <w:rsid w:val="005B3290"/>
    <w:rsid w:val="00641AA3"/>
    <w:rsid w:val="00647FB2"/>
    <w:rsid w:val="00686435"/>
    <w:rsid w:val="00692D0E"/>
    <w:rsid w:val="006A18BF"/>
    <w:rsid w:val="006B2D72"/>
    <w:rsid w:val="00710037"/>
    <w:rsid w:val="00731FA5"/>
    <w:rsid w:val="007B1FA5"/>
    <w:rsid w:val="008158E5"/>
    <w:rsid w:val="008A6342"/>
    <w:rsid w:val="008E77F9"/>
    <w:rsid w:val="009C0CE4"/>
    <w:rsid w:val="009D7407"/>
    <w:rsid w:val="00A67489"/>
    <w:rsid w:val="00A7490C"/>
    <w:rsid w:val="00A857E0"/>
    <w:rsid w:val="00A86379"/>
    <w:rsid w:val="00B13A99"/>
    <w:rsid w:val="00BA7D12"/>
    <w:rsid w:val="00BD4AF7"/>
    <w:rsid w:val="00C16FA7"/>
    <w:rsid w:val="00C1751E"/>
    <w:rsid w:val="00D0469D"/>
    <w:rsid w:val="00D14516"/>
    <w:rsid w:val="00D43908"/>
    <w:rsid w:val="00D84A7E"/>
    <w:rsid w:val="00DF675A"/>
    <w:rsid w:val="00E00D03"/>
    <w:rsid w:val="00E14638"/>
    <w:rsid w:val="00E3216C"/>
    <w:rsid w:val="00E720E2"/>
    <w:rsid w:val="00F031FD"/>
    <w:rsid w:val="00F0693D"/>
    <w:rsid w:val="00F21A89"/>
    <w:rsid w:val="00FA3D50"/>
    <w:rsid w:val="00FB093D"/>
    <w:rsid w:val="043B2EAD"/>
    <w:rsid w:val="0543026B"/>
    <w:rsid w:val="08451485"/>
    <w:rsid w:val="16F2564D"/>
    <w:rsid w:val="20F270B6"/>
    <w:rsid w:val="35E13F0F"/>
    <w:rsid w:val="4BC67C6E"/>
    <w:rsid w:val="4F0C2A48"/>
    <w:rsid w:val="526D37FE"/>
    <w:rsid w:val="56CB6406"/>
    <w:rsid w:val="5D8D11F8"/>
    <w:rsid w:val="5FF94923"/>
    <w:rsid w:val="62BE1E54"/>
    <w:rsid w:val="69D97A0D"/>
    <w:rsid w:val="6A0405A5"/>
    <w:rsid w:val="73B2330F"/>
    <w:rsid w:val="7C342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Times New Roman" w:eastAsia="宋体" w:cs="Times New Roman"/>
      <w:bCs/>
      <w:kern w:val="2"/>
      <w:sz w:val="28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14"/>
    <w:unhideWhenUsed/>
    <w:qFormat/>
    <w:uiPriority w:val="9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9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0"/>
    <w:pPr>
      <w:ind w:firstLine="420"/>
    </w:pPr>
  </w:style>
  <w:style w:type="paragraph" w:styleId="7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8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bCs w:val="0"/>
      <w:sz w:val="18"/>
      <w:szCs w:val="18"/>
    </w:rPr>
  </w:style>
  <w:style w:type="character" w:customStyle="1" w:styleId="12">
    <w:name w:val="页眉 Char"/>
    <w:basedOn w:val="11"/>
    <w:link w:val="9"/>
    <w:qFormat/>
    <w:uiPriority w:val="99"/>
    <w:rPr>
      <w:sz w:val="18"/>
      <w:szCs w:val="18"/>
    </w:rPr>
  </w:style>
  <w:style w:type="character" w:customStyle="1" w:styleId="13">
    <w:name w:val="页脚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标题 3 Char"/>
    <w:link w:val="4"/>
    <w:qFormat/>
    <w:uiPriority w:val="0"/>
    <w:rPr>
      <w:b/>
      <w:sz w:val="32"/>
    </w:rPr>
  </w:style>
  <w:style w:type="character" w:customStyle="1" w:styleId="15">
    <w:name w:val="标题 1 Char"/>
    <w:link w:val="2"/>
    <w:qFormat/>
    <w:uiPriority w:val="0"/>
    <w:rPr>
      <w:b/>
      <w:kern w:val="44"/>
      <w:sz w:val="44"/>
    </w:rPr>
  </w:style>
  <w:style w:type="character" w:customStyle="1" w:styleId="16">
    <w:name w:val="标题 2 Char"/>
    <w:link w:val="3"/>
    <w:qFormat/>
    <w:uiPriority w:val="0"/>
    <w:rPr>
      <w:rFonts w:ascii="Arial" w:hAnsi="Arial" w:eastAsia="黑体"/>
      <w:b/>
      <w:sz w:val="32"/>
    </w:rPr>
  </w:style>
  <w:style w:type="paragraph" w:styleId="17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8">
    <w:name w:val="批注框文本 Char"/>
    <w:basedOn w:val="11"/>
    <w:link w:val="7"/>
    <w:semiHidden/>
    <w:qFormat/>
    <w:uiPriority w:val="99"/>
    <w:rPr>
      <w:rFonts w:ascii="宋体" w:hAnsi="Times New Roman" w:eastAsia="宋体" w:cs="Times New Roman"/>
      <w:bCs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3</Pages>
  <Words>2055</Words>
  <Characters>2216</Characters>
  <Lines>19</Lines>
  <Paragraphs>5</Paragraphs>
  <TotalTime>0</TotalTime>
  <ScaleCrop>false</ScaleCrop>
  <LinksUpToDate>false</LinksUpToDate>
  <CharactersWithSpaces>2231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2025-11-11T09:04:00Z</dcterms:created>
  <dc:creator>hp</dc:creator>
  <cp:lastModifiedBy>hp</cp:lastModifiedBy>
  <dcterms:modified xsi:type="dcterms:W3CDTF">2025-12-08T08:48:55Z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275EF111150749EB88E22DE57B64D422_12</vt:lpwstr>
  </property>
</Properties>
</file>