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0"/>
        <w:gridCol w:w="1765"/>
        <w:gridCol w:w="8376"/>
      </w:tblGrid>
      <w:tr w14:paraId="73469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286D3A1C">
            <w:pPr>
              <w:ind w:right="-932" w:rightChars="-444"/>
              <w:jc w:val="center"/>
              <w:rPr>
                <w:rFonts w:hint="default" w:asciiTheme="majorEastAsia" w:hAnsiTheme="majorEastAsia" w:eastAsiaTheme="min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32"/>
                <w:szCs w:val="32"/>
              </w:rPr>
              <w:t>浙江大学附属儿童医院（医疗）设备</w:t>
            </w:r>
            <w:r>
              <w:rPr>
                <w:rFonts w:hint="eastAsia" w:ascii="宋体" w:hAnsi="宋体"/>
                <w:b/>
                <w:color w:val="000000"/>
                <w:sz w:val="32"/>
                <w:szCs w:val="32"/>
                <w:lang w:val="en-US" w:eastAsia="zh-CN"/>
              </w:rPr>
              <w:t>需求确认表</w:t>
            </w:r>
          </w:p>
        </w:tc>
      </w:tr>
      <w:tr w14:paraId="5FB03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51" w:type="pct"/>
            <w:gridSpan w:val="2"/>
          </w:tcPr>
          <w:p w14:paraId="097EEF5A">
            <w:pPr>
              <w:ind w:right="-340" w:rightChars="-162" w:firstLine="562" w:firstLineChars="200"/>
              <w:jc w:val="both"/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项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目名称</w:t>
            </w:r>
          </w:p>
        </w:tc>
        <w:tc>
          <w:tcPr>
            <w:tcW w:w="3748" w:type="pct"/>
          </w:tcPr>
          <w:p w14:paraId="604E4495">
            <w:pPr>
              <w:jc w:val="center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 xml:space="preserve"> 糖水偏好系统（动物中心行为学系统相关设备Ⅱ）</w:t>
            </w:r>
          </w:p>
        </w:tc>
      </w:tr>
      <w:tr w14:paraId="4730B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51" w:type="pct"/>
            <w:gridSpan w:val="2"/>
          </w:tcPr>
          <w:p w14:paraId="20CCD9DC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3748" w:type="pct"/>
            <w:shd w:val="clear" w:color="auto" w:fill="auto"/>
            <w:vAlign w:val="top"/>
          </w:tcPr>
          <w:p w14:paraId="258C7316">
            <w:pPr>
              <w:jc w:val="center"/>
              <w:rPr>
                <w:rFonts w:hint="eastAsia" w:asciiTheme="majorEastAsia" w:hAnsiTheme="majorEastAsia" w:eastAsiaTheme="majorEastAsia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asciiTheme="majorEastAsia" w:hAnsiTheme="majorEastAsia" w:eastAsiaTheme="majorEastAsia"/>
                <w:b/>
                <w:sz w:val="28"/>
                <w:szCs w:val="28"/>
              </w:rPr>
              <w:t>国家中心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莫干山院区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eastAsia="zh-CN"/>
              </w:rPr>
              <w:t>）</w:t>
            </w:r>
          </w:p>
        </w:tc>
      </w:tr>
      <w:tr w14:paraId="4F21E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A8E589D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4538" w:type="pct"/>
            <w:gridSpan w:val="2"/>
          </w:tcPr>
          <w:p w14:paraId="77692B76">
            <w:pPr>
              <w:ind w:right="-340" w:rightChars="-162"/>
              <w:jc w:val="center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</w:tr>
      <w:tr w14:paraId="7A0D3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6D0B167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1.1</w:t>
            </w:r>
          </w:p>
        </w:tc>
        <w:tc>
          <w:tcPr>
            <w:tcW w:w="4538" w:type="pct"/>
            <w:gridSpan w:val="2"/>
          </w:tcPr>
          <w:p w14:paraId="4EE1190C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数量：1套</w:t>
            </w:r>
          </w:p>
        </w:tc>
      </w:tr>
      <w:tr w14:paraId="4BAC68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19D3801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1.2</w:t>
            </w:r>
          </w:p>
        </w:tc>
        <w:tc>
          <w:tcPr>
            <w:tcW w:w="4538" w:type="pct"/>
            <w:gridSpan w:val="2"/>
          </w:tcPr>
          <w:p w14:paraId="560F2F85">
            <w:pPr>
              <w:ind w:right="-340" w:rightChars="-162"/>
              <w:jc w:val="both"/>
              <w:rPr>
                <w:rFonts w:hint="eastAsia" w:eastAsia="宋体" w:asciiTheme="majorEastAsia" w:hAnsi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用途：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用于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评估动物的快感缺失或奖赏系统功能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</w:tc>
      </w:tr>
      <w:tr w14:paraId="10D57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25D3362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二</w:t>
            </w:r>
          </w:p>
        </w:tc>
        <w:tc>
          <w:tcPr>
            <w:tcW w:w="4538" w:type="pct"/>
            <w:gridSpan w:val="2"/>
          </w:tcPr>
          <w:p w14:paraId="1A5625CB">
            <w:pPr>
              <w:ind w:right="-340" w:rightChars="-162"/>
              <w:jc w:val="center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主要功能及参数</w:t>
            </w:r>
          </w:p>
        </w:tc>
      </w:tr>
      <w:tr w14:paraId="3DFC2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2E962ACC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4A0C0721">
            <w:pPr>
              <w:tabs>
                <w:tab w:val="left" w:pos="9660"/>
              </w:tabs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适用对象：大小鼠兼容，小鼠活动区域≥25×15cm，大鼠≥45×30cm；</w:t>
            </w:r>
          </w:p>
        </w:tc>
      </w:tr>
      <w:tr w14:paraId="4C4E3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A32453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2.2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018EB3C9">
            <w:pPr>
              <w:tabs>
                <w:tab w:val="left" w:pos="9660"/>
              </w:tabs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饮水监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测：大鼠瓶＞100ml/小鼠瓶＞50ml，瓶嘴舔舐出水，每秒＞100次扫描，准确捕捉每次饮水；</w:t>
            </w:r>
          </w:p>
        </w:tc>
      </w:tr>
      <w:tr w14:paraId="46B08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609654EA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2.3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3C1A3A3A">
            <w:pPr>
              <w:tabs>
                <w:tab w:val="left" w:pos="9660"/>
              </w:tabs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通道容量：≥16通道；</w:t>
            </w:r>
          </w:p>
        </w:tc>
      </w:tr>
      <w:tr w14:paraId="17D31B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54BC6E0E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2.4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1E253A5A">
            <w:pPr>
              <w:tabs>
                <w:tab w:val="left" w:pos="9660"/>
              </w:tabs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饮水消耗量精度：≤0.01ml；</w:t>
            </w:r>
          </w:p>
        </w:tc>
      </w:tr>
      <w:tr w14:paraId="38BF3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12D85C3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2.5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371F0D4D">
            <w:pPr>
              <w:tabs>
                <w:tab w:val="left" w:pos="9660"/>
              </w:tabs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软件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可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提供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的数据包括但不限于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：含水槽饮水量、活动量、活动时间、活动轨迹图、站立次数、站立时间等并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可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导出到 excel；</w:t>
            </w:r>
          </w:p>
        </w:tc>
      </w:tr>
      <w:tr w14:paraId="052AB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21081CD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2.6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30D8AE85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可采集原始录像，保证试验可查性，摄像系统可长期监测动物行为情况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</w:tc>
      </w:tr>
      <w:tr w14:paraId="36F520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DA404F5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2.7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79E8B3FE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图表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包含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食物消耗波形图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饮水消耗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活动量直方图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活动量轨迹图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等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,并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可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导出保存 JPG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</w:tc>
      </w:tr>
      <w:tr w14:paraId="6D9D0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vAlign w:val="top"/>
          </w:tcPr>
          <w:p w14:paraId="4FF3356E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三</w:t>
            </w:r>
          </w:p>
        </w:tc>
        <w:tc>
          <w:tcPr>
            <w:tcW w:w="4538" w:type="pct"/>
            <w:gridSpan w:val="2"/>
            <w:vAlign w:val="top"/>
          </w:tcPr>
          <w:p w14:paraId="0D8894C6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主要配置及附件</w:t>
            </w:r>
          </w:p>
        </w:tc>
      </w:tr>
      <w:tr w14:paraId="7FCCE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0873099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3.1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12F10FAB">
            <w:pP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糖水偏好系统主机1套</w:t>
            </w:r>
          </w:p>
        </w:tc>
      </w:tr>
      <w:tr w14:paraId="27A62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5B4326E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3.2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0D5495D7">
            <w:pP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实验分析系统软件1套</w:t>
            </w:r>
          </w:p>
        </w:tc>
      </w:tr>
      <w:tr w14:paraId="0ED6DE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7868276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3.3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07777126">
            <w:pP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饮水瓶1套</w:t>
            </w:r>
          </w:p>
        </w:tc>
      </w:tr>
      <w:tr w14:paraId="36891B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2E042530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四</w:t>
            </w:r>
          </w:p>
        </w:tc>
        <w:tc>
          <w:tcPr>
            <w:tcW w:w="4538" w:type="pct"/>
            <w:gridSpan w:val="2"/>
            <w:vAlign w:val="top"/>
          </w:tcPr>
          <w:p w14:paraId="6B5D1721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售后服务要求</w:t>
            </w:r>
          </w:p>
        </w:tc>
      </w:tr>
      <w:tr w14:paraId="2276B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5C72A7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4.1</w:t>
            </w:r>
          </w:p>
        </w:tc>
        <w:tc>
          <w:tcPr>
            <w:tcW w:w="4538" w:type="pct"/>
            <w:gridSpan w:val="2"/>
            <w:vAlign w:val="top"/>
          </w:tcPr>
          <w:p w14:paraId="4BF3B875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原厂质保期不少于（ 5 ）年                           </w:t>
            </w:r>
          </w:p>
        </w:tc>
      </w:tr>
      <w:tr w14:paraId="18905C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ECF50F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4.2</w:t>
            </w:r>
          </w:p>
        </w:tc>
        <w:tc>
          <w:tcPr>
            <w:tcW w:w="4538" w:type="pct"/>
            <w:gridSpan w:val="2"/>
            <w:vAlign w:val="top"/>
          </w:tcPr>
          <w:p w14:paraId="04657750">
            <w:pPr>
              <w:ind w:right="42" w:rightChars="2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大型设备（单价≥10万元）、特种设备、强制计量设备、急救及生命支持类设备、院感及生物安全相关设备等，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供应商应根据要求负责设备检测，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验收时需提供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经采购人认可的且具有资质的检测机构出具的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检测合格报告</w:t>
            </w:r>
          </w:p>
        </w:tc>
      </w:tr>
      <w:tr w14:paraId="0EA7E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7D928CE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4.3</w:t>
            </w:r>
          </w:p>
        </w:tc>
        <w:tc>
          <w:tcPr>
            <w:tcW w:w="4538" w:type="pct"/>
            <w:gridSpan w:val="2"/>
            <w:vAlign w:val="top"/>
          </w:tcPr>
          <w:p w14:paraId="46580406">
            <w:pPr>
              <w:ind w:right="42" w:rightChars="2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设备实现与院内信息系统（如HIS、LIS、PACS等）的无缝对接，接入方案要求支持标准数据接口（如HL7、DICOM），并提供开放API文档，确保兼容性与数据互通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，同时，设备需支持远程监控与维护功能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，具备良好的扩展性以满足后续升级需求；提供对接方案；若设备有信息系统接口，全部免费开放（如需）</w:t>
            </w:r>
          </w:p>
        </w:tc>
      </w:tr>
      <w:tr w14:paraId="1B0202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5312346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4.4</w:t>
            </w:r>
          </w:p>
        </w:tc>
        <w:tc>
          <w:tcPr>
            <w:tcW w:w="4538" w:type="pct"/>
            <w:gridSpan w:val="2"/>
            <w:vAlign w:val="top"/>
          </w:tcPr>
          <w:p w14:paraId="5A02B1D8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其他：</w:t>
            </w:r>
          </w:p>
        </w:tc>
      </w:tr>
      <w:tr w14:paraId="2F35A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3717DFA0">
            <w:pPr>
              <w:ind w:right="-340" w:rightChars="-162" w:firstLine="240" w:firstLineChars="100"/>
              <w:jc w:val="both"/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538" w:type="pct"/>
            <w:gridSpan w:val="2"/>
            <w:vAlign w:val="top"/>
          </w:tcPr>
          <w:p w14:paraId="5D907260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5F987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5037FEA7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五</w:t>
            </w:r>
          </w:p>
        </w:tc>
        <w:tc>
          <w:tcPr>
            <w:tcW w:w="4538" w:type="pct"/>
            <w:gridSpan w:val="2"/>
            <w:vAlign w:val="top"/>
          </w:tcPr>
          <w:p w14:paraId="64E64671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付款方式</w:t>
            </w:r>
          </w:p>
        </w:tc>
      </w:tr>
      <w:tr w14:paraId="650F8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2354FE3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</w:t>
            </w:r>
          </w:p>
        </w:tc>
        <w:tc>
          <w:tcPr>
            <w:tcW w:w="4538" w:type="pct"/>
            <w:gridSpan w:val="2"/>
            <w:vAlign w:val="top"/>
          </w:tcPr>
          <w:p w14:paraId="13378BFA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货物类</w:t>
            </w:r>
          </w:p>
        </w:tc>
      </w:tr>
      <w:tr w14:paraId="4F309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6ED30C1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5.1.1</w:t>
            </w:r>
          </w:p>
        </w:tc>
        <w:tc>
          <w:tcPr>
            <w:tcW w:w="4538" w:type="pct"/>
            <w:gridSpan w:val="2"/>
            <w:vAlign w:val="top"/>
          </w:tcPr>
          <w:p w14:paraId="0B5BA053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预付款金额为合同款金额的40%。合同生效且项目具备实施条件后支付预付款；项目验收合格后</w:t>
            </w:r>
          </w:p>
          <w:p w14:paraId="70981EE9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付清余款。（适用中小企业投标）；</w:t>
            </w:r>
          </w:p>
        </w:tc>
      </w:tr>
      <w:tr w14:paraId="0BE5F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D46A96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5.1.2</w:t>
            </w:r>
          </w:p>
        </w:tc>
        <w:tc>
          <w:tcPr>
            <w:tcW w:w="4538" w:type="pct"/>
            <w:gridSpan w:val="2"/>
            <w:vAlign w:val="top"/>
          </w:tcPr>
          <w:p w14:paraId="498FF44D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项目验收合格后付全款；（适用大型企业投标）</w:t>
            </w:r>
          </w:p>
        </w:tc>
      </w:tr>
      <w:tr w14:paraId="6BB69B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13BD464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5.2</w:t>
            </w:r>
          </w:p>
        </w:tc>
        <w:tc>
          <w:tcPr>
            <w:tcW w:w="4538" w:type="pct"/>
            <w:gridSpan w:val="2"/>
            <w:vAlign w:val="top"/>
          </w:tcPr>
          <w:p w14:paraId="177E73B8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服务类</w:t>
            </w:r>
          </w:p>
        </w:tc>
      </w:tr>
      <w:tr w14:paraId="071CA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6494F066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5.2.1</w:t>
            </w:r>
          </w:p>
        </w:tc>
        <w:tc>
          <w:tcPr>
            <w:tcW w:w="4538" w:type="pct"/>
            <w:gridSpan w:val="2"/>
            <w:vAlign w:val="top"/>
          </w:tcPr>
          <w:p w14:paraId="640738F2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预付款金额不超过合同总金额的40%，合同生效后支付预付款；余款在不违反相关采购规定的情况下，由双方协商决定；</w:t>
            </w:r>
          </w:p>
        </w:tc>
      </w:tr>
    </w:tbl>
    <w:p w14:paraId="1B77E1FF">
      <w:pPr>
        <w:spacing w:line="360" w:lineRule="auto"/>
        <w:rPr>
          <w:rFonts w:hint="default" w:eastAsiaTheme="minorEastAsia"/>
          <w:sz w:val="24"/>
          <w:szCs w:val="24"/>
          <w:u w:val="single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13A3DC2"/>
    <w:rsid w:val="037A0C10"/>
    <w:rsid w:val="04C933EA"/>
    <w:rsid w:val="06CB3F5F"/>
    <w:rsid w:val="06CC6306"/>
    <w:rsid w:val="07A70F85"/>
    <w:rsid w:val="099077F7"/>
    <w:rsid w:val="0A215939"/>
    <w:rsid w:val="0A92679B"/>
    <w:rsid w:val="0B876571"/>
    <w:rsid w:val="0D5F3C6E"/>
    <w:rsid w:val="0F2C1D70"/>
    <w:rsid w:val="10477E7E"/>
    <w:rsid w:val="169528FE"/>
    <w:rsid w:val="1A383CBF"/>
    <w:rsid w:val="1ADC4941"/>
    <w:rsid w:val="1FF02946"/>
    <w:rsid w:val="208E5D79"/>
    <w:rsid w:val="24303C58"/>
    <w:rsid w:val="25891872"/>
    <w:rsid w:val="26651C51"/>
    <w:rsid w:val="27BA4183"/>
    <w:rsid w:val="28331C1B"/>
    <w:rsid w:val="2D427FD0"/>
    <w:rsid w:val="2EE34571"/>
    <w:rsid w:val="30572F78"/>
    <w:rsid w:val="34480AEF"/>
    <w:rsid w:val="389F43B6"/>
    <w:rsid w:val="38A03D8B"/>
    <w:rsid w:val="397F500E"/>
    <w:rsid w:val="40000B87"/>
    <w:rsid w:val="4207575F"/>
    <w:rsid w:val="42C27EDD"/>
    <w:rsid w:val="443B2CEC"/>
    <w:rsid w:val="44C578EC"/>
    <w:rsid w:val="48033BF6"/>
    <w:rsid w:val="4A946440"/>
    <w:rsid w:val="4AFB588F"/>
    <w:rsid w:val="4E2E0EAA"/>
    <w:rsid w:val="4F1B0319"/>
    <w:rsid w:val="4F361873"/>
    <w:rsid w:val="5118618C"/>
    <w:rsid w:val="51D0666D"/>
    <w:rsid w:val="52A116FA"/>
    <w:rsid w:val="55F36710"/>
    <w:rsid w:val="59CE33A8"/>
    <w:rsid w:val="5A6076D7"/>
    <w:rsid w:val="5BB87046"/>
    <w:rsid w:val="5F7056A6"/>
    <w:rsid w:val="61386D43"/>
    <w:rsid w:val="663336A5"/>
    <w:rsid w:val="66D23DE2"/>
    <w:rsid w:val="67212ADF"/>
    <w:rsid w:val="69DB0917"/>
    <w:rsid w:val="6DBF7E7A"/>
    <w:rsid w:val="6E873EA7"/>
    <w:rsid w:val="70326D5C"/>
    <w:rsid w:val="72901CD2"/>
    <w:rsid w:val="73691968"/>
    <w:rsid w:val="7B28549C"/>
    <w:rsid w:val="7B41219D"/>
    <w:rsid w:val="7BD96243"/>
    <w:rsid w:val="7DDD290B"/>
    <w:rsid w:val="7FA0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852</Words>
  <Characters>1021</Characters>
  <Lines>0</Lines>
  <Paragraphs>0</Paragraphs>
  <TotalTime>1</TotalTime>
  <ScaleCrop>false</ScaleCrop>
  <LinksUpToDate>false</LinksUpToDate>
  <CharactersWithSpaces>1056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2023-10-19T02:31:00Z</dcterms:created>
  <dc:creator>蚂蚁</dc:creator>
  <cp:lastModifiedBy>Nicole</cp:lastModifiedBy>
  <dcterms:modified xsi:type="dcterms:W3CDTF">2025-12-19T02:22:41Z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4948618E2C274E8EB2EB32DF0064821A_13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