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437" w:tblpY="139"/>
        <w:tblOverlap w:val="never"/>
        <w:tblW w:w="65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0"/>
        <w:gridCol w:w="1765"/>
        <w:gridCol w:w="8376"/>
      </w:tblGrid>
      <w:tr w14:paraId="73469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000" w:type="pct"/>
            <w:gridSpan w:val="3"/>
          </w:tcPr>
          <w:p w14:paraId="286D3A1C">
            <w:pPr>
              <w:ind w:right="-932" w:rightChars="-444"/>
              <w:jc w:val="center"/>
              <w:rPr>
                <w:rFonts w:hint="default" w:asciiTheme="majorEastAsia" w:hAnsiTheme="majorEastAsia" w:eastAsiaTheme="min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32"/>
                <w:szCs w:val="32"/>
              </w:rPr>
              <w:t>浙江大学附属儿童医院（医疗）设备</w:t>
            </w:r>
            <w:r>
              <w:rPr>
                <w:rFonts w:hint="eastAsia" w:ascii="宋体" w:hAnsi="宋体"/>
                <w:b/>
                <w:color w:val="000000"/>
                <w:sz w:val="32"/>
                <w:szCs w:val="32"/>
                <w:lang w:val="en-US" w:eastAsia="zh-CN"/>
              </w:rPr>
              <w:t>需求确认表</w:t>
            </w:r>
          </w:p>
        </w:tc>
      </w:tr>
      <w:tr w14:paraId="5FB03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51" w:type="pct"/>
            <w:gridSpan w:val="2"/>
          </w:tcPr>
          <w:p w14:paraId="097EEF5A">
            <w:pPr>
              <w:ind w:right="-340" w:rightChars="-162" w:firstLine="562" w:firstLineChars="200"/>
              <w:jc w:val="both"/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项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目名称</w:t>
            </w:r>
          </w:p>
        </w:tc>
        <w:tc>
          <w:tcPr>
            <w:tcW w:w="3748" w:type="pct"/>
          </w:tcPr>
          <w:p w14:paraId="604E4495">
            <w:pPr>
              <w:jc w:val="center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 xml:space="preserve"> 转棒仪（运动）（动物中心行为学系统相关设备Ⅰ）</w:t>
            </w:r>
          </w:p>
        </w:tc>
      </w:tr>
      <w:tr w14:paraId="4730B4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51" w:type="pct"/>
            <w:gridSpan w:val="2"/>
          </w:tcPr>
          <w:p w14:paraId="20CCD9DC">
            <w:pPr>
              <w:tabs>
                <w:tab w:val="left" w:pos="874"/>
              </w:tabs>
              <w:ind w:right="-340" w:rightChars="-162" w:firstLine="562" w:firstLineChars="200"/>
              <w:jc w:val="left"/>
              <w:rPr>
                <w:rFonts w:hint="default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使用科室</w:t>
            </w:r>
          </w:p>
        </w:tc>
        <w:tc>
          <w:tcPr>
            <w:tcW w:w="3748" w:type="pct"/>
            <w:shd w:val="clear" w:color="auto" w:fill="auto"/>
            <w:vAlign w:val="top"/>
          </w:tcPr>
          <w:p w14:paraId="258C7316">
            <w:pPr>
              <w:jc w:val="center"/>
              <w:rPr>
                <w:rFonts w:hint="eastAsia" w:asciiTheme="majorEastAsia" w:hAnsiTheme="majorEastAsia" w:eastAsiaTheme="majorEastAsia" w:cstheme="minorBidi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asciiTheme="majorEastAsia" w:hAnsiTheme="majorEastAsia" w:eastAsiaTheme="majorEastAsia"/>
                <w:b/>
                <w:sz w:val="28"/>
                <w:szCs w:val="28"/>
              </w:rPr>
              <w:t>国家中心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莫干山院区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eastAsia="zh-CN"/>
              </w:rPr>
              <w:t>）</w:t>
            </w:r>
          </w:p>
        </w:tc>
      </w:tr>
      <w:tr w14:paraId="4F21E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A8E589D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一</w:t>
            </w:r>
          </w:p>
        </w:tc>
        <w:tc>
          <w:tcPr>
            <w:tcW w:w="4538" w:type="pct"/>
            <w:gridSpan w:val="2"/>
          </w:tcPr>
          <w:p w14:paraId="77692B76">
            <w:pPr>
              <w:ind w:right="-340" w:rightChars="-162"/>
              <w:jc w:val="center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基本要求</w:t>
            </w:r>
          </w:p>
        </w:tc>
      </w:tr>
      <w:tr w14:paraId="7A0D3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6D0B167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1.1</w:t>
            </w:r>
          </w:p>
        </w:tc>
        <w:tc>
          <w:tcPr>
            <w:tcW w:w="4538" w:type="pct"/>
            <w:gridSpan w:val="2"/>
          </w:tcPr>
          <w:p w14:paraId="4EE1190C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数量：1套</w:t>
            </w:r>
          </w:p>
        </w:tc>
      </w:tr>
      <w:tr w14:paraId="4BAC68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19D3801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1.2</w:t>
            </w:r>
          </w:p>
        </w:tc>
        <w:tc>
          <w:tcPr>
            <w:tcW w:w="4538" w:type="pct"/>
            <w:gridSpan w:val="2"/>
          </w:tcPr>
          <w:p w14:paraId="560F2F85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用途：主要用于评估动物（如小鼠、大鼠）的运动协调性、平衡能力、耐力和肌肉功能。</w:t>
            </w:r>
          </w:p>
        </w:tc>
      </w:tr>
      <w:tr w14:paraId="10D57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25D3362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二</w:t>
            </w:r>
          </w:p>
        </w:tc>
        <w:tc>
          <w:tcPr>
            <w:tcW w:w="4538" w:type="pct"/>
            <w:gridSpan w:val="2"/>
          </w:tcPr>
          <w:p w14:paraId="1A5625CB">
            <w:pPr>
              <w:ind w:right="-340" w:rightChars="-162"/>
              <w:jc w:val="center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主要功能及参数</w:t>
            </w:r>
          </w:p>
        </w:tc>
      </w:tr>
      <w:tr w14:paraId="3DFC2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2E962ACC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4A0C0721">
            <w:pPr>
              <w:tabs>
                <w:tab w:val="left" w:pos="9660"/>
              </w:tabs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eastAsia="zh-Hans"/>
              </w:rPr>
              <w:t>适用动物：支持大小鼠（需更换转棒），转棒尺寸：小鼠Φ30mm-35mm/大鼠Φ85mm-90mm；</w:t>
            </w:r>
          </w:p>
        </w:tc>
      </w:tr>
      <w:tr w14:paraId="4C4E3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A32453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2.2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018EB3C9">
            <w:pPr>
              <w:tabs>
                <w:tab w:val="left" w:pos="9660"/>
              </w:tabs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eastAsia="zh-Hans"/>
              </w:rPr>
              <w:t>通道数：≥6通道；</w:t>
            </w:r>
          </w:p>
        </w:tc>
      </w:tr>
      <w:tr w14:paraId="46B08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609654EA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2.3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3C1A3A3A">
            <w:pPr>
              <w:tabs>
                <w:tab w:val="left" w:pos="9660"/>
              </w:tabs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eastAsia="zh-Hans"/>
              </w:rPr>
              <w:t>转速控制：1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-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eastAsia="zh-Hans"/>
              </w:rPr>
              <w:t>80转/分，调速精度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Hans"/>
              </w:rPr>
              <w:t>≤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eastAsia="zh-Hans"/>
              </w:rPr>
              <w:t>1转/分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  <w:t>，可正反转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eastAsia="zh-Hans"/>
              </w:rPr>
              <w:t>；</w:t>
            </w:r>
          </w:p>
        </w:tc>
      </w:tr>
      <w:tr w14:paraId="17D31B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54BC6E0E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2.4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1E253A5A">
            <w:pPr>
              <w:tabs>
                <w:tab w:val="left" w:pos="9660"/>
              </w:tabs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加速模式：≥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段调节；</w:t>
            </w:r>
          </w:p>
        </w:tc>
      </w:tr>
      <w:tr w14:paraId="38BF30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12D85C3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2.5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371F0D4D">
            <w:pPr>
              <w:tabs>
                <w:tab w:val="left" w:pos="9660"/>
              </w:tabs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时间设定：1秒-999分钟；</w:t>
            </w:r>
          </w:p>
        </w:tc>
      </w:tr>
      <w:tr w14:paraId="052AB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21081CD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2.6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30D8AE85">
            <w:pPr>
              <w:tabs>
                <w:tab w:val="left" w:pos="9660"/>
              </w:tabs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Hans"/>
              </w:rPr>
              <w:t>跌落检测：磁体接触传感器（灵敏度可调+蜂鸣提示），光电自动记录；监测参数含跌落时间、转速、实时状态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等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Hans"/>
              </w:rPr>
              <w:t>；</w:t>
            </w:r>
          </w:p>
        </w:tc>
      </w:tr>
      <w:tr w14:paraId="36F520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DA404F5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2.7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79E8B3FE">
            <w:pPr>
              <w:tabs>
                <w:tab w:val="left" w:pos="9660"/>
              </w:tabs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数据存储：机内＞500组，支持U盘/MicroSD或USB/WiFi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等，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导出格式：Excel；</w:t>
            </w:r>
          </w:p>
        </w:tc>
      </w:tr>
      <w:tr w14:paraId="5AB278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034CCBF9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2.8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43CC8090">
            <w:pPr>
              <w:tabs>
                <w:tab w:val="left" w:pos="9660"/>
              </w:tabs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交互设计：≥5寸医用触屏（实时参数设置），支持远程控制；</w:t>
            </w:r>
          </w:p>
        </w:tc>
      </w:tr>
      <w:tr w14:paraId="7E8D17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061EB4F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2.9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7E54EB38">
            <w:pPr>
              <w:tabs>
                <w:tab w:val="left" w:pos="9660"/>
              </w:tabs>
              <w:ind w:right="46" w:rightChars="22"/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硬件安全：硅胶转棒（酒精/高温消毒），透明挡板防逃脱，跌落高度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eastAsia="zh-Hans"/>
              </w:rPr>
              <w:t>≥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280mm，噪音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＜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60dB，风冷散热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</w:tc>
      </w:tr>
      <w:tr w14:paraId="6D9D0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vAlign w:val="top"/>
          </w:tcPr>
          <w:p w14:paraId="4FF3356E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三</w:t>
            </w:r>
          </w:p>
        </w:tc>
        <w:tc>
          <w:tcPr>
            <w:tcW w:w="4538" w:type="pct"/>
            <w:gridSpan w:val="2"/>
            <w:vAlign w:val="top"/>
          </w:tcPr>
          <w:p w14:paraId="0D8894C6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主要配置及附件</w:t>
            </w:r>
          </w:p>
        </w:tc>
      </w:tr>
      <w:tr w14:paraId="7FCCE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08730997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3.1</w:t>
            </w:r>
          </w:p>
        </w:tc>
        <w:tc>
          <w:tcPr>
            <w:tcW w:w="4538" w:type="pct"/>
            <w:gridSpan w:val="2"/>
            <w:vAlign w:val="top"/>
          </w:tcPr>
          <w:p w14:paraId="12F10FAB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转棒仪主机1套</w:t>
            </w:r>
          </w:p>
        </w:tc>
      </w:tr>
      <w:tr w14:paraId="36891B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2E042530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四</w:t>
            </w:r>
          </w:p>
        </w:tc>
        <w:tc>
          <w:tcPr>
            <w:tcW w:w="4538" w:type="pct"/>
            <w:gridSpan w:val="2"/>
            <w:vAlign w:val="top"/>
          </w:tcPr>
          <w:p w14:paraId="6B5D1721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售后服务要求</w:t>
            </w:r>
          </w:p>
        </w:tc>
      </w:tr>
      <w:tr w14:paraId="2276B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45C72A73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4.1</w:t>
            </w:r>
          </w:p>
        </w:tc>
        <w:tc>
          <w:tcPr>
            <w:tcW w:w="4538" w:type="pct"/>
            <w:gridSpan w:val="2"/>
            <w:vAlign w:val="top"/>
          </w:tcPr>
          <w:p w14:paraId="4BF3B875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原厂质保期不少于（ 5 ）年                           </w:t>
            </w:r>
          </w:p>
        </w:tc>
      </w:tr>
      <w:tr w14:paraId="18905C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4ECF50F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4.2</w:t>
            </w:r>
          </w:p>
        </w:tc>
        <w:tc>
          <w:tcPr>
            <w:tcW w:w="4538" w:type="pct"/>
            <w:gridSpan w:val="2"/>
            <w:vAlign w:val="top"/>
          </w:tcPr>
          <w:p w14:paraId="04657750">
            <w:pPr>
              <w:ind w:right="42" w:rightChars="2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大型设备（单价≥10万元）、特种设备、强制计量设备、急救及生命支持类设备、院感及生物安全相关设备等，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供应商应根据要求负责设备检测，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验收时需提供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经采购人认可的且具有资质的检测机构出具的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检测合格报告</w:t>
            </w:r>
          </w:p>
        </w:tc>
      </w:tr>
      <w:tr w14:paraId="0EA7E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7D928CE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4.3</w:t>
            </w:r>
          </w:p>
        </w:tc>
        <w:tc>
          <w:tcPr>
            <w:tcW w:w="4538" w:type="pct"/>
            <w:gridSpan w:val="2"/>
            <w:vAlign w:val="top"/>
          </w:tcPr>
          <w:p w14:paraId="46580406">
            <w:pPr>
              <w:ind w:right="42" w:rightChars="2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设备实现与院内信息系统（如HIS、LIS、PACS等）的无缝对接，接入方案要求支持标准数据接口（如HL7、DICOM），并提供开放API文档，确保兼容性与数据互通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，同时，设备需支持远程监控与维护功能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，具备良好的扩展性以满足后续升级需求；提供对接方案；若设备有信息系统接口，全部免费开放（如需）</w:t>
            </w:r>
          </w:p>
        </w:tc>
      </w:tr>
      <w:tr w14:paraId="1B0202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53123463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4.4</w:t>
            </w:r>
          </w:p>
        </w:tc>
        <w:tc>
          <w:tcPr>
            <w:tcW w:w="4538" w:type="pct"/>
            <w:gridSpan w:val="2"/>
            <w:vAlign w:val="top"/>
          </w:tcPr>
          <w:p w14:paraId="5A02B1D8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其他：</w:t>
            </w:r>
          </w:p>
        </w:tc>
      </w:tr>
      <w:tr w14:paraId="5F987C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5037FEA7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五</w:t>
            </w:r>
          </w:p>
        </w:tc>
        <w:tc>
          <w:tcPr>
            <w:tcW w:w="4538" w:type="pct"/>
            <w:gridSpan w:val="2"/>
            <w:vAlign w:val="top"/>
          </w:tcPr>
          <w:p w14:paraId="64E64671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付款方式</w:t>
            </w:r>
          </w:p>
        </w:tc>
      </w:tr>
      <w:tr w14:paraId="650F83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2354FE35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</w:t>
            </w:r>
          </w:p>
        </w:tc>
        <w:tc>
          <w:tcPr>
            <w:tcW w:w="4538" w:type="pct"/>
            <w:gridSpan w:val="2"/>
            <w:vAlign w:val="top"/>
          </w:tcPr>
          <w:p w14:paraId="13378BFA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货物类</w:t>
            </w:r>
          </w:p>
        </w:tc>
      </w:tr>
      <w:tr w14:paraId="4F309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6ED30C18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5.1.1</w:t>
            </w:r>
          </w:p>
        </w:tc>
        <w:tc>
          <w:tcPr>
            <w:tcW w:w="4538" w:type="pct"/>
            <w:gridSpan w:val="2"/>
            <w:vAlign w:val="top"/>
          </w:tcPr>
          <w:p w14:paraId="0B5BA053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预付款金额为合同款金额的40%。合同生效且项目具备实施条件后支付预付款；项目验收合格后</w:t>
            </w:r>
          </w:p>
          <w:p w14:paraId="70981EE9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付清余款。（适用中小企业投标）；</w:t>
            </w:r>
          </w:p>
        </w:tc>
      </w:tr>
      <w:tr w14:paraId="0BE5FE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4D46A965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5.1.2</w:t>
            </w:r>
          </w:p>
        </w:tc>
        <w:tc>
          <w:tcPr>
            <w:tcW w:w="4538" w:type="pct"/>
            <w:gridSpan w:val="2"/>
            <w:vAlign w:val="top"/>
          </w:tcPr>
          <w:p w14:paraId="498FF44D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项目验收合格后付全款；（适用大型企业投标）</w:t>
            </w:r>
          </w:p>
        </w:tc>
      </w:tr>
      <w:tr w14:paraId="6BB69B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13BD464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5.2</w:t>
            </w:r>
          </w:p>
        </w:tc>
        <w:tc>
          <w:tcPr>
            <w:tcW w:w="4538" w:type="pct"/>
            <w:gridSpan w:val="2"/>
            <w:vAlign w:val="top"/>
          </w:tcPr>
          <w:p w14:paraId="177E73B8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服务类</w:t>
            </w:r>
          </w:p>
        </w:tc>
      </w:tr>
      <w:tr w14:paraId="071CA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6494F066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5.2.1</w:t>
            </w:r>
          </w:p>
        </w:tc>
        <w:tc>
          <w:tcPr>
            <w:tcW w:w="4538" w:type="pct"/>
            <w:gridSpan w:val="2"/>
            <w:vAlign w:val="top"/>
          </w:tcPr>
          <w:p w14:paraId="640738F2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预付款金额不超过合同总金额的40%，合同生效后支付预付款；余款在不违反相关采购规定的情况下，由双方协商决定；</w:t>
            </w:r>
          </w:p>
        </w:tc>
      </w:tr>
    </w:tbl>
    <w:p w14:paraId="5C2EFC51">
      <w:pPr>
        <w:spacing w:line="360" w:lineRule="auto"/>
        <w:rPr>
          <w:rFonts w:hint="default" w:eastAsiaTheme="minorEastAsia"/>
          <w:sz w:val="24"/>
          <w:szCs w:val="24"/>
          <w:u w:val="single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7B28549C"/>
    <w:rsid w:val="037A0C10"/>
    <w:rsid w:val="04BD1F91"/>
    <w:rsid w:val="04C933EA"/>
    <w:rsid w:val="056C62D6"/>
    <w:rsid w:val="06CB3F5F"/>
    <w:rsid w:val="06CC6306"/>
    <w:rsid w:val="07A70F85"/>
    <w:rsid w:val="099077F7"/>
    <w:rsid w:val="0A215939"/>
    <w:rsid w:val="0A92679B"/>
    <w:rsid w:val="0B876571"/>
    <w:rsid w:val="0CAB1798"/>
    <w:rsid w:val="0D5F3C6E"/>
    <w:rsid w:val="0F2C1D70"/>
    <w:rsid w:val="10477E7E"/>
    <w:rsid w:val="11D67401"/>
    <w:rsid w:val="1ADC4941"/>
    <w:rsid w:val="1B2E6E70"/>
    <w:rsid w:val="1FF02946"/>
    <w:rsid w:val="208E5D79"/>
    <w:rsid w:val="24303C58"/>
    <w:rsid w:val="26651C51"/>
    <w:rsid w:val="27BA4183"/>
    <w:rsid w:val="28331C1B"/>
    <w:rsid w:val="2EE34571"/>
    <w:rsid w:val="30572F78"/>
    <w:rsid w:val="30714697"/>
    <w:rsid w:val="34480AEF"/>
    <w:rsid w:val="38A03D8B"/>
    <w:rsid w:val="397F500E"/>
    <w:rsid w:val="3A35391F"/>
    <w:rsid w:val="3B447061"/>
    <w:rsid w:val="40000B87"/>
    <w:rsid w:val="41D67795"/>
    <w:rsid w:val="4207575F"/>
    <w:rsid w:val="42C27EDD"/>
    <w:rsid w:val="443B2CEC"/>
    <w:rsid w:val="44C578EC"/>
    <w:rsid w:val="4A0A6440"/>
    <w:rsid w:val="4A946440"/>
    <w:rsid w:val="4AFB588F"/>
    <w:rsid w:val="4F361873"/>
    <w:rsid w:val="5118618C"/>
    <w:rsid w:val="51D0666D"/>
    <w:rsid w:val="52A116FA"/>
    <w:rsid w:val="59CE33A8"/>
    <w:rsid w:val="5A6076D7"/>
    <w:rsid w:val="5BB87046"/>
    <w:rsid w:val="5F7056A6"/>
    <w:rsid w:val="61386D43"/>
    <w:rsid w:val="64F17BAA"/>
    <w:rsid w:val="663336A5"/>
    <w:rsid w:val="66D23DE2"/>
    <w:rsid w:val="67212ADF"/>
    <w:rsid w:val="677B6565"/>
    <w:rsid w:val="69DB0917"/>
    <w:rsid w:val="6E873EA7"/>
    <w:rsid w:val="70326D5C"/>
    <w:rsid w:val="72901CD2"/>
    <w:rsid w:val="73691968"/>
    <w:rsid w:val="7B28549C"/>
    <w:rsid w:val="7B41219D"/>
    <w:rsid w:val="7BD96243"/>
    <w:rsid w:val="7C2E06B8"/>
    <w:rsid w:val="7FA0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872</Words>
  <Characters>1060</Characters>
  <Lines>0</Lines>
  <Paragraphs>0</Paragraphs>
  <TotalTime>6</TotalTime>
  <ScaleCrop>false</ScaleCrop>
  <LinksUpToDate>false</LinksUpToDate>
  <CharactersWithSpaces>1092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2023-10-19T02:31:00Z</dcterms:created>
  <dc:creator>蚂蚁</dc:creator>
  <cp:lastModifiedBy>Nicole</cp:lastModifiedBy>
  <dcterms:modified xsi:type="dcterms:W3CDTF">2025-12-19T02:25:00Z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CFE5BC4DD92E4EAD84180235FE63BA0E_13</vt:lpwstr>
  </property>
  <property fmtid="{D5CDD505-2E9C-101B-9397-08002B2CF9AE}" pid="4" name="KSOTemplateDocerSaveRecord">
    <vt:lpwstr>eyJoZGlkIjoiMTAxZTlhZjVlOTUwMjk0MjVkODJkNThhOWFkYzQzYjciLCJ1c2VySWQiOiIyNTE3NjAwMzYifQ==</vt:lpwstr>
  </property>
</Properties>
</file>