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666" w:tblpY="139"/>
        <w:tblOverlap w:val="never"/>
        <w:tblW w:w="641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1814"/>
        <w:gridCol w:w="8339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需求确认表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189" w:type="pct"/>
            <w:gridSpan w:val="2"/>
            <w:shd w:val="clear" w:color="auto" w:fill="auto"/>
            <w:vAlign w:val="top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810" w:type="pct"/>
            <w:shd w:val="clear" w:color="auto" w:fill="auto"/>
            <w:vAlign w:val="top"/>
          </w:tcPr>
          <w:p w14:paraId="2BB75883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认知治疗仪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189" w:type="pct"/>
            <w:gridSpan w:val="2"/>
            <w:shd w:val="clear" w:color="auto" w:fill="auto"/>
            <w:vAlign w:val="top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810" w:type="pct"/>
            <w:shd w:val="clear" w:color="auto" w:fill="auto"/>
            <w:vAlign w:val="top"/>
          </w:tcPr>
          <w:p w14:paraId="34832523">
            <w:pPr>
              <w:bidi w:val="0"/>
              <w:ind w:firstLine="444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kern w:val="2"/>
                <w:sz w:val="28"/>
                <w:szCs w:val="28"/>
                <w:lang w:val="en-US" w:eastAsia="zh-CN" w:bidi="ar-SA"/>
              </w:rPr>
              <w:t>康复科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60" w:type="pct"/>
            <w:shd w:val="clear" w:color="auto" w:fill="auto"/>
            <w:vAlign w:val="top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352AE74B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60" w:type="pct"/>
            <w:shd w:val="clear" w:color="auto" w:fill="auto"/>
            <w:vAlign w:val="top"/>
          </w:tcPr>
          <w:p w14:paraId="06C401B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45B0408D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数量：1套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60" w:type="pct"/>
            <w:shd w:val="clear" w:color="auto" w:fill="auto"/>
            <w:vAlign w:val="top"/>
          </w:tcPr>
          <w:p w14:paraId="58DD805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6249610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用于认知障碍的诊断及辅助康复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60" w:type="pct"/>
            <w:shd w:val="clear" w:color="auto" w:fill="auto"/>
            <w:vAlign w:val="top"/>
          </w:tcPr>
          <w:p w14:paraId="7873F63C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418F88BD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60" w:type="pct"/>
            <w:shd w:val="clear" w:color="auto" w:fill="auto"/>
            <w:vAlign w:val="top"/>
          </w:tcPr>
          <w:p w14:paraId="604690C0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07C0E9F5">
            <w:pPr>
              <w:ind w:right="-340" w:rightChars="-162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系统提供≥20个神经心理、认知康复相关量表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60" w:type="pct"/>
            <w:shd w:val="clear" w:color="auto" w:fill="auto"/>
            <w:vAlign w:val="top"/>
          </w:tcPr>
          <w:p w14:paraId="7454E7C0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6F070DB2">
            <w:pPr>
              <w:ind w:right="-340" w:rightChars="-162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认知训练包括不限于注意障碍、记忆障碍、数算障碍、思维障碍以及知觉障碍等不少于5大康</w:t>
            </w:r>
          </w:p>
          <w:p w14:paraId="5AF8FC67">
            <w:pPr>
              <w:ind w:right="-340" w:rightChars="-162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复训练模块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" w:type="pct"/>
            <w:shd w:val="clear" w:color="auto" w:fill="auto"/>
            <w:vAlign w:val="top"/>
          </w:tcPr>
          <w:p w14:paraId="21932B64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1358C8DB">
            <w:pPr>
              <w:ind w:right="-340" w:rightChars="-162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训练应具有难度梯度自适应调整算法，医生也可手动调整难易程度</w:t>
            </w:r>
          </w:p>
        </w:tc>
      </w:tr>
      <w:tr w14:paraId="5DA3A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" w:type="pct"/>
            <w:shd w:val="clear" w:color="auto" w:fill="auto"/>
            <w:vAlign w:val="top"/>
          </w:tcPr>
          <w:p w14:paraId="0E2FC14F">
            <w:pPr>
              <w:ind w:right="-340" w:rightChars="-162" w:firstLine="240" w:firstLineChars="100"/>
              <w:jc w:val="left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762919CB">
            <w:pPr>
              <w:ind w:right="-340" w:rightChars="-162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能够提供眼动、触屏等多种交互方式，匹配不同状态的患者</w:t>
            </w:r>
          </w:p>
        </w:tc>
      </w:tr>
      <w:tr w14:paraId="32742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" w:type="pct"/>
            <w:shd w:val="clear" w:color="auto" w:fill="auto"/>
            <w:vAlign w:val="top"/>
          </w:tcPr>
          <w:p w14:paraId="0BA2A488">
            <w:pPr>
              <w:ind w:right="-340" w:rightChars="-162" w:firstLine="240" w:firstLineChars="100"/>
              <w:jc w:val="left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546BD5BE">
            <w:pPr>
              <w:ind w:right="-340" w:rightChars="-162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具有眼球自动跟踪功能，快速、直观、准确地对患者注意力的辅助诊断</w:t>
            </w:r>
          </w:p>
        </w:tc>
      </w:tr>
      <w:tr w14:paraId="24023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" w:type="pct"/>
            <w:shd w:val="clear" w:color="auto" w:fill="auto"/>
            <w:vAlign w:val="top"/>
          </w:tcPr>
          <w:p w14:paraId="76FA5504">
            <w:pPr>
              <w:ind w:right="-340" w:rightChars="-162" w:firstLine="240" w:firstLineChars="100"/>
              <w:jc w:val="left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12C1A0DE">
            <w:pPr>
              <w:ind w:right="-340" w:rightChars="-162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眼动训练：系统设计不少于10个不同模式的眼动跟踪训练项目，且眼动轨迹可实时监看（提</w:t>
            </w:r>
          </w:p>
          <w:p w14:paraId="5CF1BF1B">
            <w:pPr>
              <w:ind w:right="-340" w:rightChars="-162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供系统软件界面截图佐证）</w:t>
            </w:r>
          </w:p>
        </w:tc>
      </w:tr>
      <w:tr w14:paraId="54907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" w:type="pct"/>
            <w:shd w:val="clear" w:color="auto" w:fill="auto"/>
            <w:vAlign w:val="top"/>
          </w:tcPr>
          <w:p w14:paraId="0E22E501">
            <w:pPr>
              <w:ind w:right="-340" w:rightChars="-162" w:firstLine="240" w:firstLineChars="100"/>
              <w:jc w:val="left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5039C82C">
            <w:pPr>
              <w:ind w:right="-340" w:rightChars="-162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眼动训练完成后，可以随时查看成绩和每次眼动训练的轨迹记录（提供系统软件界面截图佐证）</w:t>
            </w:r>
          </w:p>
        </w:tc>
      </w:tr>
      <w:tr w14:paraId="27EB8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" w:type="pct"/>
            <w:shd w:val="clear" w:color="auto" w:fill="auto"/>
            <w:vAlign w:val="top"/>
          </w:tcPr>
          <w:p w14:paraId="0E48957A">
            <w:pPr>
              <w:ind w:right="-340" w:rightChars="-162" w:firstLine="240" w:firstLineChars="100"/>
              <w:jc w:val="left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628642AC">
            <w:pPr>
              <w:ind w:right="-340" w:rightChars="-162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可录入并查询病人情况、病史、认知评定结果与报告、康复治疗计划及处方设定、信息迁移等</w:t>
            </w:r>
          </w:p>
        </w:tc>
      </w:tr>
      <w:tr w14:paraId="0F3B3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" w:type="pct"/>
            <w:shd w:val="clear" w:color="auto" w:fill="auto"/>
            <w:vAlign w:val="top"/>
          </w:tcPr>
          <w:p w14:paraId="75B27E1C">
            <w:pPr>
              <w:ind w:right="-340" w:rightChars="-162" w:firstLine="240" w:firstLineChars="100"/>
              <w:jc w:val="left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2.9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4C6DEB82">
            <w:pPr>
              <w:ind w:right="-340" w:rightChars="-162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可对科室的训练资源进行排班管理，并保证最大程度的利用</w:t>
            </w:r>
          </w:p>
        </w:tc>
      </w:tr>
      <w:tr w14:paraId="4EFF1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" w:type="pct"/>
            <w:shd w:val="clear" w:color="auto" w:fill="auto"/>
            <w:vAlign w:val="top"/>
          </w:tcPr>
          <w:p w14:paraId="1EFD8BF9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2.10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69F5952C">
            <w:pPr>
              <w:ind w:right="55" w:rightChars="26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对系统操作日志有清晰的记录，包括操作内容、时间、用户等</w:t>
            </w:r>
          </w:p>
        </w:tc>
      </w:tr>
      <w:tr w14:paraId="7F009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" w:type="pct"/>
            <w:shd w:val="clear" w:color="auto" w:fill="auto"/>
            <w:vAlign w:val="top"/>
          </w:tcPr>
          <w:p w14:paraId="7B6C2D7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2.11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47D3D86B">
            <w:pPr>
              <w:ind w:right="-340" w:rightChars="-162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计算机主机:I5及以上处理器，≥500GB硬盘，≥8GB内存 </w:t>
            </w:r>
          </w:p>
        </w:tc>
      </w:tr>
      <w:tr w14:paraId="35164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" w:type="pct"/>
            <w:shd w:val="clear" w:color="auto" w:fill="auto"/>
            <w:vAlign w:val="top"/>
          </w:tcPr>
          <w:p w14:paraId="6224DC72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2.12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64F6CA7D">
            <w:pPr>
              <w:ind w:right="-340" w:rightChars="-162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高清电容触控屏≥17寸，分辨率≥1920x1080             </w:t>
            </w: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60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639" w:type="pct"/>
            <w:gridSpan w:val="2"/>
            <w:vAlign w:val="top"/>
          </w:tcPr>
          <w:p w14:paraId="71CE746A">
            <w:pPr>
              <w:ind w:right="55" w:rightChars="26"/>
              <w:jc w:val="center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60" w:type="pct"/>
            <w:shd w:val="clear" w:color="auto" w:fill="auto"/>
            <w:vAlign w:val="top"/>
          </w:tcPr>
          <w:p w14:paraId="3C24EDF4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29727797">
            <w:pPr>
              <w:ind w:right="-340" w:rightChars="-162"/>
              <w:jc w:val="both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认知康复训练与评估软件（含眼动跟踪功能）及相关硬件   1套</w:t>
            </w:r>
          </w:p>
        </w:tc>
      </w:tr>
      <w:tr w14:paraId="16003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60" w:type="pct"/>
            <w:shd w:val="clear" w:color="auto" w:fill="auto"/>
            <w:vAlign w:val="top"/>
          </w:tcPr>
          <w:p w14:paraId="07B17124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19CC9C9A">
            <w:pPr>
              <w:ind w:right="-340" w:rightChars="-162"/>
              <w:jc w:val="both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计算机工作站                                         1套</w:t>
            </w:r>
          </w:p>
        </w:tc>
      </w:tr>
      <w:tr w14:paraId="39330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60" w:type="pct"/>
            <w:shd w:val="clear" w:color="auto" w:fill="auto"/>
            <w:vAlign w:val="top"/>
          </w:tcPr>
          <w:p w14:paraId="1A647327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71B96CBC">
            <w:pPr>
              <w:bidi w:val="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平板移动终端（含软件）                              ≥10套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60" w:type="pct"/>
            <w:shd w:val="clear" w:color="auto" w:fill="auto"/>
            <w:vAlign w:val="top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475601AB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60" w:type="pct"/>
            <w:shd w:val="clear" w:color="auto" w:fill="auto"/>
            <w:vAlign w:val="top"/>
          </w:tcPr>
          <w:p w14:paraId="7881C56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4.1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753E25BA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原厂质保期不少于（5）年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60" w:type="pct"/>
            <w:shd w:val="clear" w:color="auto" w:fill="auto"/>
            <w:vAlign w:val="top"/>
          </w:tcPr>
          <w:p w14:paraId="431E824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4.2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235B519F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供应商应根据要求负责设备检测，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60" w:type="pct"/>
            <w:shd w:val="clear" w:color="auto" w:fill="auto"/>
            <w:vAlign w:val="top"/>
          </w:tcPr>
          <w:p w14:paraId="5E15554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4.3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7BD2DA39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，具备良好的扩展性以满足后续升级需求；提供对接方案；若设备有信息系统接口，全部免费开放（如需）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60" w:type="pct"/>
            <w:shd w:val="clear" w:color="auto" w:fill="auto"/>
            <w:vAlign w:val="top"/>
          </w:tcPr>
          <w:p w14:paraId="27DA1409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1C7AEB22">
            <w:pPr>
              <w:ind w:right="-340" w:rightChars="-162"/>
              <w:jc w:val="center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60" w:type="pct"/>
            <w:shd w:val="clear" w:color="auto" w:fill="auto"/>
            <w:vAlign w:val="top"/>
          </w:tcPr>
          <w:p w14:paraId="5C17376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2B5CDAA5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货物类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60" w:type="pct"/>
            <w:shd w:val="clear" w:color="auto" w:fill="auto"/>
            <w:vAlign w:val="top"/>
          </w:tcPr>
          <w:p w14:paraId="7D39AB2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5.1.1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1D27C58C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预付款金额为合同款金额的40%。合同生效且项目具备实施条件后支付预付款；项目验收合格后</w:t>
            </w:r>
          </w:p>
          <w:p w14:paraId="5876608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付清余款。（适用中小企业投标）；</w:t>
            </w:r>
          </w:p>
        </w:tc>
      </w:tr>
      <w:tr w14:paraId="27BCC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60" w:type="pct"/>
            <w:shd w:val="clear" w:color="auto" w:fill="auto"/>
            <w:vAlign w:val="top"/>
          </w:tcPr>
          <w:p w14:paraId="5959974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5.1.2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6910BD4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项目验收合格后付全款；（适用大型企业投标）</w:t>
            </w:r>
          </w:p>
        </w:tc>
      </w:tr>
      <w:tr w14:paraId="5B2D1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60" w:type="pct"/>
            <w:shd w:val="clear" w:color="auto" w:fill="auto"/>
            <w:vAlign w:val="top"/>
          </w:tcPr>
          <w:p w14:paraId="49588BE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1374FC80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服务类</w:t>
            </w:r>
          </w:p>
        </w:tc>
      </w:tr>
      <w:tr w14:paraId="40020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60" w:type="pct"/>
            <w:shd w:val="clear" w:color="auto" w:fill="auto"/>
            <w:vAlign w:val="top"/>
          </w:tcPr>
          <w:p w14:paraId="306245E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5.2.1</w:t>
            </w:r>
          </w:p>
        </w:tc>
        <w:tc>
          <w:tcPr>
            <w:tcW w:w="4639" w:type="pct"/>
            <w:gridSpan w:val="2"/>
            <w:shd w:val="clear" w:color="auto" w:fill="auto"/>
            <w:vAlign w:val="top"/>
          </w:tcPr>
          <w:p w14:paraId="7BE76B7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预付款金额不超过合同总金额的40%，合同生效后支付预付款；余款在不违反相关采购规定的情况下，由双方协商决定；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6065E8B"/>
    <w:rsid w:val="068943A3"/>
    <w:rsid w:val="06CC6306"/>
    <w:rsid w:val="07755A9D"/>
    <w:rsid w:val="07A70F85"/>
    <w:rsid w:val="095D5673"/>
    <w:rsid w:val="099077F7"/>
    <w:rsid w:val="0A0845D2"/>
    <w:rsid w:val="0B4A109D"/>
    <w:rsid w:val="0E12064D"/>
    <w:rsid w:val="0FB77316"/>
    <w:rsid w:val="13142634"/>
    <w:rsid w:val="1497412F"/>
    <w:rsid w:val="16A6065A"/>
    <w:rsid w:val="17941799"/>
    <w:rsid w:val="18EA4B05"/>
    <w:rsid w:val="1ADC4941"/>
    <w:rsid w:val="1B286F9C"/>
    <w:rsid w:val="1B68121C"/>
    <w:rsid w:val="1BF44FE7"/>
    <w:rsid w:val="1C67088B"/>
    <w:rsid w:val="21122A96"/>
    <w:rsid w:val="22077134"/>
    <w:rsid w:val="228C104B"/>
    <w:rsid w:val="23E11D66"/>
    <w:rsid w:val="24262DDA"/>
    <w:rsid w:val="24303C58"/>
    <w:rsid w:val="258778A8"/>
    <w:rsid w:val="27027B2E"/>
    <w:rsid w:val="27D06A95"/>
    <w:rsid w:val="28331C1B"/>
    <w:rsid w:val="2C1C74C7"/>
    <w:rsid w:val="2D987174"/>
    <w:rsid w:val="2EE34571"/>
    <w:rsid w:val="2F113DFA"/>
    <w:rsid w:val="30257375"/>
    <w:rsid w:val="311367F6"/>
    <w:rsid w:val="322E3EED"/>
    <w:rsid w:val="357C7EED"/>
    <w:rsid w:val="37C62A56"/>
    <w:rsid w:val="38A03D8B"/>
    <w:rsid w:val="397F500E"/>
    <w:rsid w:val="3AA31C0A"/>
    <w:rsid w:val="3AB5320A"/>
    <w:rsid w:val="3BD92404"/>
    <w:rsid w:val="3D1F1F8A"/>
    <w:rsid w:val="43081AF9"/>
    <w:rsid w:val="43B71F36"/>
    <w:rsid w:val="446C4B9D"/>
    <w:rsid w:val="45AE47EA"/>
    <w:rsid w:val="45B47174"/>
    <w:rsid w:val="46B054FE"/>
    <w:rsid w:val="47613FA5"/>
    <w:rsid w:val="497F0BBF"/>
    <w:rsid w:val="4AFB588F"/>
    <w:rsid w:val="4D0A0E72"/>
    <w:rsid w:val="4D363751"/>
    <w:rsid w:val="4DF07F01"/>
    <w:rsid w:val="4EDF1ABC"/>
    <w:rsid w:val="51E952C3"/>
    <w:rsid w:val="52E11882"/>
    <w:rsid w:val="53427C04"/>
    <w:rsid w:val="564A47AF"/>
    <w:rsid w:val="56923E00"/>
    <w:rsid w:val="57B8618F"/>
    <w:rsid w:val="58984BF0"/>
    <w:rsid w:val="5B4F43E9"/>
    <w:rsid w:val="5C003935"/>
    <w:rsid w:val="5C620FF2"/>
    <w:rsid w:val="5C721E12"/>
    <w:rsid w:val="5D064F7B"/>
    <w:rsid w:val="5E007C1C"/>
    <w:rsid w:val="5EFD415C"/>
    <w:rsid w:val="61386D43"/>
    <w:rsid w:val="61646F94"/>
    <w:rsid w:val="62003344"/>
    <w:rsid w:val="62BF00A6"/>
    <w:rsid w:val="65257F68"/>
    <w:rsid w:val="67212ADF"/>
    <w:rsid w:val="68570D81"/>
    <w:rsid w:val="68710C67"/>
    <w:rsid w:val="69993BEB"/>
    <w:rsid w:val="69DB0917"/>
    <w:rsid w:val="6A8B249D"/>
    <w:rsid w:val="6DB8732C"/>
    <w:rsid w:val="6E7862D0"/>
    <w:rsid w:val="6F5F506B"/>
    <w:rsid w:val="72901CD2"/>
    <w:rsid w:val="761C7166"/>
    <w:rsid w:val="77D20625"/>
    <w:rsid w:val="78D92174"/>
    <w:rsid w:val="7B28549C"/>
    <w:rsid w:val="7B41219D"/>
    <w:rsid w:val="7C6B69CB"/>
    <w:rsid w:val="7D1A2FE3"/>
    <w:rsid w:val="7D1D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1027</Words>
  <Characters>1166</Characters>
  <Lines>0</Lines>
  <Paragraphs>0</Paragraphs>
  <TotalTime>5</TotalTime>
  <ScaleCrop>false</ScaleCrop>
  <LinksUpToDate>false</LinksUpToDate>
  <CharactersWithSpaces>1260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cp:lastPrinted>2025-05-23T07:28:00Z</cp:lastPrinted>
  <dcterms:modified xsi:type="dcterms:W3CDTF">2025-12-19T08:11:43Z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F11FBF17B10149338376431BD47C3EA3_13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