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415255">
      <w:pPr>
        <w:ind w:left="432" w:hanging="432"/>
        <w:jc w:val="center"/>
        <w:rPr>
          <w:rFonts w:hint="eastAsia" w:eastAsia="宋体"/>
          <w:b/>
          <w:bCs/>
          <w:sz w:val="32"/>
          <w:szCs w:val="32"/>
          <w:lang w:val="en-US" w:eastAsia="zh-CN"/>
        </w:rPr>
      </w:pPr>
      <w:r>
        <w:rPr>
          <w:rFonts w:hint="eastAsia"/>
          <w:b/>
          <w:bCs/>
          <w:sz w:val="32"/>
          <w:szCs w:val="32"/>
        </w:rPr>
        <w:t>护理宣教随访项目</w:t>
      </w:r>
      <w:r>
        <w:rPr>
          <w:rFonts w:hint="eastAsia"/>
          <w:b/>
          <w:bCs/>
          <w:sz w:val="32"/>
          <w:szCs w:val="32"/>
          <w:lang w:val="en-US" w:eastAsia="zh-CN"/>
        </w:rPr>
        <w:t>采购需求</w:t>
      </w:r>
      <w:bookmarkStart w:id="0" w:name="_GoBack"/>
      <w:bookmarkEnd w:id="0"/>
    </w:p>
    <w:p w14:paraId="0BE5347A">
      <w:pPr>
        <w:pStyle w:val="2"/>
        <w:keepNext/>
        <w:keepLines/>
        <w:pageBreakBefore w:val="0"/>
        <w:widowControl w:val="0"/>
        <w:numPr>
          <w:ilvl w:val="0"/>
          <w:numId w:val="2"/>
        </w:numPr>
        <w:kinsoku/>
        <w:wordWrap/>
        <w:overflowPunct/>
        <w:topLinePunct w:val="0"/>
        <w:autoSpaceDE/>
        <w:autoSpaceDN/>
        <w:bidi w:val="0"/>
        <w:adjustRightInd/>
        <w:snapToGrid/>
        <w:spacing w:before="120" w:after="120" w:line="579" w:lineRule="auto"/>
        <w:ind w:left="431" w:hanging="431"/>
        <w:textAlignment w:val="auto"/>
        <w:rPr>
          <w:rFonts w:ascii="宋体" w:hAnsi="宋体"/>
          <w:sz w:val="30"/>
          <w:szCs w:val="30"/>
        </w:rPr>
      </w:pPr>
      <w:r>
        <w:rPr>
          <w:rFonts w:ascii="宋体" w:hAnsi="宋体"/>
          <w:sz w:val="30"/>
          <w:szCs w:val="30"/>
        </w:rPr>
        <w:t>项目建设内容</w:t>
      </w:r>
    </w:p>
    <w:tbl>
      <w:tblPr>
        <w:tblStyle w:val="9"/>
        <w:tblW w:w="5000" w:type="pct"/>
        <w:tblInd w:w="0" w:type="dxa"/>
        <w:tblLayout w:type="autofit"/>
        <w:tblCellMar>
          <w:top w:w="0" w:type="dxa"/>
          <w:left w:w="108" w:type="dxa"/>
          <w:bottom w:w="0" w:type="dxa"/>
          <w:right w:w="108" w:type="dxa"/>
        </w:tblCellMar>
      </w:tblPr>
      <w:tblGrid>
        <w:gridCol w:w="1074"/>
        <w:gridCol w:w="7448"/>
      </w:tblGrid>
      <w:tr w14:paraId="07E677C2">
        <w:tblPrEx>
          <w:tblCellMar>
            <w:top w:w="0" w:type="dxa"/>
            <w:left w:w="108" w:type="dxa"/>
            <w:bottom w:w="0" w:type="dxa"/>
            <w:right w:w="108" w:type="dxa"/>
          </w:tblCellMar>
        </w:tblPrEx>
        <w:trPr>
          <w:trHeight w:val="440" w:hRule="atLeast"/>
        </w:trPr>
        <w:tc>
          <w:tcPr>
            <w:tcW w:w="630" w:type="pct"/>
            <w:tcBorders>
              <w:top w:val="single" w:color="000000" w:sz="4" w:space="0"/>
              <w:left w:val="single" w:color="000000" w:sz="4" w:space="0"/>
              <w:bottom w:val="single" w:color="000000" w:sz="4" w:space="0"/>
              <w:right w:val="single" w:color="000000" w:sz="4" w:space="0"/>
            </w:tcBorders>
            <w:vAlign w:val="center"/>
          </w:tcPr>
          <w:p w14:paraId="44998F11">
            <w:pPr>
              <w:widowControl/>
              <w:spacing w:line="360" w:lineRule="auto"/>
              <w:jc w:val="center"/>
              <w:textAlignment w:val="center"/>
              <w:rPr>
                <w:rFonts w:ascii="宋体" w:hAnsi="宋体" w:cs="宋体"/>
                <w:color w:val="000000"/>
                <w:sz w:val="24"/>
              </w:rPr>
            </w:pPr>
            <w:r>
              <w:rPr>
                <w:rFonts w:hint="eastAsia" w:ascii="宋体" w:hAnsi="宋体" w:cs="宋体"/>
                <w:color w:val="000000"/>
                <w:kern w:val="0"/>
                <w:sz w:val="24"/>
                <w:lang w:bidi="ar"/>
              </w:rPr>
              <w:t>序号</w:t>
            </w:r>
          </w:p>
        </w:tc>
        <w:tc>
          <w:tcPr>
            <w:tcW w:w="4370" w:type="pct"/>
            <w:tcBorders>
              <w:top w:val="single" w:color="000000" w:sz="4" w:space="0"/>
              <w:left w:val="single" w:color="000000" w:sz="4" w:space="0"/>
              <w:bottom w:val="single" w:color="000000" w:sz="4" w:space="0"/>
              <w:right w:val="single" w:color="000000" w:sz="4" w:space="0"/>
            </w:tcBorders>
            <w:vAlign w:val="center"/>
          </w:tcPr>
          <w:p w14:paraId="5F710874">
            <w:pPr>
              <w:widowControl/>
              <w:spacing w:line="360" w:lineRule="auto"/>
              <w:jc w:val="center"/>
              <w:textAlignment w:val="center"/>
              <w:rPr>
                <w:rFonts w:ascii="宋体" w:hAnsi="宋体" w:cs="宋体"/>
                <w:color w:val="000000"/>
                <w:sz w:val="24"/>
              </w:rPr>
            </w:pPr>
            <w:r>
              <w:rPr>
                <w:rFonts w:hint="eastAsia" w:ascii="宋体" w:hAnsi="宋体" w:cs="宋体"/>
                <w:color w:val="000000"/>
                <w:kern w:val="0"/>
                <w:sz w:val="24"/>
                <w:lang w:bidi="ar"/>
              </w:rPr>
              <w:t>系统名称</w:t>
            </w:r>
          </w:p>
        </w:tc>
      </w:tr>
      <w:tr w14:paraId="11C5E336">
        <w:tblPrEx>
          <w:tblCellMar>
            <w:top w:w="0" w:type="dxa"/>
            <w:left w:w="108" w:type="dxa"/>
            <w:bottom w:w="0" w:type="dxa"/>
            <w:right w:w="108" w:type="dxa"/>
          </w:tblCellMar>
        </w:tblPrEx>
        <w:trPr>
          <w:trHeight w:val="705" w:hRule="atLeast"/>
        </w:trPr>
        <w:tc>
          <w:tcPr>
            <w:tcW w:w="630" w:type="pct"/>
            <w:tcBorders>
              <w:top w:val="single" w:color="000000" w:sz="4" w:space="0"/>
              <w:left w:val="single" w:color="000000" w:sz="4" w:space="0"/>
              <w:bottom w:val="single" w:color="000000" w:sz="4" w:space="0"/>
              <w:right w:val="single" w:color="000000" w:sz="4" w:space="0"/>
            </w:tcBorders>
            <w:vAlign w:val="center"/>
          </w:tcPr>
          <w:p w14:paraId="56445D74">
            <w:pPr>
              <w:widowControl/>
              <w:spacing w:line="360" w:lineRule="auto"/>
              <w:jc w:val="center"/>
              <w:textAlignment w:val="center"/>
              <w:rPr>
                <w:rFonts w:ascii="宋体" w:hAnsi="宋体" w:cs="宋体"/>
                <w:color w:val="000000"/>
                <w:kern w:val="0"/>
                <w:sz w:val="24"/>
                <w:lang w:bidi="ar"/>
              </w:rPr>
            </w:pPr>
            <w:r>
              <w:rPr>
                <w:rFonts w:hint="eastAsia" w:ascii="宋体" w:hAnsi="宋体" w:cs="宋体"/>
                <w:color w:val="000000"/>
                <w:kern w:val="0"/>
                <w:sz w:val="24"/>
                <w:lang w:bidi="ar"/>
              </w:rPr>
              <w:t>1</w:t>
            </w:r>
          </w:p>
        </w:tc>
        <w:tc>
          <w:tcPr>
            <w:tcW w:w="4370" w:type="pct"/>
            <w:tcBorders>
              <w:top w:val="single" w:color="000000" w:sz="4" w:space="0"/>
              <w:left w:val="single" w:color="000000" w:sz="4" w:space="0"/>
              <w:bottom w:val="single" w:color="000000" w:sz="4" w:space="0"/>
              <w:right w:val="single" w:color="000000" w:sz="4" w:space="0"/>
            </w:tcBorders>
            <w:vAlign w:val="center"/>
          </w:tcPr>
          <w:p w14:paraId="0072085D">
            <w:pPr>
              <w:widowControl/>
              <w:spacing w:line="360" w:lineRule="auto"/>
              <w:jc w:val="center"/>
              <w:textAlignment w:val="center"/>
              <w:rPr>
                <w:rFonts w:ascii="宋体" w:hAnsi="宋体" w:cs="宋体"/>
                <w:color w:val="000000"/>
                <w:kern w:val="0"/>
                <w:sz w:val="24"/>
                <w:lang w:bidi="ar"/>
              </w:rPr>
            </w:pPr>
            <w:r>
              <w:rPr>
                <w:rFonts w:hint="eastAsia" w:ascii="宋体" w:hAnsi="宋体" w:cs="宋体"/>
                <w:color w:val="000000"/>
                <w:kern w:val="0"/>
                <w:sz w:val="24"/>
                <w:lang w:bidi="ar"/>
              </w:rPr>
              <w:t>护理宣教随访项目</w:t>
            </w:r>
          </w:p>
        </w:tc>
      </w:tr>
    </w:tbl>
    <w:p w14:paraId="5AE058CA">
      <w:pPr>
        <w:pStyle w:val="2"/>
        <w:keepNext/>
        <w:keepLines/>
        <w:pageBreakBefore w:val="0"/>
        <w:widowControl w:val="0"/>
        <w:numPr>
          <w:ilvl w:val="0"/>
          <w:numId w:val="2"/>
        </w:numPr>
        <w:kinsoku/>
        <w:wordWrap/>
        <w:overflowPunct/>
        <w:topLinePunct w:val="0"/>
        <w:autoSpaceDE/>
        <w:autoSpaceDN/>
        <w:bidi w:val="0"/>
        <w:adjustRightInd/>
        <w:snapToGrid/>
        <w:spacing w:before="120" w:after="120" w:line="579" w:lineRule="auto"/>
        <w:ind w:left="431" w:hanging="431"/>
        <w:textAlignment w:val="auto"/>
        <w:rPr>
          <w:rFonts w:ascii="宋体" w:hAnsi="宋体"/>
          <w:sz w:val="30"/>
          <w:szCs w:val="30"/>
        </w:rPr>
      </w:pPr>
      <w:r>
        <w:rPr>
          <w:rFonts w:ascii="宋体" w:hAnsi="宋体"/>
          <w:sz w:val="30"/>
          <w:szCs w:val="30"/>
        </w:rPr>
        <w:t>技术参数</w:t>
      </w:r>
    </w:p>
    <w:tbl>
      <w:tblPr>
        <w:tblStyle w:val="9"/>
        <w:tblW w:w="8472" w:type="dxa"/>
        <w:tblInd w:w="0" w:type="dxa"/>
        <w:tblLayout w:type="fixed"/>
        <w:tblCellMar>
          <w:top w:w="0" w:type="dxa"/>
          <w:left w:w="108" w:type="dxa"/>
          <w:bottom w:w="0" w:type="dxa"/>
          <w:right w:w="108" w:type="dxa"/>
        </w:tblCellMar>
      </w:tblPr>
      <w:tblGrid>
        <w:gridCol w:w="959"/>
        <w:gridCol w:w="1276"/>
        <w:gridCol w:w="1275"/>
        <w:gridCol w:w="4962"/>
      </w:tblGrid>
      <w:tr w14:paraId="28F776A1">
        <w:tblPrEx>
          <w:tblCellMar>
            <w:top w:w="0" w:type="dxa"/>
            <w:left w:w="108" w:type="dxa"/>
            <w:bottom w:w="0" w:type="dxa"/>
            <w:right w:w="108" w:type="dxa"/>
          </w:tblCellMar>
        </w:tblPrEx>
        <w:trPr>
          <w:trHeight w:val="300" w:hRule="atLeast"/>
        </w:trPr>
        <w:tc>
          <w:tcPr>
            <w:tcW w:w="223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D26BD6E">
            <w:pPr>
              <w:widowControl/>
              <w:spacing w:before="156" w:beforeLines="50" w:after="156" w:afterLines="50"/>
              <w:jc w:val="center"/>
              <w:rPr>
                <w:rFonts w:ascii="宋体" w:hAnsi="宋体" w:cs="宋体"/>
                <w:b/>
                <w:bCs/>
                <w:kern w:val="0"/>
                <w:sz w:val="24"/>
              </w:rPr>
            </w:pPr>
            <w:r>
              <w:rPr>
                <w:rFonts w:hint="eastAsia" w:ascii="宋体" w:hAnsi="宋体" w:cs="宋体"/>
                <w:b/>
                <w:bCs/>
                <w:kern w:val="0"/>
                <w:sz w:val="24"/>
              </w:rPr>
              <w:t>主模块</w:t>
            </w:r>
          </w:p>
        </w:tc>
        <w:tc>
          <w:tcPr>
            <w:tcW w:w="1275" w:type="dxa"/>
            <w:tcBorders>
              <w:top w:val="single" w:color="auto" w:sz="4" w:space="0"/>
              <w:left w:val="nil"/>
              <w:bottom w:val="single" w:color="auto" w:sz="4" w:space="0"/>
              <w:right w:val="single" w:color="auto" w:sz="4" w:space="0"/>
            </w:tcBorders>
            <w:shd w:val="clear" w:color="auto" w:fill="auto"/>
            <w:vAlign w:val="center"/>
          </w:tcPr>
          <w:p w14:paraId="7DE8BC1F">
            <w:pPr>
              <w:widowControl/>
              <w:spacing w:before="156" w:beforeLines="50" w:after="156" w:afterLines="50"/>
              <w:jc w:val="center"/>
              <w:rPr>
                <w:rFonts w:ascii="宋体" w:hAnsi="宋体" w:cs="宋体"/>
                <w:b/>
                <w:bCs/>
                <w:kern w:val="0"/>
                <w:sz w:val="24"/>
              </w:rPr>
            </w:pPr>
            <w:r>
              <w:rPr>
                <w:rFonts w:hint="eastAsia" w:ascii="宋体" w:hAnsi="宋体" w:cs="宋体"/>
                <w:b/>
                <w:bCs/>
                <w:kern w:val="0"/>
                <w:sz w:val="24"/>
              </w:rPr>
              <w:t>子模块</w:t>
            </w:r>
          </w:p>
        </w:tc>
        <w:tc>
          <w:tcPr>
            <w:tcW w:w="4962" w:type="dxa"/>
            <w:tcBorders>
              <w:top w:val="single" w:color="auto" w:sz="4" w:space="0"/>
              <w:left w:val="nil"/>
              <w:bottom w:val="single" w:color="auto" w:sz="4" w:space="0"/>
              <w:right w:val="single" w:color="auto" w:sz="4" w:space="0"/>
            </w:tcBorders>
            <w:shd w:val="clear" w:color="auto" w:fill="auto"/>
            <w:vAlign w:val="center"/>
          </w:tcPr>
          <w:p w14:paraId="1354B3AF">
            <w:pPr>
              <w:widowControl/>
              <w:spacing w:before="156" w:beforeLines="50" w:after="156" w:afterLines="50"/>
              <w:jc w:val="center"/>
              <w:rPr>
                <w:rFonts w:ascii="宋体" w:hAnsi="宋体" w:cs="宋体"/>
                <w:b/>
                <w:bCs/>
                <w:kern w:val="0"/>
                <w:sz w:val="24"/>
              </w:rPr>
            </w:pPr>
            <w:r>
              <w:rPr>
                <w:rFonts w:hint="eastAsia" w:ascii="宋体" w:hAnsi="宋体" w:cs="宋体"/>
                <w:b/>
                <w:bCs/>
                <w:kern w:val="0"/>
                <w:sz w:val="24"/>
              </w:rPr>
              <w:t>说明</w:t>
            </w:r>
          </w:p>
        </w:tc>
      </w:tr>
      <w:tr w14:paraId="35183640">
        <w:tblPrEx>
          <w:tblCellMar>
            <w:top w:w="0" w:type="dxa"/>
            <w:left w:w="108" w:type="dxa"/>
            <w:bottom w:w="0" w:type="dxa"/>
            <w:right w:w="108" w:type="dxa"/>
          </w:tblCellMar>
        </w:tblPrEx>
        <w:trPr>
          <w:trHeight w:val="300" w:hRule="atLeast"/>
        </w:trPr>
        <w:tc>
          <w:tcPr>
            <w:tcW w:w="959" w:type="dxa"/>
            <w:vMerge w:val="restart"/>
            <w:tcBorders>
              <w:top w:val="nil"/>
              <w:left w:val="single" w:color="auto" w:sz="4" w:space="0"/>
              <w:bottom w:val="single" w:color="auto" w:sz="4" w:space="0"/>
              <w:right w:val="single" w:color="auto" w:sz="4" w:space="0"/>
            </w:tcBorders>
            <w:shd w:val="clear" w:color="auto" w:fill="auto"/>
            <w:vAlign w:val="center"/>
          </w:tcPr>
          <w:p w14:paraId="302C7CA5">
            <w:pPr>
              <w:widowControl/>
              <w:spacing w:before="156" w:beforeLines="50" w:after="156" w:afterLines="50"/>
              <w:jc w:val="left"/>
              <w:rPr>
                <w:rFonts w:ascii="宋体" w:hAnsi="宋体" w:cs="宋体"/>
                <w:kern w:val="0"/>
                <w:sz w:val="24"/>
              </w:rPr>
            </w:pPr>
            <w:r>
              <w:rPr>
                <w:rFonts w:hint="eastAsia" w:ascii="宋体" w:hAnsi="宋体" w:cs="宋体"/>
                <w:kern w:val="0"/>
                <w:sz w:val="24"/>
              </w:rPr>
              <w:t>建设要求</w:t>
            </w:r>
          </w:p>
        </w:tc>
        <w:tc>
          <w:tcPr>
            <w:tcW w:w="1276" w:type="dxa"/>
            <w:tcBorders>
              <w:top w:val="nil"/>
              <w:left w:val="nil"/>
              <w:bottom w:val="single" w:color="auto" w:sz="4" w:space="0"/>
              <w:right w:val="single" w:color="auto" w:sz="4" w:space="0"/>
            </w:tcBorders>
            <w:shd w:val="clear" w:color="auto" w:fill="auto"/>
            <w:vAlign w:val="center"/>
          </w:tcPr>
          <w:p w14:paraId="18D37446">
            <w:pPr>
              <w:widowControl/>
              <w:spacing w:before="156" w:beforeLines="50" w:after="156" w:afterLines="50"/>
              <w:jc w:val="left"/>
              <w:rPr>
                <w:rFonts w:ascii="宋体" w:hAnsi="宋体" w:cs="宋体"/>
                <w:kern w:val="0"/>
                <w:sz w:val="24"/>
              </w:rPr>
            </w:pPr>
            <w:r>
              <w:rPr>
                <w:rFonts w:hint="eastAsia" w:ascii="宋体" w:hAnsi="宋体" w:cs="宋体"/>
                <w:kern w:val="0"/>
                <w:sz w:val="24"/>
              </w:rPr>
              <w:t>概述</w:t>
            </w:r>
          </w:p>
        </w:tc>
        <w:tc>
          <w:tcPr>
            <w:tcW w:w="1275" w:type="dxa"/>
            <w:tcBorders>
              <w:top w:val="nil"/>
              <w:left w:val="nil"/>
              <w:bottom w:val="single" w:color="auto" w:sz="4" w:space="0"/>
              <w:right w:val="single" w:color="auto" w:sz="4" w:space="0"/>
            </w:tcBorders>
            <w:shd w:val="clear" w:color="auto" w:fill="auto"/>
            <w:vAlign w:val="center"/>
          </w:tcPr>
          <w:p w14:paraId="4B697AFD">
            <w:pPr>
              <w:widowControl/>
              <w:spacing w:before="156" w:beforeLines="50" w:after="156" w:afterLines="50"/>
              <w:jc w:val="left"/>
              <w:rPr>
                <w:rFonts w:ascii="宋体" w:hAnsi="宋体" w:cs="宋体"/>
                <w:kern w:val="0"/>
                <w:sz w:val="24"/>
              </w:rPr>
            </w:pPr>
            <w:r>
              <w:rPr>
                <w:rFonts w:hint="eastAsia" w:ascii="宋体" w:hAnsi="宋体" w:cs="宋体"/>
                <w:kern w:val="0"/>
                <w:sz w:val="24"/>
              </w:rPr>
              <w:t>基本要求</w:t>
            </w:r>
          </w:p>
        </w:tc>
        <w:tc>
          <w:tcPr>
            <w:tcW w:w="4962" w:type="dxa"/>
            <w:tcBorders>
              <w:top w:val="nil"/>
              <w:left w:val="nil"/>
              <w:bottom w:val="single" w:color="auto" w:sz="4" w:space="0"/>
              <w:right w:val="single" w:color="auto" w:sz="4" w:space="0"/>
            </w:tcBorders>
            <w:shd w:val="clear" w:color="auto" w:fill="auto"/>
            <w:vAlign w:val="center"/>
          </w:tcPr>
          <w:p w14:paraId="07352135">
            <w:pPr>
              <w:widowControl/>
              <w:spacing w:before="156" w:beforeLines="50" w:after="156" w:afterLines="50"/>
              <w:jc w:val="left"/>
              <w:rPr>
                <w:rFonts w:ascii="宋体" w:hAnsi="宋体" w:cs="宋体"/>
                <w:kern w:val="0"/>
                <w:sz w:val="24"/>
              </w:rPr>
            </w:pPr>
            <w:r>
              <w:rPr>
                <w:rFonts w:hint="eastAsia" w:ascii="宋体" w:hAnsi="宋体" w:cs="宋体"/>
                <w:kern w:val="0"/>
                <w:sz w:val="24"/>
              </w:rPr>
              <w:t>基于企业微信自建应用，结合人工智能打造医院患者全周期宣教随访运营管理系统</w:t>
            </w:r>
          </w:p>
        </w:tc>
      </w:tr>
      <w:tr w14:paraId="5018504A">
        <w:tblPrEx>
          <w:tblCellMar>
            <w:top w:w="0" w:type="dxa"/>
            <w:left w:w="108" w:type="dxa"/>
            <w:bottom w:w="0" w:type="dxa"/>
            <w:right w:w="108" w:type="dxa"/>
          </w:tblCellMar>
        </w:tblPrEx>
        <w:trPr>
          <w:trHeight w:val="600" w:hRule="atLeast"/>
        </w:trPr>
        <w:tc>
          <w:tcPr>
            <w:tcW w:w="959" w:type="dxa"/>
            <w:vMerge w:val="continue"/>
            <w:tcBorders>
              <w:top w:val="nil"/>
              <w:left w:val="single" w:color="auto" w:sz="4" w:space="0"/>
              <w:bottom w:val="single" w:color="auto" w:sz="4" w:space="0"/>
              <w:right w:val="single" w:color="auto" w:sz="4" w:space="0"/>
            </w:tcBorders>
            <w:vAlign w:val="center"/>
          </w:tcPr>
          <w:p w14:paraId="0429360D">
            <w:pPr>
              <w:widowControl/>
              <w:spacing w:before="156" w:beforeLines="50" w:after="156" w:afterLines="50"/>
              <w:jc w:val="left"/>
              <w:rPr>
                <w:rFonts w:ascii="宋体" w:hAnsi="宋体" w:cs="宋体"/>
                <w:kern w:val="0"/>
                <w:sz w:val="24"/>
              </w:rPr>
            </w:pPr>
          </w:p>
        </w:tc>
        <w:tc>
          <w:tcPr>
            <w:tcW w:w="1276" w:type="dxa"/>
            <w:vMerge w:val="restart"/>
            <w:tcBorders>
              <w:top w:val="nil"/>
              <w:left w:val="single" w:color="auto" w:sz="4" w:space="0"/>
              <w:bottom w:val="single" w:color="auto" w:sz="4" w:space="0"/>
              <w:right w:val="single" w:color="auto" w:sz="4" w:space="0"/>
            </w:tcBorders>
            <w:shd w:val="clear" w:color="auto" w:fill="auto"/>
            <w:vAlign w:val="center"/>
          </w:tcPr>
          <w:p w14:paraId="1D3F1817">
            <w:pPr>
              <w:widowControl/>
              <w:spacing w:before="156" w:beforeLines="50" w:after="156" w:afterLines="50"/>
              <w:jc w:val="left"/>
              <w:rPr>
                <w:rFonts w:ascii="宋体" w:hAnsi="宋体" w:cs="宋体"/>
                <w:kern w:val="0"/>
                <w:sz w:val="24"/>
              </w:rPr>
            </w:pPr>
            <w:r>
              <w:rPr>
                <w:rFonts w:hint="eastAsia" w:ascii="宋体" w:hAnsi="宋体" w:cs="宋体"/>
                <w:kern w:val="0"/>
                <w:sz w:val="24"/>
              </w:rPr>
              <w:t>患者信息管理</w:t>
            </w:r>
          </w:p>
        </w:tc>
        <w:tc>
          <w:tcPr>
            <w:tcW w:w="1275" w:type="dxa"/>
            <w:tcBorders>
              <w:top w:val="nil"/>
              <w:left w:val="nil"/>
              <w:bottom w:val="single" w:color="auto" w:sz="4" w:space="0"/>
              <w:right w:val="single" w:color="auto" w:sz="4" w:space="0"/>
            </w:tcBorders>
            <w:shd w:val="clear" w:color="auto" w:fill="auto"/>
            <w:vAlign w:val="center"/>
          </w:tcPr>
          <w:p w14:paraId="48A15CDE">
            <w:pPr>
              <w:widowControl/>
              <w:spacing w:before="156" w:beforeLines="50" w:after="156" w:afterLines="50"/>
              <w:jc w:val="left"/>
              <w:rPr>
                <w:rFonts w:ascii="宋体" w:hAnsi="宋体" w:cs="宋体"/>
                <w:kern w:val="0"/>
                <w:sz w:val="24"/>
              </w:rPr>
            </w:pPr>
            <w:r>
              <w:rPr>
                <w:rFonts w:hint="eastAsia" w:ascii="宋体" w:hAnsi="宋体" w:cs="宋体"/>
                <w:kern w:val="0"/>
                <w:sz w:val="24"/>
              </w:rPr>
              <w:t>电子健康档案</w:t>
            </w:r>
          </w:p>
        </w:tc>
        <w:tc>
          <w:tcPr>
            <w:tcW w:w="4962" w:type="dxa"/>
            <w:tcBorders>
              <w:top w:val="nil"/>
              <w:left w:val="nil"/>
              <w:bottom w:val="single" w:color="auto" w:sz="4" w:space="0"/>
              <w:right w:val="single" w:color="auto" w:sz="4" w:space="0"/>
            </w:tcBorders>
            <w:shd w:val="clear" w:color="auto" w:fill="auto"/>
            <w:vAlign w:val="center"/>
          </w:tcPr>
          <w:p w14:paraId="7DE572F5">
            <w:pPr>
              <w:widowControl/>
              <w:spacing w:before="156" w:beforeLines="50" w:after="156" w:afterLines="50"/>
              <w:jc w:val="left"/>
              <w:rPr>
                <w:rFonts w:ascii="宋体" w:hAnsi="宋体" w:cs="宋体"/>
                <w:kern w:val="0"/>
                <w:sz w:val="24"/>
              </w:rPr>
            </w:pPr>
            <w:r>
              <w:rPr>
                <w:rFonts w:hint="eastAsia" w:ascii="宋体" w:hAnsi="宋体" w:cs="宋体"/>
                <w:kern w:val="0"/>
                <w:sz w:val="24"/>
              </w:rPr>
              <w:t>通过企业微信集成电子病历系统、移动护理等系统，实时更新患者的健康数据，包括病历、检查结果、治疗记录等，为医生提供全面的临床决策支持</w:t>
            </w:r>
          </w:p>
        </w:tc>
      </w:tr>
      <w:tr w14:paraId="782164B3">
        <w:tblPrEx>
          <w:tblCellMar>
            <w:top w:w="0" w:type="dxa"/>
            <w:left w:w="108" w:type="dxa"/>
            <w:bottom w:w="0" w:type="dxa"/>
            <w:right w:w="108" w:type="dxa"/>
          </w:tblCellMar>
        </w:tblPrEx>
        <w:trPr>
          <w:trHeight w:val="300" w:hRule="atLeast"/>
        </w:trPr>
        <w:tc>
          <w:tcPr>
            <w:tcW w:w="959" w:type="dxa"/>
            <w:vMerge w:val="continue"/>
            <w:tcBorders>
              <w:top w:val="nil"/>
              <w:left w:val="single" w:color="auto" w:sz="4" w:space="0"/>
              <w:bottom w:val="single" w:color="auto" w:sz="4" w:space="0"/>
              <w:right w:val="single" w:color="auto" w:sz="4" w:space="0"/>
            </w:tcBorders>
            <w:vAlign w:val="center"/>
          </w:tcPr>
          <w:p w14:paraId="7F6E58F1">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auto" w:sz="4" w:space="0"/>
              <w:right w:val="single" w:color="auto" w:sz="4" w:space="0"/>
            </w:tcBorders>
            <w:vAlign w:val="center"/>
          </w:tcPr>
          <w:p w14:paraId="1F9B50F6">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noWrap/>
            <w:vAlign w:val="center"/>
          </w:tcPr>
          <w:p w14:paraId="5E2F7494">
            <w:pPr>
              <w:widowControl/>
              <w:spacing w:before="156" w:beforeLines="50" w:after="156" w:afterLines="50"/>
              <w:jc w:val="left"/>
              <w:rPr>
                <w:rFonts w:ascii="宋体" w:hAnsi="宋体" w:cs="宋体"/>
                <w:color w:val="060607"/>
                <w:kern w:val="0"/>
                <w:sz w:val="24"/>
              </w:rPr>
            </w:pPr>
            <w:r>
              <w:rPr>
                <w:rFonts w:hint="eastAsia" w:ascii="宋体" w:hAnsi="宋体" w:cs="宋体"/>
                <w:color w:val="060607"/>
                <w:kern w:val="0"/>
                <w:sz w:val="24"/>
              </w:rPr>
              <w:t>患者分类管理</w:t>
            </w:r>
          </w:p>
        </w:tc>
        <w:tc>
          <w:tcPr>
            <w:tcW w:w="4962" w:type="dxa"/>
            <w:tcBorders>
              <w:top w:val="nil"/>
              <w:left w:val="nil"/>
              <w:bottom w:val="single" w:color="auto" w:sz="4" w:space="0"/>
              <w:right w:val="single" w:color="auto" w:sz="4" w:space="0"/>
            </w:tcBorders>
            <w:shd w:val="clear" w:color="auto" w:fill="auto"/>
            <w:noWrap/>
            <w:vAlign w:val="center"/>
          </w:tcPr>
          <w:p w14:paraId="120C9C77">
            <w:pPr>
              <w:widowControl/>
              <w:spacing w:before="156" w:beforeLines="50" w:after="156" w:afterLines="50"/>
              <w:jc w:val="left"/>
              <w:rPr>
                <w:rFonts w:ascii="宋体" w:hAnsi="宋体" w:cs="宋体"/>
                <w:color w:val="060607"/>
                <w:kern w:val="0"/>
                <w:sz w:val="24"/>
              </w:rPr>
            </w:pPr>
            <w:r>
              <w:rPr>
                <w:rFonts w:hint="eastAsia" w:ascii="宋体" w:hAnsi="宋体" w:cs="宋体"/>
                <w:color w:val="060607"/>
                <w:kern w:val="0"/>
                <w:sz w:val="24"/>
              </w:rPr>
              <w:t>根据患者的病情、治疗阶段和需求，将患者分为普通管理患者和全周期或慢病管理患者，纳入相应的管理路径</w:t>
            </w:r>
          </w:p>
        </w:tc>
      </w:tr>
      <w:tr w14:paraId="201CAEE1">
        <w:tblPrEx>
          <w:tblCellMar>
            <w:top w:w="0" w:type="dxa"/>
            <w:left w:w="108" w:type="dxa"/>
            <w:bottom w:w="0" w:type="dxa"/>
            <w:right w:w="108" w:type="dxa"/>
          </w:tblCellMar>
        </w:tblPrEx>
        <w:trPr>
          <w:trHeight w:val="300" w:hRule="atLeast"/>
        </w:trPr>
        <w:tc>
          <w:tcPr>
            <w:tcW w:w="959" w:type="dxa"/>
            <w:vMerge w:val="continue"/>
            <w:tcBorders>
              <w:top w:val="nil"/>
              <w:left w:val="single" w:color="auto" w:sz="4" w:space="0"/>
              <w:bottom w:val="single" w:color="auto" w:sz="4" w:space="0"/>
              <w:right w:val="single" w:color="auto" w:sz="4" w:space="0"/>
            </w:tcBorders>
            <w:vAlign w:val="center"/>
          </w:tcPr>
          <w:p w14:paraId="0E6765CA">
            <w:pPr>
              <w:widowControl/>
              <w:spacing w:before="156" w:beforeLines="50" w:after="156" w:afterLines="50"/>
              <w:jc w:val="left"/>
              <w:rPr>
                <w:rFonts w:ascii="宋体" w:hAnsi="宋体" w:cs="宋体"/>
                <w:kern w:val="0"/>
                <w:sz w:val="24"/>
              </w:rPr>
            </w:pPr>
          </w:p>
        </w:tc>
        <w:tc>
          <w:tcPr>
            <w:tcW w:w="1276" w:type="dxa"/>
            <w:vMerge w:val="restart"/>
            <w:tcBorders>
              <w:top w:val="nil"/>
              <w:left w:val="single" w:color="auto" w:sz="4" w:space="0"/>
              <w:bottom w:val="single" w:color="auto" w:sz="4" w:space="0"/>
              <w:right w:val="single" w:color="auto" w:sz="4" w:space="0"/>
            </w:tcBorders>
            <w:shd w:val="clear" w:color="auto" w:fill="auto"/>
            <w:vAlign w:val="center"/>
          </w:tcPr>
          <w:p w14:paraId="0159E9A7">
            <w:pPr>
              <w:widowControl/>
              <w:spacing w:before="156" w:beforeLines="50" w:after="156" w:afterLines="50"/>
              <w:jc w:val="left"/>
              <w:rPr>
                <w:rFonts w:ascii="宋体" w:hAnsi="宋体" w:cs="宋体"/>
                <w:kern w:val="0"/>
                <w:sz w:val="24"/>
              </w:rPr>
            </w:pPr>
            <w:r>
              <w:rPr>
                <w:rFonts w:hint="eastAsia" w:ascii="宋体" w:hAnsi="宋体" w:cs="宋体"/>
                <w:kern w:val="0"/>
                <w:sz w:val="24"/>
              </w:rPr>
              <w:t>个性化健康教育</w:t>
            </w:r>
          </w:p>
        </w:tc>
        <w:tc>
          <w:tcPr>
            <w:tcW w:w="1275" w:type="dxa"/>
            <w:tcBorders>
              <w:top w:val="nil"/>
              <w:left w:val="nil"/>
              <w:bottom w:val="single" w:color="auto" w:sz="4" w:space="0"/>
              <w:right w:val="single" w:color="auto" w:sz="4" w:space="0"/>
            </w:tcBorders>
            <w:shd w:val="clear" w:color="auto" w:fill="auto"/>
            <w:noWrap/>
            <w:vAlign w:val="center"/>
          </w:tcPr>
          <w:p w14:paraId="60B0923A">
            <w:pPr>
              <w:widowControl/>
              <w:spacing w:before="156" w:beforeLines="50" w:after="156" w:afterLines="50"/>
              <w:jc w:val="left"/>
              <w:rPr>
                <w:rFonts w:ascii="宋体" w:hAnsi="宋体" w:cs="宋体"/>
                <w:color w:val="060607"/>
                <w:kern w:val="0"/>
                <w:sz w:val="24"/>
              </w:rPr>
            </w:pPr>
            <w:r>
              <w:rPr>
                <w:rFonts w:hint="eastAsia" w:ascii="宋体" w:hAnsi="宋体" w:cs="宋体"/>
                <w:color w:val="060607"/>
                <w:kern w:val="0"/>
                <w:sz w:val="24"/>
              </w:rPr>
              <w:t>★自动化任务生成</w:t>
            </w:r>
          </w:p>
        </w:tc>
        <w:tc>
          <w:tcPr>
            <w:tcW w:w="4962" w:type="dxa"/>
            <w:tcBorders>
              <w:top w:val="nil"/>
              <w:left w:val="nil"/>
              <w:bottom w:val="single" w:color="auto" w:sz="4" w:space="0"/>
              <w:right w:val="single" w:color="auto" w:sz="4" w:space="0"/>
            </w:tcBorders>
            <w:shd w:val="clear" w:color="auto" w:fill="auto"/>
            <w:vAlign w:val="center"/>
          </w:tcPr>
          <w:p w14:paraId="1AAB269E">
            <w:pPr>
              <w:widowControl/>
              <w:spacing w:before="156" w:beforeLines="50" w:after="156" w:afterLines="50"/>
              <w:jc w:val="left"/>
              <w:rPr>
                <w:rFonts w:ascii="宋体" w:hAnsi="宋体" w:cs="宋体"/>
                <w:kern w:val="0"/>
                <w:sz w:val="24"/>
              </w:rPr>
            </w:pPr>
            <w:r>
              <w:rPr>
                <w:rFonts w:hint="eastAsia" w:ascii="宋体" w:hAnsi="宋体" w:cs="宋体"/>
                <w:kern w:val="0"/>
                <w:sz w:val="24"/>
              </w:rPr>
              <w:t>系统根据患者的病情和管理路径，自动生成个性化的健康宣教任务，包括饮食指导、运动建议、康复知识等</w:t>
            </w:r>
          </w:p>
        </w:tc>
      </w:tr>
      <w:tr w14:paraId="15CECC61">
        <w:tblPrEx>
          <w:tblCellMar>
            <w:top w:w="0" w:type="dxa"/>
            <w:left w:w="108" w:type="dxa"/>
            <w:bottom w:w="0" w:type="dxa"/>
            <w:right w:w="108" w:type="dxa"/>
          </w:tblCellMar>
        </w:tblPrEx>
        <w:trPr>
          <w:trHeight w:val="300" w:hRule="atLeast"/>
        </w:trPr>
        <w:tc>
          <w:tcPr>
            <w:tcW w:w="959" w:type="dxa"/>
            <w:vMerge w:val="continue"/>
            <w:tcBorders>
              <w:top w:val="nil"/>
              <w:left w:val="single" w:color="auto" w:sz="4" w:space="0"/>
              <w:bottom w:val="single" w:color="auto" w:sz="4" w:space="0"/>
              <w:right w:val="single" w:color="auto" w:sz="4" w:space="0"/>
            </w:tcBorders>
            <w:vAlign w:val="center"/>
          </w:tcPr>
          <w:p w14:paraId="6241EAEA">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auto" w:sz="4" w:space="0"/>
              <w:right w:val="single" w:color="auto" w:sz="4" w:space="0"/>
            </w:tcBorders>
            <w:vAlign w:val="center"/>
          </w:tcPr>
          <w:p w14:paraId="2EBEF915">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noWrap/>
            <w:vAlign w:val="center"/>
          </w:tcPr>
          <w:p w14:paraId="4828DB56">
            <w:pPr>
              <w:widowControl/>
              <w:spacing w:before="156" w:beforeLines="50" w:after="156" w:afterLines="50"/>
              <w:jc w:val="left"/>
              <w:rPr>
                <w:rFonts w:ascii="宋体" w:hAnsi="宋体" w:cs="宋体"/>
                <w:color w:val="060607"/>
                <w:kern w:val="0"/>
                <w:sz w:val="24"/>
              </w:rPr>
            </w:pPr>
            <w:r>
              <w:rPr>
                <w:rFonts w:hint="eastAsia" w:ascii="宋体" w:hAnsi="宋体" w:cs="宋体"/>
                <w:color w:val="060607"/>
                <w:kern w:val="0"/>
                <w:sz w:val="24"/>
              </w:rPr>
              <w:t>内容推送</w:t>
            </w:r>
          </w:p>
        </w:tc>
        <w:tc>
          <w:tcPr>
            <w:tcW w:w="4962" w:type="dxa"/>
            <w:tcBorders>
              <w:top w:val="nil"/>
              <w:left w:val="nil"/>
              <w:bottom w:val="single" w:color="auto" w:sz="4" w:space="0"/>
              <w:right w:val="single" w:color="auto" w:sz="4" w:space="0"/>
            </w:tcBorders>
            <w:shd w:val="clear" w:color="auto" w:fill="auto"/>
            <w:noWrap/>
            <w:vAlign w:val="center"/>
          </w:tcPr>
          <w:p w14:paraId="39104DB8">
            <w:pPr>
              <w:widowControl/>
              <w:spacing w:before="156" w:beforeLines="50" w:after="156" w:afterLines="50"/>
              <w:jc w:val="left"/>
              <w:rPr>
                <w:rFonts w:ascii="宋体" w:hAnsi="宋体" w:cs="宋体"/>
                <w:color w:val="060607"/>
                <w:kern w:val="0"/>
                <w:sz w:val="24"/>
              </w:rPr>
            </w:pPr>
            <w:r>
              <w:rPr>
                <w:rFonts w:hint="eastAsia" w:ascii="宋体" w:hAnsi="宋体" w:cs="宋体"/>
                <w:color w:val="060607"/>
                <w:kern w:val="0"/>
                <w:sz w:val="24"/>
              </w:rPr>
              <w:t>通过企业微信定期向患者推送健康教育内容，如图文、视频、文章等，帮助患者更好地管理自身健康</w:t>
            </w:r>
          </w:p>
        </w:tc>
      </w:tr>
      <w:tr w14:paraId="48429D97">
        <w:tblPrEx>
          <w:tblCellMar>
            <w:top w:w="0" w:type="dxa"/>
            <w:left w:w="108" w:type="dxa"/>
            <w:bottom w:w="0" w:type="dxa"/>
            <w:right w:w="108" w:type="dxa"/>
          </w:tblCellMar>
        </w:tblPrEx>
        <w:trPr>
          <w:trHeight w:val="300" w:hRule="atLeast"/>
        </w:trPr>
        <w:tc>
          <w:tcPr>
            <w:tcW w:w="959" w:type="dxa"/>
            <w:vMerge w:val="continue"/>
            <w:tcBorders>
              <w:top w:val="nil"/>
              <w:left w:val="single" w:color="auto" w:sz="4" w:space="0"/>
              <w:bottom w:val="single" w:color="auto" w:sz="4" w:space="0"/>
              <w:right w:val="single" w:color="auto" w:sz="4" w:space="0"/>
            </w:tcBorders>
            <w:vAlign w:val="center"/>
          </w:tcPr>
          <w:p w14:paraId="238D0D86">
            <w:pPr>
              <w:widowControl/>
              <w:spacing w:before="156" w:beforeLines="50" w:after="156" w:afterLines="50"/>
              <w:jc w:val="left"/>
              <w:rPr>
                <w:rFonts w:ascii="宋体" w:hAnsi="宋体" w:cs="宋体"/>
                <w:kern w:val="0"/>
                <w:sz w:val="24"/>
              </w:rPr>
            </w:pPr>
          </w:p>
        </w:tc>
        <w:tc>
          <w:tcPr>
            <w:tcW w:w="1276" w:type="dxa"/>
            <w:vMerge w:val="restart"/>
            <w:tcBorders>
              <w:top w:val="nil"/>
              <w:left w:val="single" w:color="auto" w:sz="4" w:space="0"/>
              <w:bottom w:val="single" w:color="auto" w:sz="4" w:space="0"/>
              <w:right w:val="single" w:color="auto" w:sz="4" w:space="0"/>
            </w:tcBorders>
            <w:shd w:val="clear" w:color="auto" w:fill="auto"/>
            <w:vAlign w:val="center"/>
          </w:tcPr>
          <w:p w14:paraId="3ED6D4CD">
            <w:pPr>
              <w:widowControl/>
              <w:spacing w:before="156" w:beforeLines="50" w:after="156" w:afterLines="50"/>
              <w:jc w:val="left"/>
              <w:rPr>
                <w:rFonts w:ascii="宋体" w:hAnsi="宋体" w:cs="宋体"/>
                <w:color w:val="060607"/>
                <w:kern w:val="0"/>
                <w:sz w:val="24"/>
              </w:rPr>
            </w:pPr>
            <w:r>
              <w:rPr>
                <w:rFonts w:hint="eastAsia" w:ascii="宋体" w:hAnsi="宋体" w:cs="宋体"/>
                <w:color w:val="060607"/>
                <w:kern w:val="0"/>
                <w:sz w:val="24"/>
              </w:rPr>
              <w:t>智能随访与提醒</w:t>
            </w:r>
          </w:p>
        </w:tc>
        <w:tc>
          <w:tcPr>
            <w:tcW w:w="1275" w:type="dxa"/>
            <w:tcBorders>
              <w:top w:val="nil"/>
              <w:left w:val="nil"/>
              <w:bottom w:val="single" w:color="auto" w:sz="4" w:space="0"/>
              <w:right w:val="single" w:color="auto" w:sz="4" w:space="0"/>
            </w:tcBorders>
            <w:shd w:val="clear" w:color="auto" w:fill="auto"/>
            <w:noWrap/>
            <w:vAlign w:val="center"/>
          </w:tcPr>
          <w:p w14:paraId="48F133E6">
            <w:pPr>
              <w:widowControl/>
              <w:spacing w:before="156" w:beforeLines="50" w:after="156" w:afterLines="50"/>
              <w:jc w:val="left"/>
              <w:rPr>
                <w:rFonts w:ascii="宋体" w:hAnsi="宋体" w:cs="宋体"/>
                <w:color w:val="060607"/>
                <w:kern w:val="0"/>
                <w:sz w:val="24"/>
              </w:rPr>
            </w:pPr>
            <w:r>
              <w:rPr>
                <w:rFonts w:hint="eastAsia" w:ascii="宋体" w:hAnsi="宋体" w:cs="宋体"/>
                <w:color w:val="060607"/>
                <w:kern w:val="0"/>
                <w:sz w:val="24"/>
              </w:rPr>
              <w:t>★随访计划定制</w:t>
            </w:r>
          </w:p>
        </w:tc>
        <w:tc>
          <w:tcPr>
            <w:tcW w:w="4962" w:type="dxa"/>
            <w:tcBorders>
              <w:top w:val="nil"/>
              <w:left w:val="nil"/>
              <w:bottom w:val="single" w:color="auto" w:sz="4" w:space="0"/>
              <w:right w:val="single" w:color="auto" w:sz="4" w:space="0"/>
            </w:tcBorders>
            <w:shd w:val="clear" w:color="auto" w:fill="auto"/>
            <w:noWrap/>
            <w:vAlign w:val="center"/>
          </w:tcPr>
          <w:p w14:paraId="6DCAE008">
            <w:pPr>
              <w:widowControl/>
              <w:spacing w:before="156" w:beforeLines="50" w:after="156" w:afterLines="50"/>
              <w:jc w:val="left"/>
              <w:rPr>
                <w:rFonts w:ascii="宋体" w:hAnsi="宋体" w:cs="宋体"/>
                <w:color w:val="060607"/>
                <w:kern w:val="0"/>
                <w:sz w:val="24"/>
              </w:rPr>
            </w:pPr>
            <w:r>
              <w:rPr>
                <w:rFonts w:hint="eastAsia" w:ascii="宋体" w:hAnsi="宋体" w:cs="宋体"/>
                <w:color w:val="060607"/>
                <w:kern w:val="0"/>
                <w:sz w:val="24"/>
              </w:rPr>
              <w:t>医生可以根据患者的病情设定个性化的随访计划，系统自动推送随访任务和提醒。</w:t>
            </w:r>
          </w:p>
        </w:tc>
      </w:tr>
      <w:tr w14:paraId="50FEA65F">
        <w:tblPrEx>
          <w:tblCellMar>
            <w:top w:w="0" w:type="dxa"/>
            <w:left w:w="108" w:type="dxa"/>
            <w:bottom w:w="0" w:type="dxa"/>
            <w:right w:w="108" w:type="dxa"/>
          </w:tblCellMar>
        </w:tblPrEx>
        <w:trPr>
          <w:trHeight w:val="300" w:hRule="atLeast"/>
        </w:trPr>
        <w:tc>
          <w:tcPr>
            <w:tcW w:w="959" w:type="dxa"/>
            <w:vMerge w:val="continue"/>
            <w:tcBorders>
              <w:top w:val="nil"/>
              <w:left w:val="single" w:color="auto" w:sz="4" w:space="0"/>
              <w:bottom w:val="single" w:color="auto" w:sz="4" w:space="0"/>
              <w:right w:val="single" w:color="auto" w:sz="4" w:space="0"/>
            </w:tcBorders>
            <w:vAlign w:val="center"/>
          </w:tcPr>
          <w:p w14:paraId="2F56FBFE">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auto" w:sz="4" w:space="0"/>
              <w:right w:val="single" w:color="auto" w:sz="4" w:space="0"/>
            </w:tcBorders>
            <w:vAlign w:val="center"/>
          </w:tcPr>
          <w:p w14:paraId="6C8AC6F6">
            <w:pPr>
              <w:widowControl/>
              <w:spacing w:before="156" w:beforeLines="50" w:after="156" w:afterLines="50"/>
              <w:jc w:val="left"/>
              <w:rPr>
                <w:rFonts w:ascii="宋体" w:hAnsi="宋体" w:cs="宋体"/>
                <w:color w:val="060607"/>
                <w:kern w:val="0"/>
                <w:sz w:val="24"/>
              </w:rPr>
            </w:pPr>
          </w:p>
        </w:tc>
        <w:tc>
          <w:tcPr>
            <w:tcW w:w="1275" w:type="dxa"/>
            <w:tcBorders>
              <w:top w:val="nil"/>
              <w:left w:val="nil"/>
              <w:bottom w:val="single" w:color="auto" w:sz="4" w:space="0"/>
              <w:right w:val="single" w:color="auto" w:sz="4" w:space="0"/>
            </w:tcBorders>
            <w:shd w:val="clear" w:color="auto" w:fill="auto"/>
            <w:noWrap/>
            <w:vAlign w:val="center"/>
          </w:tcPr>
          <w:p w14:paraId="0216322D">
            <w:pPr>
              <w:widowControl/>
              <w:spacing w:before="156" w:beforeLines="50" w:after="156" w:afterLines="50"/>
              <w:jc w:val="left"/>
              <w:rPr>
                <w:rFonts w:ascii="宋体" w:hAnsi="宋体" w:cs="宋体"/>
                <w:color w:val="060607"/>
                <w:kern w:val="0"/>
                <w:sz w:val="24"/>
              </w:rPr>
            </w:pPr>
            <w:r>
              <w:rPr>
                <w:rFonts w:hint="eastAsia" w:ascii="宋体" w:hAnsi="宋体" w:cs="宋体"/>
                <w:color w:val="060607"/>
                <w:kern w:val="0"/>
                <w:sz w:val="24"/>
              </w:rPr>
              <w:t>短信随访</w:t>
            </w:r>
          </w:p>
        </w:tc>
        <w:tc>
          <w:tcPr>
            <w:tcW w:w="4962" w:type="dxa"/>
            <w:tcBorders>
              <w:top w:val="nil"/>
              <w:left w:val="nil"/>
              <w:bottom w:val="single" w:color="auto" w:sz="4" w:space="0"/>
              <w:right w:val="single" w:color="auto" w:sz="4" w:space="0"/>
            </w:tcBorders>
            <w:shd w:val="clear" w:color="auto" w:fill="auto"/>
            <w:noWrap/>
            <w:vAlign w:val="center"/>
          </w:tcPr>
          <w:p w14:paraId="01CA3ADA">
            <w:pPr>
              <w:widowControl/>
              <w:spacing w:before="156" w:beforeLines="50" w:after="156" w:afterLines="50"/>
              <w:jc w:val="left"/>
              <w:rPr>
                <w:rFonts w:ascii="宋体" w:hAnsi="宋体" w:cs="宋体"/>
                <w:color w:val="060607"/>
                <w:kern w:val="0"/>
                <w:sz w:val="24"/>
              </w:rPr>
            </w:pPr>
            <w:r>
              <w:rPr>
                <w:rFonts w:hint="eastAsia" w:ascii="宋体" w:hAnsi="宋体" w:cs="宋体"/>
                <w:color w:val="060607"/>
                <w:kern w:val="0"/>
                <w:sz w:val="24"/>
              </w:rPr>
              <w:t>随访问卷支持通过短信推送给患者，提醒填写;</w:t>
            </w:r>
          </w:p>
        </w:tc>
      </w:tr>
      <w:tr w14:paraId="3C1FB425">
        <w:tblPrEx>
          <w:tblCellMar>
            <w:top w:w="0" w:type="dxa"/>
            <w:left w:w="108" w:type="dxa"/>
            <w:bottom w:w="0" w:type="dxa"/>
            <w:right w:w="108" w:type="dxa"/>
          </w:tblCellMar>
        </w:tblPrEx>
        <w:trPr>
          <w:trHeight w:val="300" w:hRule="atLeast"/>
        </w:trPr>
        <w:tc>
          <w:tcPr>
            <w:tcW w:w="959" w:type="dxa"/>
            <w:vMerge w:val="continue"/>
            <w:tcBorders>
              <w:top w:val="nil"/>
              <w:left w:val="single" w:color="auto" w:sz="4" w:space="0"/>
              <w:bottom w:val="single" w:color="auto" w:sz="4" w:space="0"/>
              <w:right w:val="single" w:color="auto" w:sz="4" w:space="0"/>
            </w:tcBorders>
            <w:vAlign w:val="center"/>
          </w:tcPr>
          <w:p w14:paraId="0802620B">
            <w:pPr>
              <w:widowControl/>
              <w:spacing w:before="156" w:beforeLines="50" w:after="156" w:afterLines="50"/>
              <w:jc w:val="left"/>
              <w:rPr>
                <w:rFonts w:ascii="宋体" w:hAnsi="宋体" w:cs="宋体"/>
                <w:kern w:val="0"/>
                <w:sz w:val="24"/>
              </w:rPr>
            </w:pPr>
          </w:p>
        </w:tc>
        <w:tc>
          <w:tcPr>
            <w:tcW w:w="1276" w:type="dxa"/>
            <w:vMerge w:val="restart"/>
            <w:tcBorders>
              <w:top w:val="nil"/>
              <w:left w:val="single" w:color="auto" w:sz="4" w:space="0"/>
              <w:bottom w:val="single" w:color="auto" w:sz="4" w:space="0"/>
              <w:right w:val="single" w:color="auto" w:sz="4" w:space="0"/>
            </w:tcBorders>
            <w:shd w:val="clear" w:color="auto" w:fill="auto"/>
            <w:vAlign w:val="center"/>
          </w:tcPr>
          <w:p w14:paraId="312AE949">
            <w:pPr>
              <w:widowControl/>
              <w:spacing w:before="156" w:beforeLines="50" w:after="156" w:afterLines="50"/>
              <w:jc w:val="left"/>
              <w:rPr>
                <w:rFonts w:ascii="宋体" w:hAnsi="宋体" w:cs="宋体"/>
                <w:kern w:val="0"/>
                <w:sz w:val="24"/>
              </w:rPr>
            </w:pPr>
            <w:r>
              <w:rPr>
                <w:rFonts w:hint="eastAsia" w:ascii="宋体" w:hAnsi="宋体" w:cs="宋体"/>
                <w:kern w:val="0"/>
                <w:sz w:val="24"/>
              </w:rPr>
              <w:t>医患互动与沟通</w:t>
            </w:r>
          </w:p>
        </w:tc>
        <w:tc>
          <w:tcPr>
            <w:tcW w:w="1275" w:type="dxa"/>
            <w:tcBorders>
              <w:top w:val="nil"/>
              <w:left w:val="nil"/>
              <w:bottom w:val="single" w:color="auto" w:sz="4" w:space="0"/>
              <w:right w:val="single" w:color="auto" w:sz="4" w:space="0"/>
            </w:tcBorders>
            <w:shd w:val="clear" w:color="auto" w:fill="auto"/>
            <w:noWrap/>
            <w:vAlign w:val="center"/>
          </w:tcPr>
          <w:p w14:paraId="7488112E">
            <w:pPr>
              <w:widowControl/>
              <w:spacing w:before="156" w:beforeLines="50" w:after="156" w:afterLines="50"/>
              <w:jc w:val="left"/>
              <w:rPr>
                <w:rFonts w:ascii="宋体" w:hAnsi="宋体" w:cs="宋体"/>
                <w:color w:val="060607"/>
                <w:kern w:val="0"/>
                <w:sz w:val="24"/>
              </w:rPr>
            </w:pPr>
            <w:r>
              <w:rPr>
                <w:rFonts w:hint="eastAsia" w:ascii="宋体" w:hAnsi="宋体" w:cs="宋体"/>
                <w:color w:val="060607"/>
                <w:kern w:val="0"/>
                <w:sz w:val="24"/>
              </w:rPr>
              <w:t>实时沟通</w:t>
            </w:r>
          </w:p>
        </w:tc>
        <w:tc>
          <w:tcPr>
            <w:tcW w:w="4962" w:type="dxa"/>
            <w:tcBorders>
              <w:top w:val="nil"/>
              <w:left w:val="nil"/>
              <w:bottom w:val="single" w:color="auto" w:sz="4" w:space="0"/>
              <w:right w:val="single" w:color="auto" w:sz="4" w:space="0"/>
            </w:tcBorders>
            <w:shd w:val="clear" w:color="auto" w:fill="auto"/>
            <w:noWrap/>
            <w:vAlign w:val="center"/>
          </w:tcPr>
          <w:p w14:paraId="42665FFE">
            <w:pPr>
              <w:widowControl/>
              <w:spacing w:before="156" w:beforeLines="50" w:after="156" w:afterLines="50"/>
              <w:jc w:val="left"/>
              <w:rPr>
                <w:rFonts w:ascii="宋体" w:hAnsi="宋体" w:cs="宋体"/>
                <w:color w:val="060607"/>
                <w:kern w:val="0"/>
                <w:sz w:val="24"/>
              </w:rPr>
            </w:pPr>
            <w:r>
              <w:rPr>
                <w:rFonts w:hint="eastAsia" w:ascii="宋体" w:hAnsi="宋体" w:cs="宋体"/>
                <w:color w:val="060607"/>
                <w:kern w:val="0"/>
                <w:sz w:val="24"/>
              </w:rPr>
              <w:t>医生通过企业微信与患者进行实时沟通，解答疑问，提供个性化的健康指导。</w:t>
            </w:r>
          </w:p>
        </w:tc>
      </w:tr>
      <w:tr w14:paraId="0F14B239">
        <w:tblPrEx>
          <w:tblCellMar>
            <w:top w:w="0" w:type="dxa"/>
            <w:left w:w="108" w:type="dxa"/>
            <w:bottom w:w="0" w:type="dxa"/>
            <w:right w:w="108" w:type="dxa"/>
          </w:tblCellMar>
        </w:tblPrEx>
        <w:trPr>
          <w:trHeight w:val="300" w:hRule="atLeast"/>
        </w:trPr>
        <w:tc>
          <w:tcPr>
            <w:tcW w:w="959" w:type="dxa"/>
            <w:vMerge w:val="continue"/>
            <w:tcBorders>
              <w:top w:val="nil"/>
              <w:left w:val="single" w:color="auto" w:sz="4" w:space="0"/>
              <w:bottom w:val="single" w:color="auto" w:sz="4" w:space="0"/>
              <w:right w:val="single" w:color="auto" w:sz="4" w:space="0"/>
            </w:tcBorders>
            <w:vAlign w:val="center"/>
          </w:tcPr>
          <w:p w14:paraId="7CB33CAA">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auto" w:sz="4" w:space="0"/>
              <w:right w:val="single" w:color="auto" w:sz="4" w:space="0"/>
            </w:tcBorders>
            <w:vAlign w:val="center"/>
          </w:tcPr>
          <w:p w14:paraId="239F567E">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noWrap/>
            <w:vAlign w:val="center"/>
          </w:tcPr>
          <w:p w14:paraId="4B9B09E1">
            <w:pPr>
              <w:widowControl/>
              <w:spacing w:before="156" w:beforeLines="50" w:after="156" w:afterLines="50"/>
              <w:jc w:val="left"/>
              <w:rPr>
                <w:rFonts w:ascii="宋体" w:hAnsi="宋体" w:cs="宋体"/>
                <w:color w:val="060607"/>
                <w:kern w:val="0"/>
                <w:sz w:val="24"/>
              </w:rPr>
            </w:pPr>
            <w:r>
              <w:rPr>
                <w:rFonts w:hint="eastAsia" w:ascii="宋体" w:hAnsi="宋体" w:cs="宋体"/>
                <w:color w:val="060607"/>
                <w:kern w:val="0"/>
                <w:sz w:val="24"/>
              </w:rPr>
              <w:t>群组协作</w:t>
            </w:r>
          </w:p>
        </w:tc>
        <w:tc>
          <w:tcPr>
            <w:tcW w:w="4962" w:type="dxa"/>
            <w:tcBorders>
              <w:top w:val="nil"/>
              <w:left w:val="nil"/>
              <w:bottom w:val="single" w:color="auto" w:sz="4" w:space="0"/>
              <w:right w:val="single" w:color="auto" w:sz="4" w:space="0"/>
            </w:tcBorders>
            <w:shd w:val="clear" w:color="auto" w:fill="auto"/>
            <w:noWrap/>
            <w:vAlign w:val="center"/>
          </w:tcPr>
          <w:p w14:paraId="646D11B2">
            <w:pPr>
              <w:widowControl/>
              <w:spacing w:before="156" w:beforeLines="50" w:after="156" w:afterLines="50"/>
              <w:jc w:val="left"/>
              <w:rPr>
                <w:rFonts w:ascii="宋体" w:hAnsi="宋体" w:cs="宋体"/>
                <w:color w:val="060607"/>
                <w:kern w:val="0"/>
                <w:sz w:val="24"/>
              </w:rPr>
            </w:pPr>
            <w:r>
              <w:rPr>
                <w:rFonts w:hint="eastAsia" w:ascii="宋体" w:hAnsi="宋体" w:cs="宋体"/>
                <w:color w:val="060607"/>
                <w:kern w:val="0"/>
                <w:sz w:val="24"/>
              </w:rPr>
              <w:t>医生团队可以通过企业微信的群聊功能共享患者信息，协同处理复杂病例。</w:t>
            </w:r>
          </w:p>
        </w:tc>
      </w:tr>
      <w:tr w14:paraId="6D286FCD">
        <w:tblPrEx>
          <w:tblCellMar>
            <w:top w:w="0" w:type="dxa"/>
            <w:left w:w="108" w:type="dxa"/>
            <w:bottom w:w="0" w:type="dxa"/>
            <w:right w:w="108" w:type="dxa"/>
          </w:tblCellMar>
        </w:tblPrEx>
        <w:trPr>
          <w:trHeight w:val="300" w:hRule="atLeast"/>
        </w:trPr>
        <w:tc>
          <w:tcPr>
            <w:tcW w:w="959" w:type="dxa"/>
            <w:vMerge w:val="continue"/>
            <w:tcBorders>
              <w:top w:val="nil"/>
              <w:left w:val="single" w:color="auto" w:sz="4" w:space="0"/>
              <w:bottom w:val="single" w:color="auto" w:sz="4" w:space="0"/>
              <w:right w:val="single" w:color="auto" w:sz="4" w:space="0"/>
            </w:tcBorders>
            <w:vAlign w:val="center"/>
          </w:tcPr>
          <w:p w14:paraId="61D30256">
            <w:pPr>
              <w:widowControl/>
              <w:spacing w:before="156" w:beforeLines="50" w:after="156" w:afterLines="50"/>
              <w:jc w:val="left"/>
              <w:rPr>
                <w:rFonts w:ascii="宋体" w:hAnsi="宋体" w:cs="宋体"/>
                <w:kern w:val="0"/>
                <w:sz w:val="24"/>
              </w:rPr>
            </w:pPr>
          </w:p>
        </w:tc>
        <w:tc>
          <w:tcPr>
            <w:tcW w:w="1276" w:type="dxa"/>
            <w:vMerge w:val="restart"/>
            <w:tcBorders>
              <w:top w:val="nil"/>
              <w:left w:val="single" w:color="auto" w:sz="4" w:space="0"/>
              <w:bottom w:val="single" w:color="auto" w:sz="4" w:space="0"/>
              <w:right w:val="single" w:color="auto" w:sz="4" w:space="0"/>
            </w:tcBorders>
            <w:shd w:val="clear" w:color="auto" w:fill="auto"/>
            <w:vAlign w:val="center"/>
          </w:tcPr>
          <w:p w14:paraId="569F68A1">
            <w:pPr>
              <w:widowControl/>
              <w:spacing w:before="156" w:beforeLines="50" w:after="156" w:afterLines="50"/>
              <w:jc w:val="left"/>
              <w:rPr>
                <w:rFonts w:ascii="宋体" w:hAnsi="宋体" w:cs="宋体"/>
                <w:kern w:val="0"/>
                <w:sz w:val="24"/>
              </w:rPr>
            </w:pPr>
            <w:r>
              <w:rPr>
                <w:rFonts w:hint="eastAsia" w:ascii="宋体" w:hAnsi="宋体" w:cs="宋体"/>
                <w:kern w:val="0"/>
                <w:sz w:val="24"/>
              </w:rPr>
              <w:t>使用体验</w:t>
            </w:r>
          </w:p>
        </w:tc>
        <w:tc>
          <w:tcPr>
            <w:tcW w:w="1275" w:type="dxa"/>
            <w:tcBorders>
              <w:top w:val="nil"/>
              <w:left w:val="nil"/>
              <w:bottom w:val="single" w:color="auto" w:sz="4" w:space="0"/>
              <w:right w:val="single" w:color="auto" w:sz="4" w:space="0"/>
            </w:tcBorders>
            <w:shd w:val="clear" w:color="auto" w:fill="auto"/>
            <w:noWrap/>
            <w:vAlign w:val="center"/>
          </w:tcPr>
          <w:p w14:paraId="5D448DE7">
            <w:pPr>
              <w:widowControl/>
              <w:spacing w:before="156" w:beforeLines="50" w:after="156" w:afterLines="50"/>
              <w:jc w:val="left"/>
              <w:rPr>
                <w:rFonts w:ascii="宋体" w:hAnsi="宋体" w:cs="宋体"/>
                <w:color w:val="060607"/>
                <w:kern w:val="0"/>
                <w:sz w:val="24"/>
              </w:rPr>
            </w:pPr>
            <w:r>
              <w:rPr>
                <w:rFonts w:hint="eastAsia" w:ascii="宋体" w:hAnsi="宋体" w:cs="宋体"/>
                <w:color w:val="060607"/>
                <w:kern w:val="0"/>
                <w:sz w:val="24"/>
              </w:rPr>
              <w:t>高效便捷</w:t>
            </w:r>
          </w:p>
        </w:tc>
        <w:tc>
          <w:tcPr>
            <w:tcW w:w="4962" w:type="dxa"/>
            <w:tcBorders>
              <w:top w:val="nil"/>
              <w:left w:val="nil"/>
              <w:bottom w:val="single" w:color="auto" w:sz="4" w:space="0"/>
              <w:right w:val="single" w:color="auto" w:sz="4" w:space="0"/>
            </w:tcBorders>
            <w:shd w:val="clear" w:color="auto" w:fill="auto"/>
            <w:noWrap/>
            <w:vAlign w:val="center"/>
          </w:tcPr>
          <w:p w14:paraId="4412DB74">
            <w:pPr>
              <w:widowControl/>
              <w:spacing w:before="156" w:beforeLines="50" w:after="156" w:afterLines="50"/>
              <w:jc w:val="left"/>
              <w:rPr>
                <w:rFonts w:ascii="宋体" w:hAnsi="宋体" w:cs="宋体"/>
                <w:color w:val="060607"/>
                <w:kern w:val="0"/>
                <w:sz w:val="24"/>
              </w:rPr>
            </w:pPr>
            <w:r>
              <w:rPr>
                <w:rFonts w:hint="eastAsia" w:ascii="宋体" w:hAnsi="宋体" w:cs="宋体"/>
                <w:color w:val="060607"/>
                <w:kern w:val="0"/>
                <w:sz w:val="24"/>
              </w:rPr>
              <w:t>企业微信的实时消息提醒功能，确保医生可以及时响应患者需求，实现全天候的医疗服务。</w:t>
            </w:r>
          </w:p>
        </w:tc>
      </w:tr>
      <w:tr w14:paraId="6DFE9CBC">
        <w:tblPrEx>
          <w:tblCellMar>
            <w:top w:w="0" w:type="dxa"/>
            <w:left w:w="108" w:type="dxa"/>
            <w:bottom w:w="0" w:type="dxa"/>
            <w:right w:w="108" w:type="dxa"/>
          </w:tblCellMar>
        </w:tblPrEx>
        <w:trPr>
          <w:trHeight w:val="300" w:hRule="atLeast"/>
        </w:trPr>
        <w:tc>
          <w:tcPr>
            <w:tcW w:w="959" w:type="dxa"/>
            <w:vMerge w:val="continue"/>
            <w:tcBorders>
              <w:top w:val="nil"/>
              <w:left w:val="single" w:color="auto" w:sz="4" w:space="0"/>
              <w:bottom w:val="single" w:color="auto" w:sz="4" w:space="0"/>
              <w:right w:val="single" w:color="auto" w:sz="4" w:space="0"/>
            </w:tcBorders>
            <w:vAlign w:val="center"/>
          </w:tcPr>
          <w:p w14:paraId="13B257A4">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auto" w:sz="4" w:space="0"/>
              <w:right w:val="single" w:color="auto" w:sz="4" w:space="0"/>
            </w:tcBorders>
            <w:vAlign w:val="center"/>
          </w:tcPr>
          <w:p w14:paraId="1C651D05">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noWrap/>
            <w:vAlign w:val="center"/>
          </w:tcPr>
          <w:p w14:paraId="415DF1C5">
            <w:pPr>
              <w:widowControl/>
              <w:spacing w:before="156" w:beforeLines="50" w:after="156" w:afterLines="50"/>
              <w:jc w:val="left"/>
              <w:rPr>
                <w:rFonts w:ascii="宋体" w:hAnsi="宋体" w:cs="宋体"/>
                <w:color w:val="060607"/>
                <w:kern w:val="0"/>
                <w:sz w:val="24"/>
              </w:rPr>
            </w:pPr>
            <w:r>
              <w:rPr>
                <w:rFonts w:hint="eastAsia" w:ascii="宋体" w:hAnsi="宋体" w:cs="宋体"/>
                <w:color w:val="060607"/>
                <w:kern w:val="0"/>
                <w:sz w:val="24"/>
              </w:rPr>
              <w:t>个性化服务</w:t>
            </w:r>
          </w:p>
        </w:tc>
        <w:tc>
          <w:tcPr>
            <w:tcW w:w="4962" w:type="dxa"/>
            <w:tcBorders>
              <w:top w:val="nil"/>
              <w:left w:val="nil"/>
              <w:bottom w:val="single" w:color="auto" w:sz="4" w:space="0"/>
              <w:right w:val="single" w:color="auto" w:sz="4" w:space="0"/>
            </w:tcBorders>
            <w:shd w:val="clear" w:color="auto" w:fill="auto"/>
            <w:noWrap/>
            <w:vAlign w:val="center"/>
          </w:tcPr>
          <w:p w14:paraId="61520560">
            <w:pPr>
              <w:widowControl/>
              <w:spacing w:before="156" w:beforeLines="50" w:after="156" w:afterLines="50"/>
              <w:jc w:val="left"/>
              <w:rPr>
                <w:rFonts w:ascii="宋体" w:hAnsi="宋体" w:cs="宋体"/>
                <w:color w:val="060607"/>
                <w:kern w:val="0"/>
                <w:sz w:val="24"/>
              </w:rPr>
            </w:pPr>
            <w:r>
              <w:rPr>
                <w:rFonts w:hint="eastAsia" w:ascii="宋体" w:hAnsi="宋体" w:cs="宋体"/>
                <w:color w:val="060607"/>
                <w:kern w:val="0"/>
                <w:sz w:val="24"/>
              </w:rPr>
              <w:t>系统根据患者的病情和需求，提供个性化的健康宣教和随访计划，提升患者满意度。</w:t>
            </w:r>
          </w:p>
        </w:tc>
      </w:tr>
      <w:tr w14:paraId="2544532E">
        <w:tblPrEx>
          <w:tblCellMar>
            <w:top w:w="0" w:type="dxa"/>
            <w:left w:w="108" w:type="dxa"/>
            <w:bottom w:w="0" w:type="dxa"/>
            <w:right w:w="108" w:type="dxa"/>
          </w:tblCellMar>
        </w:tblPrEx>
        <w:trPr>
          <w:trHeight w:val="300" w:hRule="atLeast"/>
        </w:trPr>
        <w:tc>
          <w:tcPr>
            <w:tcW w:w="959" w:type="dxa"/>
            <w:vMerge w:val="continue"/>
            <w:tcBorders>
              <w:top w:val="nil"/>
              <w:left w:val="single" w:color="auto" w:sz="4" w:space="0"/>
              <w:bottom w:val="single" w:color="auto" w:sz="4" w:space="0"/>
              <w:right w:val="single" w:color="auto" w:sz="4" w:space="0"/>
            </w:tcBorders>
            <w:vAlign w:val="center"/>
          </w:tcPr>
          <w:p w14:paraId="07BF2256">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auto" w:sz="4" w:space="0"/>
              <w:right w:val="single" w:color="auto" w:sz="4" w:space="0"/>
            </w:tcBorders>
            <w:vAlign w:val="center"/>
          </w:tcPr>
          <w:p w14:paraId="3F56B5E7">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noWrap/>
            <w:vAlign w:val="center"/>
          </w:tcPr>
          <w:p w14:paraId="12CB2594">
            <w:pPr>
              <w:widowControl/>
              <w:spacing w:before="156" w:beforeLines="50" w:after="156" w:afterLines="50"/>
              <w:jc w:val="left"/>
              <w:rPr>
                <w:rFonts w:ascii="宋体" w:hAnsi="宋体" w:cs="宋体"/>
                <w:color w:val="060607"/>
                <w:kern w:val="0"/>
                <w:sz w:val="24"/>
              </w:rPr>
            </w:pPr>
            <w:r>
              <w:rPr>
                <w:rFonts w:hint="eastAsia" w:ascii="宋体" w:hAnsi="宋体" w:cs="宋体"/>
                <w:color w:val="060607"/>
                <w:kern w:val="0"/>
                <w:sz w:val="24"/>
              </w:rPr>
              <w:t>数据驱动</w:t>
            </w:r>
          </w:p>
        </w:tc>
        <w:tc>
          <w:tcPr>
            <w:tcW w:w="4962" w:type="dxa"/>
            <w:tcBorders>
              <w:top w:val="nil"/>
              <w:left w:val="nil"/>
              <w:bottom w:val="single" w:color="auto" w:sz="4" w:space="0"/>
              <w:right w:val="single" w:color="auto" w:sz="4" w:space="0"/>
            </w:tcBorders>
            <w:shd w:val="clear" w:color="auto" w:fill="auto"/>
            <w:noWrap/>
            <w:vAlign w:val="center"/>
          </w:tcPr>
          <w:p w14:paraId="48B75753">
            <w:pPr>
              <w:widowControl/>
              <w:spacing w:before="156" w:beforeLines="50" w:after="156" w:afterLines="50"/>
              <w:jc w:val="left"/>
              <w:rPr>
                <w:rFonts w:ascii="宋体" w:hAnsi="宋体" w:cs="宋体"/>
                <w:color w:val="060607"/>
                <w:kern w:val="0"/>
                <w:sz w:val="24"/>
              </w:rPr>
            </w:pPr>
            <w:r>
              <w:rPr>
                <w:rFonts w:hint="eastAsia" w:ascii="宋体" w:hAnsi="宋体" w:cs="宋体"/>
                <w:color w:val="060607"/>
                <w:kern w:val="0"/>
                <w:sz w:val="24"/>
              </w:rPr>
              <w:t>通过数据分析和智能推送，系统能够为医生提供决策支持，优化医疗服务质量</w:t>
            </w:r>
          </w:p>
        </w:tc>
      </w:tr>
      <w:tr w14:paraId="5FFB5E40">
        <w:tblPrEx>
          <w:tblCellMar>
            <w:top w:w="0" w:type="dxa"/>
            <w:left w:w="108" w:type="dxa"/>
            <w:bottom w:w="0" w:type="dxa"/>
            <w:right w:w="108" w:type="dxa"/>
          </w:tblCellMar>
        </w:tblPrEx>
        <w:trPr>
          <w:trHeight w:val="300" w:hRule="atLeast"/>
        </w:trPr>
        <w:tc>
          <w:tcPr>
            <w:tcW w:w="959" w:type="dxa"/>
            <w:vMerge w:val="restart"/>
            <w:tcBorders>
              <w:top w:val="nil"/>
              <w:left w:val="single" w:color="auto" w:sz="4" w:space="0"/>
              <w:bottom w:val="nil"/>
              <w:right w:val="single" w:color="auto" w:sz="4" w:space="0"/>
            </w:tcBorders>
            <w:shd w:val="clear" w:color="auto" w:fill="auto"/>
            <w:vAlign w:val="center"/>
          </w:tcPr>
          <w:p w14:paraId="760D41DC">
            <w:pPr>
              <w:widowControl/>
              <w:spacing w:before="156" w:beforeLines="50" w:after="156" w:afterLines="50"/>
              <w:jc w:val="left"/>
              <w:rPr>
                <w:rFonts w:ascii="宋体" w:hAnsi="宋体" w:cs="宋体"/>
                <w:kern w:val="0"/>
                <w:sz w:val="24"/>
              </w:rPr>
            </w:pPr>
            <w:r>
              <w:rPr>
                <w:rFonts w:hint="eastAsia" w:ascii="宋体" w:hAnsi="宋体" w:cs="宋体"/>
                <w:kern w:val="0"/>
                <w:sz w:val="24"/>
              </w:rPr>
              <w:t>数据对接</w:t>
            </w:r>
          </w:p>
        </w:tc>
        <w:tc>
          <w:tcPr>
            <w:tcW w:w="1276" w:type="dxa"/>
            <w:vMerge w:val="restart"/>
            <w:tcBorders>
              <w:top w:val="nil"/>
              <w:left w:val="single" w:color="auto" w:sz="4" w:space="0"/>
              <w:bottom w:val="single" w:color="auto" w:sz="4" w:space="0"/>
              <w:right w:val="single" w:color="auto" w:sz="4" w:space="0"/>
            </w:tcBorders>
            <w:shd w:val="clear" w:color="auto" w:fill="auto"/>
            <w:vAlign w:val="center"/>
          </w:tcPr>
          <w:p w14:paraId="404559C8">
            <w:pPr>
              <w:widowControl/>
              <w:spacing w:before="156" w:beforeLines="50" w:after="156" w:afterLines="50"/>
              <w:jc w:val="left"/>
              <w:rPr>
                <w:rFonts w:ascii="宋体" w:hAnsi="宋体" w:cs="宋体"/>
                <w:kern w:val="0"/>
                <w:sz w:val="24"/>
              </w:rPr>
            </w:pPr>
            <w:r>
              <w:rPr>
                <w:rFonts w:hint="eastAsia" w:ascii="宋体" w:hAnsi="宋体" w:cs="宋体"/>
                <w:kern w:val="0"/>
                <w:sz w:val="24"/>
              </w:rPr>
              <w:t>企业微信接入</w:t>
            </w:r>
          </w:p>
        </w:tc>
        <w:tc>
          <w:tcPr>
            <w:tcW w:w="1275" w:type="dxa"/>
            <w:tcBorders>
              <w:top w:val="nil"/>
              <w:left w:val="nil"/>
              <w:bottom w:val="single" w:color="auto" w:sz="4" w:space="0"/>
              <w:right w:val="single" w:color="auto" w:sz="4" w:space="0"/>
            </w:tcBorders>
            <w:shd w:val="clear" w:color="auto" w:fill="auto"/>
            <w:vAlign w:val="center"/>
          </w:tcPr>
          <w:p w14:paraId="53F0726F">
            <w:pPr>
              <w:widowControl/>
              <w:spacing w:before="156" w:beforeLines="50" w:after="156" w:afterLines="50"/>
              <w:jc w:val="left"/>
              <w:rPr>
                <w:rFonts w:ascii="宋体" w:hAnsi="宋体" w:cs="宋体"/>
                <w:kern w:val="0"/>
                <w:sz w:val="24"/>
              </w:rPr>
            </w:pPr>
            <w:r>
              <w:rPr>
                <w:rFonts w:hint="eastAsia" w:ascii="宋体" w:hAnsi="宋体" w:cs="宋体"/>
                <w:kern w:val="0"/>
                <w:sz w:val="24"/>
              </w:rPr>
              <w:t>应用授权</w:t>
            </w:r>
          </w:p>
        </w:tc>
        <w:tc>
          <w:tcPr>
            <w:tcW w:w="4962" w:type="dxa"/>
            <w:tcBorders>
              <w:top w:val="nil"/>
              <w:left w:val="nil"/>
              <w:bottom w:val="single" w:color="auto" w:sz="4" w:space="0"/>
              <w:right w:val="single" w:color="auto" w:sz="4" w:space="0"/>
            </w:tcBorders>
            <w:shd w:val="clear" w:color="auto" w:fill="auto"/>
            <w:vAlign w:val="center"/>
          </w:tcPr>
          <w:p w14:paraId="68B69718">
            <w:pPr>
              <w:widowControl/>
              <w:spacing w:before="156" w:beforeLines="50" w:after="156" w:afterLines="50"/>
              <w:jc w:val="left"/>
              <w:rPr>
                <w:rFonts w:ascii="宋体" w:hAnsi="宋体" w:cs="宋体"/>
                <w:kern w:val="0"/>
                <w:sz w:val="24"/>
              </w:rPr>
            </w:pPr>
            <w:r>
              <w:rPr>
                <w:rFonts w:hint="eastAsia" w:ascii="宋体" w:hAnsi="宋体" w:cs="宋体"/>
                <w:kern w:val="0"/>
                <w:sz w:val="24"/>
              </w:rPr>
              <w:t>支持企业微信管理员授权医院员工使用系统</w:t>
            </w:r>
          </w:p>
        </w:tc>
      </w:tr>
      <w:tr w14:paraId="0A6F444D">
        <w:tblPrEx>
          <w:tblCellMar>
            <w:top w:w="0" w:type="dxa"/>
            <w:left w:w="108" w:type="dxa"/>
            <w:bottom w:w="0" w:type="dxa"/>
            <w:right w:w="108" w:type="dxa"/>
          </w:tblCellMar>
        </w:tblPrEx>
        <w:trPr>
          <w:trHeight w:val="300" w:hRule="atLeast"/>
        </w:trPr>
        <w:tc>
          <w:tcPr>
            <w:tcW w:w="959" w:type="dxa"/>
            <w:vMerge w:val="continue"/>
            <w:tcBorders>
              <w:top w:val="nil"/>
              <w:left w:val="single" w:color="auto" w:sz="4" w:space="0"/>
              <w:bottom w:val="nil"/>
              <w:right w:val="single" w:color="auto" w:sz="4" w:space="0"/>
            </w:tcBorders>
            <w:vAlign w:val="center"/>
          </w:tcPr>
          <w:p w14:paraId="29A061DF">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auto" w:sz="4" w:space="0"/>
              <w:right w:val="single" w:color="auto" w:sz="4" w:space="0"/>
            </w:tcBorders>
            <w:vAlign w:val="center"/>
          </w:tcPr>
          <w:p w14:paraId="2CC15D07">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77D69B05">
            <w:pPr>
              <w:widowControl/>
              <w:spacing w:before="156" w:beforeLines="50" w:after="156" w:afterLines="50"/>
              <w:jc w:val="left"/>
              <w:rPr>
                <w:rFonts w:ascii="宋体" w:hAnsi="宋体" w:cs="宋体"/>
                <w:kern w:val="0"/>
                <w:sz w:val="24"/>
              </w:rPr>
            </w:pPr>
            <w:r>
              <w:rPr>
                <w:rFonts w:hint="eastAsia" w:ascii="宋体" w:hAnsi="宋体" w:cs="宋体"/>
                <w:kern w:val="0"/>
                <w:sz w:val="24"/>
              </w:rPr>
              <w:t>授权用户一键同步</w:t>
            </w:r>
          </w:p>
        </w:tc>
        <w:tc>
          <w:tcPr>
            <w:tcW w:w="4962" w:type="dxa"/>
            <w:tcBorders>
              <w:top w:val="nil"/>
              <w:left w:val="nil"/>
              <w:bottom w:val="single" w:color="auto" w:sz="4" w:space="0"/>
              <w:right w:val="single" w:color="auto" w:sz="4" w:space="0"/>
            </w:tcBorders>
            <w:shd w:val="clear" w:color="auto" w:fill="auto"/>
            <w:vAlign w:val="center"/>
          </w:tcPr>
          <w:p w14:paraId="5ADEF435">
            <w:pPr>
              <w:widowControl/>
              <w:spacing w:before="156" w:beforeLines="50" w:after="156" w:afterLines="50"/>
              <w:jc w:val="left"/>
              <w:rPr>
                <w:rFonts w:ascii="宋体" w:hAnsi="宋体" w:cs="宋体"/>
                <w:kern w:val="0"/>
                <w:sz w:val="24"/>
              </w:rPr>
            </w:pPr>
            <w:r>
              <w:rPr>
                <w:rFonts w:hint="eastAsia" w:ascii="宋体" w:hAnsi="宋体" w:cs="宋体"/>
                <w:kern w:val="0"/>
                <w:sz w:val="24"/>
              </w:rPr>
              <w:t>支持一键同步企业微信中医院组织架构和员工账号信息</w:t>
            </w:r>
          </w:p>
        </w:tc>
      </w:tr>
      <w:tr w14:paraId="7D418147">
        <w:tblPrEx>
          <w:tblCellMar>
            <w:top w:w="0" w:type="dxa"/>
            <w:left w:w="108" w:type="dxa"/>
            <w:bottom w:w="0" w:type="dxa"/>
            <w:right w:w="108" w:type="dxa"/>
          </w:tblCellMar>
        </w:tblPrEx>
        <w:trPr>
          <w:trHeight w:val="300" w:hRule="atLeast"/>
        </w:trPr>
        <w:tc>
          <w:tcPr>
            <w:tcW w:w="959" w:type="dxa"/>
            <w:vMerge w:val="continue"/>
            <w:tcBorders>
              <w:top w:val="nil"/>
              <w:left w:val="single" w:color="auto" w:sz="4" w:space="0"/>
              <w:bottom w:val="nil"/>
              <w:right w:val="single" w:color="auto" w:sz="4" w:space="0"/>
            </w:tcBorders>
            <w:vAlign w:val="center"/>
          </w:tcPr>
          <w:p w14:paraId="64B86720">
            <w:pPr>
              <w:widowControl/>
              <w:spacing w:before="156" w:beforeLines="50" w:after="156" w:afterLines="50"/>
              <w:jc w:val="left"/>
              <w:rPr>
                <w:rFonts w:ascii="宋体" w:hAnsi="宋体" w:cs="宋体"/>
                <w:kern w:val="0"/>
                <w:sz w:val="24"/>
              </w:rPr>
            </w:pPr>
          </w:p>
        </w:tc>
        <w:tc>
          <w:tcPr>
            <w:tcW w:w="1276" w:type="dxa"/>
            <w:tcBorders>
              <w:top w:val="nil"/>
              <w:left w:val="nil"/>
              <w:bottom w:val="single" w:color="auto" w:sz="4" w:space="0"/>
              <w:right w:val="single" w:color="auto" w:sz="4" w:space="0"/>
            </w:tcBorders>
            <w:shd w:val="clear" w:color="auto" w:fill="auto"/>
            <w:vAlign w:val="center"/>
          </w:tcPr>
          <w:p w14:paraId="45AA6054">
            <w:pPr>
              <w:widowControl/>
              <w:spacing w:before="156" w:beforeLines="50" w:after="156" w:afterLines="50"/>
              <w:jc w:val="left"/>
              <w:rPr>
                <w:rFonts w:ascii="宋体" w:hAnsi="宋体" w:cs="宋体"/>
                <w:kern w:val="0"/>
                <w:sz w:val="24"/>
              </w:rPr>
            </w:pPr>
            <w:r>
              <w:rPr>
                <w:rFonts w:hint="eastAsia" w:ascii="宋体" w:hAnsi="宋体" w:cs="宋体"/>
                <w:kern w:val="0"/>
                <w:sz w:val="24"/>
              </w:rPr>
              <w:t>门诊信息接入</w:t>
            </w:r>
          </w:p>
        </w:tc>
        <w:tc>
          <w:tcPr>
            <w:tcW w:w="1275" w:type="dxa"/>
            <w:tcBorders>
              <w:top w:val="nil"/>
              <w:left w:val="nil"/>
              <w:bottom w:val="single" w:color="auto" w:sz="4" w:space="0"/>
              <w:right w:val="single" w:color="auto" w:sz="4" w:space="0"/>
            </w:tcBorders>
            <w:shd w:val="clear" w:color="auto" w:fill="auto"/>
            <w:vAlign w:val="center"/>
          </w:tcPr>
          <w:p w14:paraId="79BAF11E">
            <w:pPr>
              <w:widowControl/>
              <w:spacing w:before="156" w:beforeLines="50" w:after="156" w:afterLines="50"/>
              <w:jc w:val="left"/>
              <w:rPr>
                <w:rFonts w:ascii="宋体" w:hAnsi="宋体" w:cs="宋体"/>
                <w:kern w:val="0"/>
                <w:sz w:val="24"/>
              </w:rPr>
            </w:pPr>
            <w:r>
              <w:rPr>
                <w:rFonts w:hint="eastAsia" w:ascii="宋体" w:hAnsi="宋体" w:cs="宋体"/>
                <w:kern w:val="0"/>
                <w:sz w:val="24"/>
              </w:rPr>
              <w:t>门诊数据接口</w:t>
            </w:r>
          </w:p>
        </w:tc>
        <w:tc>
          <w:tcPr>
            <w:tcW w:w="4962" w:type="dxa"/>
            <w:tcBorders>
              <w:top w:val="nil"/>
              <w:left w:val="nil"/>
              <w:bottom w:val="single" w:color="auto" w:sz="4" w:space="0"/>
              <w:right w:val="single" w:color="auto" w:sz="4" w:space="0"/>
            </w:tcBorders>
            <w:shd w:val="clear" w:color="auto" w:fill="auto"/>
            <w:vAlign w:val="center"/>
          </w:tcPr>
          <w:p w14:paraId="17AAFA65">
            <w:pPr>
              <w:widowControl/>
              <w:spacing w:before="156" w:beforeLines="50" w:after="156" w:afterLines="50"/>
              <w:jc w:val="left"/>
              <w:rPr>
                <w:rFonts w:ascii="宋体" w:hAnsi="宋体" w:cs="宋体"/>
                <w:kern w:val="0"/>
                <w:sz w:val="24"/>
              </w:rPr>
            </w:pPr>
            <w:r>
              <w:rPr>
                <w:rFonts w:hint="eastAsia" w:ascii="宋体" w:hAnsi="宋体" w:cs="宋体"/>
                <w:kern w:val="0"/>
                <w:sz w:val="24"/>
              </w:rPr>
              <w:t>对接患者基本信息、门诊记录、诊断记录、医嘱记录、手术记录等</w:t>
            </w:r>
          </w:p>
        </w:tc>
      </w:tr>
      <w:tr w14:paraId="44C9ABE0">
        <w:tblPrEx>
          <w:tblCellMar>
            <w:top w:w="0" w:type="dxa"/>
            <w:left w:w="108" w:type="dxa"/>
            <w:bottom w:w="0" w:type="dxa"/>
            <w:right w:w="108" w:type="dxa"/>
          </w:tblCellMar>
        </w:tblPrEx>
        <w:trPr>
          <w:trHeight w:val="300" w:hRule="atLeast"/>
        </w:trPr>
        <w:tc>
          <w:tcPr>
            <w:tcW w:w="959" w:type="dxa"/>
            <w:vMerge w:val="continue"/>
            <w:tcBorders>
              <w:top w:val="nil"/>
              <w:left w:val="single" w:color="auto" w:sz="4" w:space="0"/>
              <w:bottom w:val="nil"/>
              <w:right w:val="single" w:color="auto" w:sz="4" w:space="0"/>
            </w:tcBorders>
            <w:vAlign w:val="center"/>
          </w:tcPr>
          <w:p w14:paraId="38731193">
            <w:pPr>
              <w:widowControl/>
              <w:spacing w:before="156" w:beforeLines="50" w:after="156" w:afterLines="50"/>
              <w:jc w:val="left"/>
              <w:rPr>
                <w:rFonts w:ascii="宋体" w:hAnsi="宋体" w:cs="宋体"/>
                <w:kern w:val="0"/>
                <w:sz w:val="24"/>
              </w:rPr>
            </w:pPr>
          </w:p>
        </w:tc>
        <w:tc>
          <w:tcPr>
            <w:tcW w:w="1276" w:type="dxa"/>
            <w:tcBorders>
              <w:top w:val="nil"/>
              <w:left w:val="nil"/>
              <w:bottom w:val="single" w:color="auto" w:sz="4" w:space="0"/>
              <w:right w:val="single" w:color="auto" w:sz="4" w:space="0"/>
            </w:tcBorders>
            <w:shd w:val="clear" w:color="auto" w:fill="auto"/>
            <w:vAlign w:val="center"/>
          </w:tcPr>
          <w:p w14:paraId="122DB143">
            <w:pPr>
              <w:widowControl/>
              <w:spacing w:before="156" w:beforeLines="50" w:after="156" w:afterLines="50"/>
              <w:jc w:val="left"/>
              <w:rPr>
                <w:rFonts w:ascii="宋体" w:hAnsi="宋体" w:cs="宋体"/>
                <w:kern w:val="0"/>
                <w:sz w:val="24"/>
              </w:rPr>
            </w:pPr>
            <w:r>
              <w:rPr>
                <w:rFonts w:hint="eastAsia" w:ascii="宋体" w:hAnsi="宋体" w:cs="宋体"/>
                <w:kern w:val="0"/>
                <w:sz w:val="24"/>
              </w:rPr>
              <w:t>住院信息接入</w:t>
            </w:r>
          </w:p>
        </w:tc>
        <w:tc>
          <w:tcPr>
            <w:tcW w:w="1275" w:type="dxa"/>
            <w:tcBorders>
              <w:top w:val="nil"/>
              <w:left w:val="nil"/>
              <w:bottom w:val="single" w:color="auto" w:sz="4" w:space="0"/>
              <w:right w:val="single" w:color="auto" w:sz="4" w:space="0"/>
            </w:tcBorders>
            <w:shd w:val="clear" w:color="auto" w:fill="auto"/>
            <w:vAlign w:val="center"/>
          </w:tcPr>
          <w:p w14:paraId="385E6092">
            <w:pPr>
              <w:widowControl/>
              <w:spacing w:before="156" w:beforeLines="50" w:after="156" w:afterLines="50"/>
              <w:jc w:val="left"/>
              <w:rPr>
                <w:rFonts w:ascii="宋体" w:hAnsi="宋体" w:cs="宋体"/>
                <w:kern w:val="0"/>
                <w:sz w:val="24"/>
              </w:rPr>
            </w:pPr>
            <w:r>
              <w:rPr>
                <w:rFonts w:hint="eastAsia" w:ascii="宋体" w:hAnsi="宋体" w:cs="宋体"/>
                <w:kern w:val="0"/>
                <w:sz w:val="24"/>
              </w:rPr>
              <w:t>住院数据接口</w:t>
            </w:r>
          </w:p>
        </w:tc>
        <w:tc>
          <w:tcPr>
            <w:tcW w:w="4962" w:type="dxa"/>
            <w:tcBorders>
              <w:top w:val="nil"/>
              <w:left w:val="nil"/>
              <w:bottom w:val="single" w:color="auto" w:sz="4" w:space="0"/>
              <w:right w:val="single" w:color="auto" w:sz="4" w:space="0"/>
            </w:tcBorders>
            <w:shd w:val="clear" w:color="auto" w:fill="auto"/>
            <w:vAlign w:val="center"/>
          </w:tcPr>
          <w:p w14:paraId="2D788D36">
            <w:pPr>
              <w:widowControl/>
              <w:spacing w:before="156" w:beforeLines="50" w:after="156" w:afterLines="50"/>
              <w:jc w:val="left"/>
              <w:rPr>
                <w:rFonts w:ascii="宋体" w:hAnsi="宋体" w:cs="宋体"/>
                <w:kern w:val="0"/>
                <w:sz w:val="24"/>
              </w:rPr>
            </w:pPr>
            <w:r>
              <w:rPr>
                <w:rFonts w:hint="eastAsia" w:ascii="宋体" w:hAnsi="宋体" w:cs="宋体"/>
                <w:kern w:val="0"/>
                <w:sz w:val="24"/>
              </w:rPr>
              <w:t>对接患者基本信息、门诊记录、诊断记录、医嘱记录、手术记录、入院诊断、出院诊断、出入院日期等</w:t>
            </w:r>
          </w:p>
        </w:tc>
      </w:tr>
      <w:tr w14:paraId="138E1294">
        <w:tblPrEx>
          <w:tblCellMar>
            <w:top w:w="0" w:type="dxa"/>
            <w:left w:w="108" w:type="dxa"/>
            <w:bottom w:w="0" w:type="dxa"/>
            <w:right w:w="108" w:type="dxa"/>
          </w:tblCellMar>
        </w:tblPrEx>
        <w:trPr>
          <w:trHeight w:val="300" w:hRule="atLeast"/>
        </w:trPr>
        <w:tc>
          <w:tcPr>
            <w:tcW w:w="959" w:type="dxa"/>
            <w:vMerge w:val="continue"/>
            <w:tcBorders>
              <w:top w:val="nil"/>
              <w:left w:val="single" w:color="auto" w:sz="4" w:space="0"/>
              <w:bottom w:val="nil"/>
              <w:right w:val="single" w:color="auto" w:sz="4" w:space="0"/>
            </w:tcBorders>
            <w:vAlign w:val="center"/>
          </w:tcPr>
          <w:p w14:paraId="1C3C3F6C">
            <w:pPr>
              <w:widowControl/>
              <w:spacing w:before="156" w:beforeLines="50" w:after="156" w:afterLines="50"/>
              <w:jc w:val="left"/>
              <w:rPr>
                <w:rFonts w:ascii="宋体" w:hAnsi="宋体" w:cs="宋体"/>
                <w:kern w:val="0"/>
                <w:sz w:val="24"/>
              </w:rPr>
            </w:pPr>
          </w:p>
        </w:tc>
        <w:tc>
          <w:tcPr>
            <w:tcW w:w="1276" w:type="dxa"/>
            <w:tcBorders>
              <w:top w:val="nil"/>
              <w:left w:val="nil"/>
              <w:bottom w:val="single" w:color="auto" w:sz="4" w:space="0"/>
              <w:right w:val="single" w:color="auto" w:sz="4" w:space="0"/>
            </w:tcBorders>
            <w:shd w:val="clear" w:color="auto" w:fill="auto"/>
            <w:vAlign w:val="center"/>
          </w:tcPr>
          <w:p w14:paraId="045C37AE">
            <w:pPr>
              <w:widowControl/>
              <w:spacing w:before="156" w:beforeLines="50" w:after="156" w:afterLines="50"/>
              <w:jc w:val="left"/>
              <w:rPr>
                <w:rFonts w:ascii="宋体" w:hAnsi="宋体" w:cs="宋体"/>
                <w:kern w:val="0"/>
                <w:sz w:val="24"/>
              </w:rPr>
            </w:pPr>
            <w:r>
              <w:rPr>
                <w:rFonts w:hint="eastAsia" w:ascii="宋体" w:hAnsi="宋体" w:cs="宋体"/>
                <w:kern w:val="0"/>
                <w:sz w:val="24"/>
              </w:rPr>
              <w:t>住院信息接入</w:t>
            </w:r>
          </w:p>
        </w:tc>
        <w:tc>
          <w:tcPr>
            <w:tcW w:w="1275" w:type="dxa"/>
            <w:tcBorders>
              <w:top w:val="nil"/>
              <w:left w:val="nil"/>
              <w:bottom w:val="single" w:color="auto" w:sz="4" w:space="0"/>
              <w:right w:val="single" w:color="auto" w:sz="4" w:space="0"/>
            </w:tcBorders>
            <w:shd w:val="clear" w:color="auto" w:fill="auto"/>
            <w:vAlign w:val="center"/>
          </w:tcPr>
          <w:p w14:paraId="407B82D0">
            <w:pPr>
              <w:widowControl/>
              <w:spacing w:before="156" w:beforeLines="50" w:after="156" w:afterLines="50"/>
              <w:jc w:val="left"/>
              <w:rPr>
                <w:rFonts w:ascii="宋体" w:hAnsi="宋体" w:cs="宋体"/>
                <w:kern w:val="0"/>
                <w:sz w:val="24"/>
              </w:rPr>
            </w:pPr>
            <w:r>
              <w:rPr>
                <w:rFonts w:hint="eastAsia" w:ascii="宋体" w:hAnsi="宋体" w:cs="宋体"/>
                <w:kern w:val="0"/>
                <w:sz w:val="24"/>
              </w:rPr>
              <w:t>体检数据接口</w:t>
            </w:r>
          </w:p>
        </w:tc>
        <w:tc>
          <w:tcPr>
            <w:tcW w:w="4962" w:type="dxa"/>
            <w:tcBorders>
              <w:top w:val="nil"/>
              <w:left w:val="nil"/>
              <w:bottom w:val="single" w:color="auto" w:sz="4" w:space="0"/>
              <w:right w:val="single" w:color="auto" w:sz="4" w:space="0"/>
            </w:tcBorders>
            <w:shd w:val="clear" w:color="auto" w:fill="auto"/>
            <w:vAlign w:val="center"/>
          </w:tcPr>
          <w:p w14:paraId="6B906FAC">
            <w:pPr>
              <w:widowControl/>
              <w:spacing w:before="156" w:beforeLines="50" w:after="156" w:afterLines="50"/>
              <w:jc w:val="left"/>
              <w:rPr>
                <w:rFonts w:ascii="宋体" w:hAnsi="宋体" w:cs="宋体"/>
                <w:kern w:val="0"/>
                <w:sz w:val="24"/>
              </w:rPr>
            </w:pPr>
            <w:r>
              <w:rPr>
                <w:rFonts w:hint="eastAsia" w:ascii="宋体" w:hAnsi="宋体" w:cs="宋体"/>
                <w:kern w:val="0"/>
                <w:sz w:val="24"/>
              </w:rPr>
              <w:t>对接患者体检基本信息、体检报告、阳性项等</w:t>
            </w:r>
          </w:p>
        </w:tc>
      </w:tr>
      <w:tr w14:paraId="1DDB4E88">
        <w:tblPrEx>
          <w:tblCellMar>
            <w:top w:w="0" w:type="dxa"/>
            <w:left w:w="108" w:type="dxa"/>
            <w:bottom w:w="0" w:type="dxa"/>
            <w:right w:w="108" w:type="dxa"/>
          </w:tblCellMar>
        </w:tblPrEx>
        <w:trPr>
          <w:trHeight w:val="300" w:hRule="atLeast"/>
        </w:trPr>
        <w:tc>
          <w:tcPr>
            <w:tcW w:w="959" w:type="dxa"/>
            <w:vMerge w:val="continue"/>
            <w:tcBorders>
              <w:top w:val="nil"/>
              <w:left w:val="single" w:color="auto" w:sz="4" w:space="0"/>
              <w:bottom w:val="nil"/>
              <w:right w:val="single" w:color="auto" w:sz="4" w:space="0"/>
            </w:tcBorders>
            <w:vAlign w:val="center"/>
          </w:tcPr>
          <w:p w14:paraId="60929336">
            <w:pPr>
              <w:widowControl/>
              <w:spacing w:before="156" w:beforeLines="50" w:after="156" w:afterLines="50"/>
              <w:jc w:val="left"/>
              <w:rPr>
                <w:rFonts w:ascii="宋体" w:hAnsi="宋体" w:cs="宋体"/>
                <w:kern w:val="0"/>
                <w:sz w:val="24"/>
              </w:rPr>
            </w:pPr>
          </w:p>
        </w:tc>
        <w:tc>
          <w:tcPr>
            <w:tcW w:w="1276" w:type="dxa"/>
            <w:tcBorders>
              <w:top w:val="nil"/>
              <w:left w:val="nil"/>
              <w:bottom w:val="single" w:color="auto" w:sz="4" w:space="0"/>
              <w:right w:val="single" w:color="auto" w:sz="4" w:space="0"/>
            </w:tcBorders>
            <w:shd w:val="clear" w:color="auto" w:fill="auto"/>
            <w:vAlign w:val="center"/>
          </w:tcPr>
          <w:p w14:paraId="6EA9C4A7">
            <w:pPr>
              <w:widowControl/>
              <w:spacing w:before="156" w:beforeLines="50" w:after="156" w:afterLines="50"/>
              <w:jc w:val="left"/>
              <w:rPr>
                <w:rFonts w:ascii="宋体" w:hAnsi="宋体" w:cs="宋体"/>
                <w:kern w:val="0"/>
                <w:sz w:val="24"/>
              </w:rPr>
            </w:pPr>
            <w:r>
              <w:rPr>
                <w:rFonts w:hint="eastAsia" w:ascii="宋体" w:hAnsi="宋体" w:cs="宋体"/>
                <w:kern w:val="0"/>
                <w:sz w:val="24"/>
              </w:rPr>
              <w:t>短信平台接入</w:t>
            </w:r>
          </w:p>
        </w:tc>
        <w:tc>
          <w:tcPr>
            <w:tcW w:w="1275" w:type="dxa"/>
            <w:tcBorders>
              <w:top w:val="nil"/>
              <w:left w:val="nil"/>
              <w:bottom w:val="single" w:color="auto" w:sz="4" w:space="0"/>
              <w:right w:val="single" w:color="auto" w:sz="4" w:space="0"/>
            </w:tcBorders>
            <w:shd w:val="clear" w:color="auto" w:fill="auto"/>
            <w:vAlign w:val="center"/>
          </w:tcPr>
          <w:p w14:paraId="415B0626">
            <w:pPr>
              <w:widowControl/>
              <w:spacing w:before="156" w:beforeLines="50" w:after="156" w:afterLines="50"/>
              <w:jc w:val="left"/>
              <w:rPr>
                <w:rFonts w:ascii="宋体" w:hAnsi="宋体" w:cs="宋体"/>
                <w:kern w:val="0"/>
                <w:sz w:val="24"/>
              </w:rPr>
            </w:pPr>
            <w:r>
              <w:rPr>
                <w:rFonts w:hint="eastAsia" w:ascii="宋体" w:hAnsi="宋体" w:cs="宋体"/>
                <w:kern w:val="0"/>
                <w:sz w:val="24"/>
              </w:rPr>
              <w:t>短信平台接口</w:t>
            </w:r>
          </w:p>
        </w:tc>
        <w:tc>
          <w:tcPr>
            <w:tcW w:w="4962" w:type="dxa"/>
            <w:tcBorders>
              <w:top w:val="nil"/>
              <w:left w:val="nil"/>
              <w:bottom w:val="single" w:color="auto" w:sz="4" w:space="0"/>
              <w:right w:val="single" w:color="auto" w:sz="4" w:space="0"/>
            </w:tcBorders>
            <w:shd w:val="clear" w:color="auto" w:fill="auto"/>
            <w:vAlign w:val="center"/>
          </w:tcPr>
          <w:p w14:paraId="7C0D8839">
            <w:pPr>
              <w:widowControl/>
              <w:spacing w:before="156" w:beforeLines="50" w:after="156" w:afterLines="50"/>
              <w:jc w:val="left"/>
              <w:rPr>
                <w:rFonts w:ascii="宋体" w:hAnsi="宋体" w:cs="宋体"/>
                <w:kern w:val="0"/>
                <w:sz w:val="24"/>
              </w:rPr>
            </w:pPr>
            <w:r>
              <w:rPr>
                <w:rFonts w:hint="eastAsia" w:ascii="宋体" w:hAnsi="宋体" w:cs="宋体"/>
                <w:kern w:val="0"/>
                <w:sz w:val="24"/>
              </w:rPr>
              <w:t>支持接入短信发送通道，给患者发送随访短信</w:t>
            </w:r>
          </w:p>
        </w:tc>
      </w:tr>
      <w:tr w14:paraId="14C47326">
        <w:tblPrEx>
          <w:tblCellMar>
            <w:top w:w="0" w:type="dxa"/>
            <w:left w:w="108" w:type="dxa"/>
            <w:bottom w:w="0" w:type="dxa"/>
            <w:right w:w="108" w:type="dxa"/>
          </w:tblCellMar>
        </w:tblPrEx>
        <w:trPr>
          <w:trHeight w:val="300" w:hRule="atLeast"/>
        </w:trPr>
        <w:tc>
          <w:tcPr>
            <w:tcW w:w="959" w:type="dxa"/>
            <w:vMerge w:val="continue"/>
            <w:tcBorders>
              <w:top w:val="nil"/>
              <w:left w:val="single" w:color="auto" w:sz="4" w:space="0"/>
              <w:bottom w:val="nil"/>
              <w:right w:val="single" w:color="auto" w:sz="4" w:space="0"/>
            </w:tcBorders>
            <w:vAlign w:val="center"/>
          </w:tcPr>
          <w:p w14:paraId="0D80C85F">
            <w:pPr>
              <w:widowControl/>
              <w:spacing w:before="156" w:beforeLines="50" w:after="156" w:afterLines="50"/>
              <w:jc w:val="left"/>
              <w:rPr>
                <w:rFonts w:ascii="宋体" w:hAnsi="宋体" w:cs="宋体"/>
                <w:kern w:val="0"/>
                <w:sz w:val="24"/>
              </w:rPr>
            </w:pPr>
          </w:p>
        </w:tc>
        <w:tc>
          <w:tcPr>
            <w:tcW w:w="1276" w:type="dxa"/>
            <w:tcBorders>
              <w:top w:val="nil"/>
              <w:left w:val="nil"/>
              <w:bottom w:val="single" w:color="auto" w:sz="4" w:space="0"/>
              <w:right w:val="single" w:color="auto" w:sz="4" w:space="0"/>
            </w:tcBorders>
            <w:shd w:val="clear" w:color="auto" w:fill="auto"/>
            <w:vAlign w:val="center"/>
          </w:tcPr>
          <w:p w14:paraId="226D8D20">
            <w:pPr>
              <w:widowControl/>
              <w:spacing w:before="156" w:beforeLines="50" w:after="156" w:afterLines="50"/>
              <w:jc w:val="left"/>
              <w:rPr>
                <w:rFonts w:ascii="宋体" w:hAnsi="宋体" w:cs="宋体"/>
                <w:kern w:val="0"/>
                <w:sz w:val="24"/>
              </w:rPr>
            </w:pPr>
            <w:r>
              <w:rPr>
                <w:rFonts w:hint="eastAsia" w:ascii="宋体" w:hAnsi="宋体" w:cs="宋体"/>
                <w:kern w:val="0"/>
                <w:sz w:val="24"/>
              </w:rPr>
              <w:t>宣教记录接入</w:t>
            </w:r>
          </w:p>
        </w:tc>
        <w:tc>
          <w:tcPr>
            <w:tcW w:w="1275" w:type="dxa"/>
            <w:tcBorders>
              <w:top w:val="nil"/>
              <w:left w:val="nil"/>
              <w:bottom w:val="single" w:color="auto" w:sz="4" w:space="0"/>
              <w:right w:val="single" w:color="auto" w:sz="4" w:space="0"/>
            </w:tcBorders>
            <w:shd w:val="clear" w:color="auto" w:fill="auto"/>
            <w:vAlign w:val="center"/>
          </w:tcPr>
          <w:p w14:paraId="2D24A270">
            <w:pPr>
              <w:widowControl/>
              <w:spacing w:before="156" w:beforeLines="50" w:after="156" w:afterLines="50"/>
              <w:jc w:val="left"/>
              <w:rPr>
                <w:rFonts w:ascii="宋体" w:hAnsi="宋体" w:cs="宋体"/>
                <w:kern w:val="0"/>
                <w:sz w:val="24"/>
              </w:rPr>
            </w:pPr>
            <w:r>
              <w:rPr>
                <w:rFonts w:hint="eastAsia" w:ascii="宋体" w:hAnsi="宋体" w:cs="宋体"/>
                <w:kern w:val="0"/>
                <w:sz w:val="24"/>
              </w:rPr>
              <w:t>★宣教执行单数据接口</w:t>
            </w:r>
          </w:p>
        </w:tc>
        <w:tc>
          <w:tcPr>
            <w:tcW w:w="4962" w:type="dxa"/>
            <w:tcBorders>
              <w:top w:val="nil"/>
              <w:left w:val="nil"/>
              <w:bottom w:val="single" w:color="auto" w:sz="4" w:space="0"/>
              <w:right w:val="single" w:color="auto" w:sz="4" w:space="0"/>
            </w:tcBorders>
            <w:shd w:val="clear" w:color="auto" w:fill="auto"/>
            <w:vAlign w:val="center"/>
          </w:tcPr>
          <w:p w14:paraId="4ACF75FD">
            <w:pPr>
              <w:widowControl/>
              <w:spacing w:before="156" w:beforeLines="50" w:after="156" w:afterLines="50"/>
              <w:jc w:val="left"/>
              <w:rPr>
                <w:rFonts w:ascii="宋体" w:hAnsi="宋体" w:cs="宋体"/>
                <w:kern w:val="0"/>
                <w:sz w:val="24"/>
              </w:rPr>
            </w:pPr>
            <w:r>
              <w:rPr>
                <w:rFonts w:hint="eastAsia" w:ascii="宋体" w:hAnsi="宋体" w:cs="宋体"/>
                <w:kern w:val="0"/>
                <w:sz w:val="24"/>
              </w:rPr>
              <w:t>支持接入医院既往宣教执行记录</w:t>
            </w:r>
          </w:p>
        </w:tc>
      </w:tr>
      <w:tr w14:paraId="6E72A2B2">
        <w:tblPrEx>
          <w:tblCellMar>
            <w:top w:w="0" w:type="dxa"/>
            <w:left w:w="108" w:type="dxa"/>
            <w:bottom w:w="0" w:type="dxa"/>
            <w:right w:w="108" w:type="dxa"/>
          </w:tblCellMar>
        </w:tblPrEx>
        <w:trPr>
          <w:trHeight w:val="300" w:hRule="atLeast"/>
        </w:trPr>
        <w:tc>
          <w:tcPr>
            <w:tcW w:w="959" w:type="dxa"/>
            <w:vMerge w:val="continue"/>
            <w:tcBorders>
              <w:top w:val="nil"/>
              <w:left w:val="single" w:color="auto" w:sz="4" w:space="0"/>
              <w:bottom w:val="nil"/>
              <w:right w:val="single" w:color="auto" w:sz="4" w:space="0"/>
            </w:tcBorders>
            <w:vAlign w:val="center"/>
          </w:tcPr>
          <w:p w14:paraId="4C57B5B8">
            <w:pPr>
              <w:widowControl/>
              <w:spacing w:before="156" w:beforeLines="50" w:after="156" w:afterLines="50"/>
              <w:jc w:val="left"/>
              <w:rPr>
                <w:rFonts w:ascii="宋体" w:hAnsi="宋体" w:cs="宋体"/>
                <w:kern w:val="0"/>
                <w:sz w:val="24"/>
              </w:rPr>
            </w:pPr>
          </w:p>
        </w:tc>
        <w:tc>
          <w:tcPr>
            <w:tcW w:w="1276" w:type="dxa"/>
            <w:tcBorders>
              <w:top w:val="nil"/>
              <w:left w:val="nil"/>
              <w:bottom w:val="single" w:color="auto" w:sz="4" w:space="0"/>
              <w:right w:val="single" w:color="auto" w:sz="4" w:space="0"/>
            </w:tcBorders>
            <w:shd w:val="clear" w:color="auto" w:fill="auto"/>
            <w:vAlign w:val="center"/>
          </w:tcPr>
          <w:p w14:paraId="3868A17D">
            <w:pPr>
              <w:widowControl/>
              <w:spacing w:before="156" w:beforeLines="50" w:after="156" w:afterLines="50"/>
              <w:jc w:val="left"/>
              <w:rPr>
                <w:rFonts w:ascii="宋体" w:hAnsi="宋体" w:cs="宋体"/>
                <w:kern w:val="0"/>
                <w:sz w:val="24"/>
              </w:rPr>
            </w:pPr>
            <w:r>
              <w:rPr>
                <w:rFonts w:hint="eastAsia" w:ascii="宋体" w:hAnsi="宋体" w:cs="宋体"/>
                <w:kern w:val="0"/>
                <w:sz w:val="24"/>
              </w:rPr>
              <w:t>互联网医院对接</w:t>
            </w:r>
          </w:p>
        </w:tc>
        <w:tc>
          <w:tcPr>
            <w:tcW w:w="1275" w:type="dxa"/>
            <w:tcBorders>
              <w:top w:val="nil"/>
              <w:left w:val="nil"/>
              <w:bottom w:val="single" w:color="auto" w:sz="4" w:space="0"/>
              <w:right w:val="single" w:color="auto" w:sz="4" w:space="0"/>
            </w:tcBorders>
            <w:shd w:val="clear" w:color="auto" w:fill="auto"/>
            <w:vAlign w:val="center"/>
          </w:tcPr>
          <w:p w14:paraId="3AE5D275">
            <w:pPr>
              <w:widowControl/>
              <w:spacing w:before="156" w:beforeLines="50" w:after="156" w:afterLines="50"/>
              <w:jc w:val="left"/>
              <w:rPr>
                <w:rFonts w:ascii="宋体" w:hAnsi="宋体" w:cs="宋体"/>
                <w:kern w:val="0"/>
                <w:sz w:val="24"/>
              </w:rPr>
            </w:pPr>
            <w:r>
              <w:rPr>
                <w:rFonts w:hint="eastAsia" w:ascii="宋体" w:hAnsi="宋体" w:cs="宋体"/>
                <w:kern w:val="0"/>
                <w:sz w:val="24"/>
              </w:rPr>
              <w:t>服务包对接</w:t>
            </w:r>
          </w:p>
        </w:tc>
        <w:tc>
          <w:tcPr>
            <w:tcW w:w="4962" w:type="dxa"/>
            <w:tcBorders>
              <w:top w:val="nil"/>
              <w:left w:val="nil"/>
              <w:bottom w:val="single" w:color="auto" w:sz="4" w:space="0"/>
              <w:right w:val="single" w:color="auto" w:sz="4" w:space="0"/>
            </w:tcBorders>
            <w:shd w:val="clear" w:color="auto" w:fill="auto"/>
            <w:vAlign w:val="center"/>
          </w:tcPr>
          <w:p w14:paraId="32B516CE">
            <w:pPr>
              <w:widowControl/>
              <w:spacing w:before="156" w:beforeLines="50" w:after="156" w:afterLines="50"/>
              <w:jc w:val="left"/>
              <w:rPr>
                <w:rFonts w:ascii="宋体" w:hAnsi="宋体" w:cs="宋体"/>
                <w:kern w:val="0"/>
                <w:sz w:val="24"/>
              </w:rPr>
            </w:pPr>
            <w:r>
              <w:rPr>
                <w:rFonts w:hint="eastAsia" w:ascii="宋体" w:hAnsi="宋体" w:cs="宋体"/>
                <w:kern w:val="0"/>
                <w:sz w:val="24"/>
              </w:rPr>
              <w:t>支持对接互联网医院服务包，引导患者及家属购买服务包，形成服务闭环。</w:t>
            </w:r>
          </w:p>
        </w:tc>
      </w:tr>
      <w:tr w14:paraId="79B87DBD">
        <w:tblPrEx>
          <w:tblCellMar>
            <w:top w:w="0" w:type="dxa"/>
            <w:left w:w="108" w:type="dxa"/>
            <w:bottom w:w="0" w:type="dxa"/>
            <w:right w:w="108" w:type="dxa"/>
          </w:tblCellMar>
        </w:tblPrEx>
        <w:trPr>
          <w:trHeight w:val="300" w:hRule="atLeast"/>
        </w:trPr>
        <w:tc>
          <w:tcPr>
            <w:tcW w:w="959" w:type="dxa"/>
            <w:vMerge w:val="continue"/>
            <w:tcBorders>
              <w:top w:val="nil"/>
              <w:left w:val="single" w:color="auto" w:sz="4" w:space="0"/>
              <w:bottom w:val="nil"/>
              <w:right w:val="single" w:color="auto" w:sz="4" w:space="0"/>
            </w:tcBorders>
            <w:vAlign w:val="center"/>
          </w:tcPr>
          <w:p w14:paraId="03B73557">
            <w:pPr>
              <w:widowControl/>
              <w:spacing w:before="156" w:beforeLines="50" w:after="156" w:afterLines="50"/>
              <w:jc w:val="left"/>
              <w:rPr>
                <w:rFonts w:ascii="宋体" w:hAnsi="宋体" w:cs="宋体"/>
                <w:kern w:val="0"/>
                <w:sz w:val="24"/>
              </w:rPr>
            </w:pPr>
          </w:p>
        </w:tc>
        <w:tc>
          <w:tcPr>
            <w:tcW w:w="1276" w:type="dxa"/>
            <w:tcBorders>
              <w:top w:val="nil"/>
              <w:left w:val="nil"/>
              <w:bottom w:val="single" w:color="auto" w:sz="4" w:space="0"/>
              <w:right w:val="single" w:color="auto" w:sz="4" w:space="0"/>
            </w:tcBorders>
            <w:shd w:val="clear" w:color="auto" w:fill="auto"/>
            <w:vAlign w:val="center"/>
          </w:tcPr>
          <w:p w14:paraId="5022C1A8">
            <w:pPr>
              <w:widowControl/>
              <w:spacing w:before="156" w:beforeLines="50" w:after="156" w:afterLines="50"/>
              <w:jc w:val="left"/>
              <w:rPr>
                <w:rFonts w:ascii="宋体" w:hAnsi="宋体" w:cs="宋体"/>
                <w:kern w:val="0"/>
                <w:sz w:val="24"/>
              </w:rPr>
            </w:pPr>
            <w:r>
              <w:rPr>
                <w:rFonts w:hint="eastAsia" w:ascii="宋体" w:hAnsi="宋体" w:cs="宋体"/>
                <w:kern w:val="0"/>
                <w:sz w:val="24"/>
              </w:rPr>
              <w:t>任务接出</w:t>
            </w:r>
          </w:p>
        </w:tc>
        <w:tc>
          <w:tcPr>
            <w:tcW w:w="1275" w:type="dxa"/>
            <w:tcBorders>
              <w:top w:val="nil"/>
              <w:left w:val="nil"/>
              <w:bottom w:val="single" w:color="auto" w:sz="4" w:space="0"/>
              <w:right w:val="single" w:color="auto" w:sz="4" w:space="0"/>
            </w:tcBorders>
            <w:shd w:val="clear" w:color="auto" w:fill="auto"/>
            <w:vAlign w:val="center"/>
          </w:tcPr>
          <w:p w14:paraId="4927C350">
            <w:pPr>
              <w:widowControl/>
              <w:spacing w:before="156" w:beforeLines="50" w:after="156" w:afterLines="50"/>
              <w:jc w:val="left"/>
              <w:rPr>
                <w:rFonts w:ascii="宋体" w:hAnsi="宋体" w:cs="宋体"/>
                <w:kern w:val="0"/>
                <w:sz w:val="24"/>
              </w:rPr>
            </w:pPr>
            <w:r>
              <w:rPr>
                <w:rFonts w:hint="eastAsia" w:ascii="宋体" w:hAnsi="宋体" w:cs="宋体"/>
                <w:kern w:val="0"/>
                <w:sz w:val="24"/>
              </w:rPr>
              <w:t>宣教、随访任务接出</w:t>
            </w:r>
          </w:p>
        </w:tc>
        <w:tc>
          <w:tcPr>
            <w:tcW w:w="4962" w:type="dxa"/>
            <w:tcBorders>
              <w:top w:val="nil"/>
              <w:left w:val="nil"/>
              <w:bottom w:val="single" w:color="auto" w:sz="4" w:space="0"/>
              <w:right w:val="single" w:color="auto" w:sz="4" w:space="0"/>
            </w:tcBorders>
            <w:shd w:val="clear" w:color="auto" w:fill="auto"/>
            <w:vAlign w:val="center"/>
          </w:tcPr>
          <w:p w14:paraId="6553E784">
            <w:pPr>
              <w:widowControl/>
              <w:spacing w:before="156" w:beforeLines="50" w:after="156" w:afterLines="50"/>
              <w:jc w:val="left"/>
              <w:rPr>
                <w:rFonts w:ascii="宋体" w:hAnsi="宋体" w:cs="宋体"/>
                <w:kern w:val="0"/>
                <w:sz w:val="24"/>
              </w:rPr>
            </w:pPr>
            <w:r>
              <w:rPr>
                <w:rFonts w:hint="eastAsia" w:ascii="宋体" w:hAnsi="宋体" w:cs="宋体"/>
                <w:kern w:val="0"/>
                <w:sz w:val="24"/>
              </w:rPr>
              <w:t>支持宣教、随访任务接出到医院小程序，实现患者按照小程序通知，引导阅读或者填写</w:t>
            </w:r>
          </w:p>
        </w:tc>
      </w:tr>
      <w:tr w14:paraId="3388DF43">
        <w:tblPrEx>
          <w:tblCellMar>
            <w:top w:w="0" w:type="dxa"/>
            <w:left w:w="108" w:type="dxa"/>
            <w:bottom w:w="0" w:type="dxa"/>
            <w:right w:w="108" w:type="dxa"/>
          </w:tblCellMar>
        </w:tblPrEx>
        <w:trPr>
          <w:trHeight w:val="300" w:hRule="atLeast"/>
        </w:trPr>
        <w:tc>
          <w:tcPr>
            <w:tcW w:w="95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5877B22">
            <w:pPr>
              <w:widowControl/>
              <w:spacing w:before="156" w:beforeLines="50" w:after="156" w:afterLines="50"/>
              <w:jc w:val="left"/>
              <w:rPr>
                <w:rFonts w:ascii="宋体" w:hAnsi="宋体" w:cs="宋体"/>
                <w:kern w:val="0"/>
                <w:sz w:val="24"/>
              </w:rPr>
            </w:pPr>
            <w:r>
              <w:rPr>
                <w:rFonts w:hint="eastAsia" w:ascii="宋体" w:hAnsi="宋体" w:cs="宋体"/>
                <w:kern w:val="0"/>
                <w:sz w:val="24"/>
              </w:rPr>
              <w:t>基础设置</w:t>
            </w:r>
          </w:p>
        </w:tc>
        <w:tc>
          <w:tcPr>
            <w:tcW w:w="1276" w:type="dxa"/>
            <w:tcBorders>
              <w:top w:val="nil"/>
              <w:left w:val="nil"/>
              <w:bottom w:val="single" w:color="auto" w:sz="4" w:space="0"/>
              <w:right w:val="single" w:color="auto" w:sz="4" w:space="0"/>
            </w:tcBorders>
            <w:shd w:val="clear" w:color="auto" w:fill="auto"/>
            <w:vAlign w:val="center"/>
          </w:tcPr>
          <w:p w14:paraId="5414B997">
            <w:pPr>
              <w:widowControl/>
              <w:spacing w:before="156" w:beforeLines="50" w:after="156" w:afterLines="50"/>
              <w:jc w:val="left"/>
              <w:rPr>
                <w:rFonts w:ascii="宋体" w:hAnsi="宋体" w:cs="宋体"/>
                <w:kern w:val="0"/>
                <w:sz w:val="24"/>
              </w:rPr>
            </w:pPr>
            <w:r>
              <w:rPr>
                <w:rFonts w:hint="eastAsia" w:ascii="宋体" w:hAnsi="宋体" w:cs="宋体"/>
                <w:kern w:val="0"/>
                <w:sz w:val="24"/>
              </w:rPr>
              <w:t>机构设置</w:t>
            </w:r>
          </w:p>
        </w:tc>
        <w:tc>
          <w:tcPr>
            <w:tcW w:w="1275" w:type="dxa"/>
            <w:tcBorders>
              <w:top w:val="nil"/>
              <w:left w:val="nil"/>
              <w:bottom w:val="single" w:color="auto" w:sz="4" w:space="0"/>
              <w:right w:val="single" w:color="auto" w:sz="4" w:space="0"/>
            </w:tcBorders>
            <w:shd w:val="clear" w:color="auto" w:fill="auto"/>
            <w:vAlign w:val="center"/>
          </w:tcPr>
          <w:p w14:paraId="6CF63C4A">
            <w:pPr>
              <w:widowControl/>
              <w:spacing w:before="156" w:beforeLines="50" w:after="156" w:afterLines="50"/>
              <w:jc w:val="left"/>
              <w:rPr>
                <w:rFonts w:ascii="宋体" w:hAnsi="宋体" w:cs="宋体"/>
                <w:kern w:val="0"/>
                <w:sz w:val="24"/>
              </w:rPr>
            </w:pPr>
            <w:r>
              <w:rPr>
                <w:rFonts w:hint="eastAsia" w:ascii="宋体" w:hAnsi="宋体" w:cs="宋体"/>
                <w:kern w:val="0"/>
                <w:sz w:val="24"/>
              </w:rPr>
              <w:t>机构信息维护</w:t>
            </w:r>
          </w:p>
        </w:tc>
        <w:tc>
          <w:tcPr>
            <w:tcW w:w="4962" w:type="dxa"/>
            <w:tcBorders>
              <w:top w:val="nil"/>
              <w:left w:val="nil"/>
              <w:bottom w:val="single" w:color="auto" w:sz="4" w:space="0"/>
              <w:right w:val="single" w:color="auto" w:sz="4" w:space="0"/>
            </w:tcBorders>
            <w:shd w:val="clear" w:color="auto" w:fill="auto"/>
            <w:vAlign w:val="center"/>
          </w:tcPr>
          <w:p w14:paraId="1E8255A1">
            <w:pPr>
              <w:widowControl/>
              <w:spacing w:before="156" w:beforeLines="50" w:after="156" w:afterLines="50"/>
              <w:jc w:val="left"/>
              <w:rPr>
                <w:rFonts w:ascii="宋体" w:hAnsi="宋体" w:cs="宋体"/>
                <w:kern w:val="0"/>
                <w:sz w:val="24"/>
              </w:rPr>
            </w:pPr>
            <w:r>
              <w:rPr>
                <w:rFonts w:hint="eastAsia" w:ascii="宋体" w:hAnsi="宋体" w:cs="宋体"/>
                <w:kern w:val="0"/>
                <w:sz w:val="24"/>
              </w:rPr>
              <w:t>支持对机构的全称、简称、logo、简化logo、类型、登记、介绍等基础信息进行维护；</w:t>
            </w:r>
          </w:p>
        </w:tc>
      </w:tr>
      <w:tr w14:paraId="1457D31E">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single" w:color="auto" w:sz="4" w:space="0"/>
              <w:right w:val="single" w:color="auto" w:sz="4" w:space="0"/>
            </w:tcBorders>
            <w:vAlign w:val="center"/>
          </w:tcPr>
          <w:p w14:paraId="2F629A7D">
            <w:pPr>
              <w:widowControl/>
              <w:spacing w:before="156" w:beforeLines="50" w:after="156" w:afterLines="50"/>
              <w:jc w:val="left"/>
              <w:rPr>
                <w:rFonts w:ascii="宋体" w:hAnsi="宋体" w:cs="宋体"/>
                <w:kern w:val="0"/>
                <w:sz w:val="24"/>
              </w:rPr>
            </w:pPr>
          </w:p>
        </w:tc>
        <w:tc>
          <w:tcPr>
            <w:tcW w:w="1276" w:type="dxa"/>
            <w:tcBorders>
              <w:top w:val="nil"/>
              <w:left w:val="nil"/>
              <w:bottom w:val="single" w:color="auto" w:sz="4" w:space="0"/>
              <w:right w:val="single" w:color="auto" w:sz="4" w:space="0"/>
            </w:tcBorders>
            <w:shd w:val="clear" w:color="auto" w:fill="auto"/>
            <w:vAlign w:val="center"/>
          </w:tcPr>
          <w:p w14:paraId="7BCEFCD3">
            <w:pPr>
              <w:widowControl/>
              <w:spacing w:before="156" w:beforeLines="50" w:after="156" w:afterLines="50"/>
              <w:jc w:val="left"/>
              <w:rPr>
                <w:rFonts w:ascii="宋体" w:hAnsi="宋体" w:cs="宋体"/>
                <w:kern w:val="0"/>
                <w:sz w:val="24"/>
              </w:rPr>
            </w:pPr>
            <w:r>
              <w:rPr>
                <w:rFonts w:hint="eastAsia" w:ascii="宋体" w:hAnsi="宋体" w:cs="宋体"/>
                <w:kern w:val="0"/>
                <w:sz w:val="24"/>
              </w:rPr>
              <w:t>用户设置</w:t>
            </w:r>
          </w:p>
        </w:tc>
        <w:tc>
          <w:tcPr>
            <w:tcW w:w="1275" w:type="dxa"/>
            <w:tcBorders>
              <w:top w:val="nil"/>
              <w:left w:val="nil"/>
              <w:bottom w:val="single" w:color="auto" w:sz="4" w:space="0"/>
              <w:right w:val="single" w:color="auto" w:sz="4" w:space="0"/>
            </w:tcBorders>
            <w:shd w:val="clear" w:color="auto" w:fill="auto"/>
            <w:vAlign w:val="center"/>
          </w:tcPr>
          <w:p w14:paraId="537D392C">
            <w:pPr>
              <w:widowControl/>
              <w:spacing w:before="156" w:beforeLines="50" w:after="156" w:afterLines="50"/>
              <w:jc w:val="left"/>
              <w:rPr>
                <w:rFonts w:ascii="宋体" w:hAnsi="宋体" w:cs="宋体"/>
                <w:kern w:val="0"/>
                <w:sz w:val="24"/>
              </w:rPr>
            </w:pPr>
            <w:r>
              <w:rPr>
                <w:rFonts w:hint="eastAsia" w:ascii="宋体" w:hAnsi="宋体" w:cs="宋体"/>
                <w:kern w:val="0"/>
                <w:sz w:val="24"/>
              </w:rPr>
              <w:t>用户信息维护</w:t>
            </w:r>
          </w:p>
        </w:tc>
        <w:tc>
          <w:tcPr>
            <w:tcW w:w="4962" w:type="dxa"/>
            <w:tcBorders>
              <w:top w:val="nil"/>
              <w:left w:val="nil"/>
              <w:bottom w:val="single" w:color="auto" w:sz="4" w:space="0"/>
              <w:right w:val="single" w:color="auto" w:sz="4" w:space="0"/>
            </w:tcBorders>
            <w:shd w:val="clear" w:color="auto" w:fill="auto"/>
            <w:vAlign w:val="center"/>
          </w:tcPr>
          <w:p w14:paraId="5E6A633F">
            <w:pPr>
              <w:widowControl/>
              <w:spacing w:before="156" w:beforeLines="50" w:after="156" w:afterLines="50"/>
              <w:jc w:val="left"/>
              <w:rPr>
                <w:rFonts w:ascii="宋体" w:hAnsi="宋体" w:cs="宋体"/>
                <w:kern w:val="0"/>
                <w:sz w:val="24"/>
              </w:rPr>
            </w:pPr>
            <w:r>
              <w:rPr>
                <w:rFonts w:hint="eastAsia" w:ascii="宋体" w:hAnsi="宋体" w:cs="宋体"/>
                <w:kern w:val="0"/>
                <w:sz w:val="24"/>
              </w:rPr>
              <w:t>支持一键同步授权用户和组织架构信息，支持对外姓名、性别、手机号、部门、职务、介绍等信息进行维护；</w:t>
            </w:r>
          </w:p>
        </w:tc>
      </w:tr>
      <w:tr w14:paraId="54B8E4CB">
        <w:tblPrEx>
          <w:tblCellMar>
            <w:top w:w="0" w:type="dxa"/>
            <w:left w:w="108" w:type="dxa"/>
            <w:bottom w:w="0" w:type="dxa"/>
            <w:right w:w="108" w:type="dxa"/>
          </w:tblCellMar>
        </w:tblPrEx>
        <w:trPr>
          <w:trHeight w:val="600" w:hRule="atLeast"/>
        </w:trPr>
        <w:tc>
          <w:tcPr>
            <w:tcW w:w="959" w:type="dxa"/>
            <w:vMerge w:val="continue"/>
            <w:tcBorders>
              <w:top w:val="single" w:color="auto" w:sz="4" w:space="0"/>
              <w:left w:val="single" w:color="auto" w:sz="4" w:space="0"/>
              <w:bottom w:val="single" w:color="auto" w:sz="4" w:space="0"/>
              <w:right w:val="single" w:color="auto" w:sz="4" w:space="0"/>
            </w:tcBorders>
            <w:vAlign w:val="center"/>
          </w:tcPr>
          <w:p w14:paraId="1F28C58D">
            <w:pPr>
              <w:widowControl/>
              <w:spacing w:before="156" w:beforeLines="50" w:after="156" w:afterLines="50"/>
              <w:jc w:val="left"/>
              <w:rPr>
                <w:rFonts w:ascii="宋体" w:hAnsi="宋体" w:cs="宋体"/>
                <w:kern w:val="0"/>
                <w:sz w:val="24"/>
              </w:rPr>
            </w:pPr>
          </w:p>
        </w:tc>
        <w:tc>
          <w:tcPr>
            <w:tcW w:w="1276" w:type="dxa"/>
            <w:tcBorders>
              <w:top w:val="nil"/>
              <w:left w:val="nil"/>
              <w:bottom w:val="single" w:color="auto" w:sz="4" w:space="0"/>
              <w:right w:val="single" w:color="auto" w:sz="4" w:space="0"/>
            </w:tcBorders>
            <w:shd w:val="clear" w:color="auto" w:fill="auto"/>
            <w:vAlign w:val="center"/>
          </w:tcPr>
          <w:p w14:paraId="10B4CCB1">
            <w:pPr>
              <w:widowControl/>
              <w:spacing w:before="156" w:beforeLines="50" w:after="156" w:afterLines="50"/>
              <w:jc w:val="left"/>
              <w:rPr>
                <w:rFonts w:ascii="宋体" w:hAnsi="宋体" w:cs="宋体"/>
                <w:kern w:val="0"/>
                <w:sz w:val="24"/>
              </w:rPr>
            </w:pPr>
            <w:r>
              <w:rPr>
                <w:rFonts w:hint="eastAsia" w:ascii="宋体" w:hAnsi="宋体" w:cs="宋体"/>
                <w:kern w:val="0"/>
                <w:sz w:val="24"/>
              </w:rPr>
              <w:t>团队设置</w:t>
            </w:r>
          </w:p>
        </w:tc>
        <w:tc>
          <w:tcPr>
            <w:tcW w:w="1275" w:type="dxa"/>
            <w:tcBorders>
              <w:top w:val="nil"/>
              <w:left w:val="nil"/>
              <w:bottom w:val="single" w:color="auto" w:sz="4" w:space="0"/>
              <w:right w:val="single" w:color="auto" w:sz="4" w:space="0"/>
            </w:tcBorders>
            <w:shd w:val="clear" w:color="auto" w:fill="auto"/>
            <w:vAlign w:val="center"/>
          </w:tcPr>
          <w:p w14:paraId="3951D0CB">
            <w:pPr>
              <w:widowControl/>
              <w:spacing w:before="156" w:beforeLines="50" w:after="156" w:afterLines="50"/>
              <w:jc w:val="left"/>
              <w:rPr>
                <w:rFonts w:ascii="宋体" w:hAnsi="宋体" w:cs="宋体"/>
                <w:kern w:val="0"/>
                <w:sz w:val="24"/>
              </w:rPr>
            </w:pPr>
            <w:r>
              <w:rPr>
                <w:rFonts w:hint="eastAsia" w:ascii="宋体" w:hAnsi="宋体" w:cs="宋体"/>
                <w:kern w:val="0"/>
                <w:sz w:val="24"/>
              </w:rPr>
              <w:t>团队信息维护</w:t>
            </w:r>
          </w:p>
        </w:tc>
        <w:tc>
          <w:tcPr>
            <w:tcW w:w="4962" w:type="dxa"/>
            <w:tcBorders>
              <w:top w:val="nil"/>
              <w:left w:val="nil"/>
              <w:bottom w:val="single" w:color="auto" w:sz="4" w:space="0"/>
              <w:right w:val="single" w:color="auto" w:sz="4" w:space="0"/>
            </w:tcBorders>
            <w:shd w:val="clear" w:color="auto" w:fill="auto"/>
            <w:vAlign w:val="center"/>
          </w:tcPr>
          <w:p w14:paraId="7A294376">
            <w:pPr>
              <w:widowControl/>
              <w:spacing w:before="156" w:beforeLines="50" w:after="156" w:afterLines="50"/>
              <w:jc w:val="left"/>
              <w:rPr>
                <w:rFonts w:ascii="宋体" w:hAnsi="宋体" w:cs="宋体"/>
                <w:kern w:val="0"/>
                <w:sz w:val="24"/>
              </w:rPr>
            </w:pPr>
            <w:r>
              <w:rPr>
                <w:rFonts w:hint="eastAsia" w:ascii="宋体" w:hAnsi="宋体" w:cs="宋体"/>
                <w:kern w:val="0"/>
                <w:sz w:val="24"/>
              </w:rPr>
              <w:t>支持对团队名称、介绍、照片、成员等信息进行维护，支持灵活建立工作团队，例如按科室，按病区，按医生+护士，跨科室等方式，方便实际工作展开；</w:t>
            </w:r>
          </w:p>
        </w:tc>
      </w:tr>
      <w:tr w14:paraId="5010E2E9">
        <w:tblPrEx>
          <w:tblCellMar>
            <w:top w:w="0" w:type="dxa"/>
            <w:left w:w="108" w:type="dxa"/>
            <w:bottom w:w="0" w:type="dxa"/>
            <w:right w:w="108" w:type="dxa"/>
          </w:tblCellMar>
        </w:tblPrEx>
        <w:trPr>
          <w:trHeight w:val="600" w:hRule="atLeast"/>
        </w:trPr>
        <w:tc>
          <w:tcPr>
            <w:tcW w:w="959" w:type="dxa"/>
            <w:vMerge w:val="continue"/>
            <w:tcBorders>
              <w:top w:val="single" w:color="auto" w:sz="4" w:space="0"/>
              <w:left w:val="single" w:color="auto" w:sz="4" w:space="0"/>
              <w:bottom w:val="single" w:color="auto" w:sz="4" w:space="0"/>
              <w:right w:val="single" w:color="auto" w:sz="4" w:space="0"/>
            </w:tcBorders>
            <w:vAlign w:val="center"/>
          </w:tcPr>
          <w:p w14:paraId="61B7DA58">
            <w:pPr>
              <w:widowControl/>
              <w:spacing w:before="156" w:beforeLines="50" w:after="156" w:afterLines="50"/>
              <w:jc w:val="left"/>
              <w:rPr>
                <w:rFonts w:ascii="宋体" w:hAnsi="宋体" w:cs="宋体"/>
                <w:kern w:val="0"/>
                <w:sz w:val="24"/>
              </w:rPr>
            </w:pPr>
          </w:p>
        </w:tc>
        <w:tc>
          <w:tcPr>
            <w:tcW w:w="1276" w:type="dxa"/>
            <w:tcBorders>
              <w:top w:val="nil"/>
              <w:left w:val="nil"/>
              <w:bottom w:val="single" w:color="auto" w:sz="4" w:space="0"/>
              <w:right w:val="single" w:color="auto" w:sz="4" w:space="0"/>
            </w:tcBorders>
            <w:shd w:val="clear" w:color="auto" w:fill="auto"/>
            <w:vAlign w:val="center"/>
          </w:tcPr>
          <w:p w14:paraId="3D9B4CCD">
            <w:pPr>
              <w:widowControl/>
              <w:spacing w:before="156" w:beforeLines="50" w:after="156" w:afterLines="50"/>
              <w:jc w:val="left"/>
              <w:rPr>
                <w:rFonts w:ascii="宋体" w:hAnsi="宋体" w:cs="宋体"/>
                <w:kern w:val="0"/>
                <w:sz w:val="24"/>
              </w:rPr>
            </w:pPr>
            <w:r>
              <w:rPr>
                <w:rFonts w:hint="eastAsia" w:ascii="宋体" w:hAnsi="宋体" w:cs="宋体"/>
                <w:kern w:val="0"/>
                <w:sz w:val="24"/>
              </w:rPr>
              <w:t>场景设置</w:t>
            </w:r>
          </w:p>
        </w:tc>
        <w:tc>
          <w:tcPr>
            <w:tcW w:w="1275" w:type="dxa"/>
            <w:tcBorders>
              <w:top w:val="nil"/>
              <w:left w:val="nil"/>
              <w:bottom w:val="single" w:color="auto" w:sz="4" w:space="0"/>
              <w:right w:val="single" w:color="auto" w:sz="4" w:space="0"/>
            </w:tcBorders>
            <w:shd w:val="clear" w:color="auto" w:fill="auto"/>
            <w:vAlign w:val="center"/>
          </w:tcPr>
          <w:p w14:paraId="13C6E456">
            <w:pPr>
              <w:widowControl/>
              <w:spacing w:before="156" w:beforeLines="50" w:after="156" w:afterLines="50"/>
              <w:jc w:val="left"/>
              <w:rPr>
                <w:rFonts w:ascii="宋体" w:hAnsi="宋体" w:cs="宋体"/>
                <w:kern w:val="0"/>
                <w:sz w:val="24"/>
              </w:rPr>
            </w:pPr>
            <w:r>
              <w:rPr>
                <w:rFonts w:hint="eastAsia" w:ascii="宋体" w:hAnsi="宋体" w:cs="宋体"/>
                <w:kern w:val="0"/>
                <w:sz w:val="24"/>
              </w:rPr>
              <w:t>场景信息维护</w:t>
            </w:r>
          </w:p>
        </w:tc>
        <w:tc>
          <w:tcPr>
            <w:tcW w:w="4962" w:type="dxa"/>
            <w:tcBorders>
              <w:top w:val="nil"/>
              <w:left w:val="nil"/>
              <w:bottom w:val="single" w:color="auto" w:sz="4" w:space="0"/>
              <w:right w:val="single" w:color="auto" w:sz="4" w:space="0"/>
            </w:tcBorders>
            <w:shd w:val="clear" w:color="auto" w:fill="auto"/>
            <w:vAlign w:val="center"/>
          </w:tcPr>
          <w:p w14:paraId="5F0B14B5">
            <w:pPr>
              <w:widowControl/>
              <w:spacing w:before="156" w:beforeLines="50" w:after="156" w:afterLines="50"/>
              <w:jc w:val="left"/>
              <w:rPr>
                <w:rFonts w:ascii="宋体" w:hAnsi="宋体" w:cs="宋体"/>
                <w:kern w:val="0"/>
                <w:sz w:val="24"/>
              </w:rPr>
            </w:pPr>
            <w:r>
              <w:rPr>
                <w:rFonts w:hint="eastAsia" w:ascii="宋体" w:hAnsi="宋体" w:cs="宋体"/>
                <w:kern w:val="0"/>
                <w:sz w:val="24"/>
              </w:rPr>
              <w:t>支持按照实际工作开展需要，一个团队可以设定多个场景。每个场景自定义场景名称、描述、对外联系人。患者添加联系人企业微信后，可自动发送欢迎语、自动设定患者标签；按照场景的不同，可设定不同的患者建档字段；</w:t>
            </w:r>
          </w:p>
        </w:tc>
      </w:tr>
      <w:tr w14:paraId="4D444793">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single" w:color="auto" w:sz="4" w:space="0"/>
              <w:right w:val="single" w:color="auto" w:sz="4" w:space="0"/>
            </w:tcBorders>
            <w:vAlign w:val="center"/>
          </w:tcPr>
          <w:p w14:paraId="566A070B">
            <w:pPr>
              <w:widowControl/>
              <w:spacing w:before="156" w:beforeLines="50" w:after="156" w:afterLines="50"/>
              <w:jc w:val="left"/>
              <w:rPr>
                <w:rFonts w:ascii="宋体" w:hAnsi="宋体" w:cs="宋体"/>
                <w:kern w:val="0"/>
                <w:sz w:val="24"/>
              </w:rPr>
            </w:pPr>
          </w:p>
        </w:tc>
        <w:tc>
          <w:tcPr>
            <w:tcW w:w="1276" w:type="dxa"/>
            <w:vMerge w:val="restart"/>
            <w:tcBorders>
              <w:top w:val="nil"/>
              <w:left w:val="single" w:color="auto" w:sz="4" w:space="0"/>
              <w:bottom w:val="single" w:color="000000" w:sz="4" w:space="0"/>
              <w:right w:val="single" w:color="auto" w:sz="4" w:space="0"/>
            </w:tcBorders>
            <w:shd w:val="clear" w:color="auto" w:fill="auto"/>
            <w:vAlign w:val="center"/>
          </w:tcPr>
          <w:p w14:paraId="633ACC39">
            <w:pPr>
              <w:widowControl/>
              <w:spacing w:before="156" w:beforeLines="50" w:after="156" w:afterLines="50"/>
              <w:jc w:val="left"/>
              <w:rPr>
                <w:rFonts w:ascii="宋体" w:hAnsi="宋体" w:cs="宋体"/>
                <w:kern w:val="0"/>
                <w:sz w:val="24"/>
              </w:rPr>
            </w:pPr>
            <w:r>
              <w:rPr>
                <w:rFonts w:hint="eastAsia" w:ascii="宋体" w:hAnsi="宋体" w:cs="宋体"/>
                <w:kern w:val="0"/>
                <w:sz w:val="24"/>
              </w:rPr>
              <w:t>角色与权限</w:t>
            </w:r>
          </w:p>
        </w:tc>
        <w:tc>
          <w:tcPr>
            <w:tcW w:w="1275" w:type="dxa"/>
            <w:tcBorders>
              <w:top w:val="nil"/>
              <w:left w:val="nil"/>
              <w:bottom w:val="single" w:color="auto" w:sz="4" w:space="0"/>
              <w:right w:val="single" w:color="auto" w:sz="4" w:space="0"/>
            </w:tcBorders>
            <w:shd w:val="clear" w:color="auto" w:fill="auto"/>
            <w:vAlign w:val="center"/>
          </w:tcPr>
          <w:p w14:paraId="18E4ADC8">
            <w:pPr>
              <w:widowControl/>
              <w:spacing w:before="156" w:beforeLines="50" w:after="156" w:afterLines="50"/>
              <w:jc w:val="left"/>
              <w:rPr>
                <w:rFonts w:ascii="宋体" w:hAnsi="宋体" w:cs="宋体"/>
                <w:kern w:val="0"/>
                <w:sz w:val="24"/>
              </w:rPr>
            </w:pPr>
            <w:r>
              <w:rPr>
                <w:rFonts w:hint="eastAsia" w:ascii="宋体" w:hAnsi="宋体" w:cs="宋体"/>
                <w:kern w:val="0"/>
                <w:sz w:val="24"/>
              </w:rPr>
              <w:t>角色管理</w:t>
            </w:r>
          </w:p>
        </w:tc>
        <w:tc>
          <w:tcPr>
            <w:tcW w:w="4962" w:type="dxa"/>
            <w:tcBorders>
              <w:top w:val="nil"/>
              <w:left w:val="nil"/>
              <w:bottom w:val="single" w:color="auto" w:sz="4" w:space="0"/>
              <w:right w:val="single" w:color="auto" w:sz="4" w:space="0"/>
            </w:tcBorders>
            <w:shd w:val="clear" w:color="auto" w:fill="auto"/>
            <w:vAlign w:val="center"/>
          </w:tcPr>
          <w:p w14:paraId="4AAA5B5E">
            <w:pPr>
              <w:widowControl/>
              <w:spacing w:before="156" w:beforeLines="50" w:after="156" w:afterLines="50"/>
              <w:jc w:val="left"/>
              <w:rPr>
                <w:rFonts w:ascii="宋体" w:hAnsi="宋体" w:cs="宋体"/>
                <w:kern w:val="0"/>
                <w:sz w:val="24"/>
              </w:rPr>
            </w:pPr>
            <w:r>
              <w:rPr>
                <w:rFonts w:hint="eastAsia" w:ascii="宋体" w:hAnsi="宋体" w:cs="宋体"/>
                <w:kern w:val="0"/>
                <w:sz w:val="24"/>
              </w:rPr>
              <w:t>按照系统管理员、团队管理员、团队成员三级划分系统角色；支持对用户进行角色授权；</w:t>
            </w:r>
          </w:p>
        </w:tc>
      </w:tr>
      <w:tr w14:paraId="45E83FDC">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single" w:color="auto" w:sz="4" w:space="0"/>
              <w:right w:val="single" w:color="auto" w:sz="4" w:space="0"/>
            </w:tcBorders>
            <w:vAlign w:val="center"/>
          </w:tcPr>
          <w:p w14:paraId="3A07BB57">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328A38B8">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09FEF795">
            <w:pPr>
              <w:widowControl/>
              <w:spacing w:before="156" w:beforeLines="50" w:after="156" w:afterLines="50"/>
              <w:jc w:val="left"/>
              <w:rPr>
                <w:rFonts w:ascii="宋体" w:hAnsi="宋体" w:cs="宋体"/>
                <w:kern w:val="0"/>
                <w:sz w:val="24"/>
              </w:rPr>
            </w:pPr>
            <w:r>
              <w:rPr>
                <w:rFonts w:hint="eastAsia" w:ascii="宋体" w:hAnsi="宋体" w:cs="宋体"/>
                <w:kern w:val="0"/>
                <w:sz w:val="24"/>
              </w:rPr>
              <w:t>角色权限</w:t>
            </w:r>
          </w:p>
        </w:tc>
        <w:tc>
          <w:tcPr>
            <w:tcW w:w="4962" w:type="dxa"/>
            <w:tcBorders>
              <w:top w:val="nil"/>
              <w:left w:val="nil"/>
              <w:bottom w:val="single" w:color="auto" w:sz="4" w:space="0"/>
              <w:right w:val="single" w:color="auto" w:sz="4" w:space="0"/>
            </w:tcBorders>
            <w:shd w:val="clear" w:color="auto" w:fill="auto"/>
            <w:vAlign w:val="center"/>
          </w:tcPr>
          <w:p w14:paraId="11E66688">
            <w:pPr>
              <w:widowControl/>
              <w:spacing w:before="156" w:beforeLines="50" w:after="156" w:afterLines="50"/>
              <w:jc w:val="left"/>
              <w:rPr>
                <w:rFonts w:ascii="宋体" w:hAnsi="宋体" w:cs="宋体"/>
                <w:kern w:val="0"/>
                <w:sz w:val="24"/>
              </w:rPr>
            </w:pPr>
            <w:r>
              <w:rPr>
                <w:rFonts w:hint="eastAsia" w:ascii="宋体" w:hAnsi="宋体" w:cs="宋体"/>
                <w:kern w:val="0"/>
                <w:sz w:val="24"/>
              </w:rPr>
              <w:t>支持系统管理员配置各角色的菜单权限、操作权限；用户的数据范围实现与自己参与的团队绑定；</w:t>
            </w:r>
          </w:p>
        </w:tc>
      </w:tr>
      <w:tr w14:paraId="3892D8DD">
        <w:tblPrEx>
          <w:tblCellMar>
            <w:top w:w="0" w:type="dxa"/>
            <w:left w:w="108" w:type="dxa"/>
            <w:bottom w:w="0" w:type="dxa"/>
            <w:right w:w="108" w:type="dxa"/>
          </w:tblCellMar>
        </w:tblPrEx>
        <w:trPr>
          <w:trHeight w:val="300" w:hRule="atLeast"/>
        </w:trPr>
        <w:tc>
          <w:tcPr>
            <w:tcW w:w="959" w:type="dxa"/>
            <w:vMerge w:val="restart"/>
            <w:tcBorders>
              <w:top w:val="nil"/>
              <w:left w:val="single" w:color="auto" w:sz="4" w:space="0"/>
              <w:bottom w:val="single" w:color="auto" w:sz="4" w:space="0"/>
              <w:right w:val="single" w:color="auto" w:sz="4" w:space="0"/>
            </w:tcBorders>
            <w:shd w:val="clear" w:color="auto" w:fill="auto"/>
            <w:vAlign w:val="center"/>
          </w:tcPr>
          <w:p w14:paraId="7FFD98FB">
            <w:pPr>
              <w:widowControl/>
              <w:spacing w:before="156" w:beforeLines="50" w:after="156" w:afterLines="50"/>
              <w:jc w:val="left"/>
              <w:rPr>
                <w:rFonts w:ascii="宋体" w:hAnsi="宋体" w:cs="宋体"/>
                <w:kern w:val="0"/>
                <w:sz w:val="24"/>
              </w:rPr>
            </w:pPr>
            <w:r>
              <w:rPr>
                <w:rFonts w:hint="eastAsia" w:ascii="宋体" w:hAnsi="宋体" w:cs="宋体"/>
                <w:kern w:val="0"/>
                <w:sz w:val="24"/>
              </w:rPr>
              <w:t>标签管理</w:t>
            </w:r>
          </w:p>
        </w:tc>
        <w:tc>
          <w:tcPr>
            <w:tcW w:w="1276" w:type="dxa"/>
            <w:vMerge w:val="restart"/>
            <w:tcBorders>
              <w:top w:val="nil"/>
              <w:left w:val="single" w:color="auto" w:sz="4" w:space="0"/>
              <w:bottom w:val="single" w:color="000000" w:sz="4" w:space="0"/>
              <w:right w:val="single" w:color="auto" w:sz="4" w:space="0"/>
            </w:tcBorders>
            <w:shd w:val="clear" w:color="auto" w:fill="auto"/>
            <w:vAlign w:val="center"/>
          </w:tcPr>
          <w:p w14:paraId="5967D574">
            <w:pPr>
              <w:widowControl/>
              <w:spacing w:before="156" w:beforeLines="50" w:after="156" w:afterLines="50"/>
              <w:jc w:val="left"/>
              <w:rPr>
                <w:rFonts w:ascii="宋体" w:hAnsi="宋体" w:cs="宋体"/>
                <w:kern w:val="0"/>
                <w:sz w:val="24"/>
              </w:rPr>
            </w:pPr>
            <w:r>
              <w:rPr>
                <w:rFonts w:hint="eastAsia" w:ascii="宋体" w:hAnsi="宋体" w:cs="宋体"/>
                <w:kern w:val="0"/>
                <w:sz w:val="24"/>
              </w:rPr>
              <w:t>标签要求</w:t>
            </w:r>
          </w:p>
        </w:tc>
        <w:tc>
          <w:tcPr>
            <w:tcW w:w="1275" w:type="dxa"/>
            <w:tcBorders>
              <w:top w:val="nil"/>
              <w:left w:val="nil"/>
              <w:bottom w:val="single" w:color="auto" w:sz="4" w:space="0"/>
              <w:right w:val="single" w:color="auto" w:sz="4" w:space="0"/>
            </w:tcBorders>
            <w:shd w:val="clear" w:color="auto" w:fill="auto"/>
            <w:vAlign w:val="center"/>
          </w:tcPr>
          <w:p w14:paraId="180E22E6">
            <w:pPr>
              <w:widowControl/>
              <w:spacing w:before="156" w:beforeLines="50" w:after="156" w:afterLines="50"/>
              <w:jc w:val="left"/>
              <w:rPr>
                <w:rFonts w:ascii="宋体" w:hAnsi="宋体" w:cs="宋体"/>
                <w:kern w:val="0"/>
                <w:sz w:val="24"/>
              </w:rPr>
            </w:pPr>
            <w:r>
              <w:rPr>
                <w:rFonts w:hint="eastAsia" w:ascii="宋体" w:hAnsi="宋体" w:cs="宋体"/>
                <w:kern w:val="0"/>
                <w:sz w:val="24"/>
              </w:rPr>
              <w:t>标签类型</w:t>
            </w:r>
          </w:p>
        </w:tc>
        <w:tc>
          <w:tcPr>
            <w:tcW w:w="4962" w:type="dxa"/>
            <w:tcBorders>
              <w:top w:val="nil"/>
              <w:left w:val="nil"/>
              <w:bottom w:val="single" w:color="auto" w:sz="4" w:space="0"/>
              <w:right w:val="single" w:color="auto" w:sz="4" w:space="0"/>
            </w:tcBorders>
            <w:shd w:val="clear" w:color="auto" w:fill="auto"/>
            <w:vAlign w:val="center"/>
          </w:tcPr>
          <w:p w14:paraId="74984E20">
            <w:pPr>
              <w:widowControl/>
              <w:spacing w:before="156" w:beforeLines="50" w:after="156" w:afterLines="50"/>
              <w:jc w:val="left"/>
              <w:rPr>
                <w:rFonts w:ascii="宋体" w:hAnsi="宋体" w:cs="宋体"/>
                <w:kern w:val="0"/>
                <w:sz w:val="24"/>
              </w:rPr>
            </w:pPr>
            <w:r>
              <w:rPr>
                <w:rFonts w:hint="eastAsia" w:ascii="宋体" w:hAnsi="宋体" w:cs="宋体"/>
                <w:kern w:val="0"/>
                <w:sz w:val="24"/>
              </w:rPr>
              <w:t>支持文本、日期、单选、多选等标签格式自定义</w:t>
            </w:r>
          </w:p>
        </w:tc>
      </w:tr>
      <w:tr w14:paraId="21216E08">
        <w:tblPrEx>
          <w:tblCellMar>
            <w:top w:w="0" w:type="dxa"/>
            <w:left w:w="108" w:type="dxa"/>
            <w:bottom w:w="0" w:type="dxa"/>
            <w:right w:w="108" w:type="dxa"/>
          </w:tblCellMar>
        </w:tblPrEx>
        <w:trPr>
          <w:trHeight w:val="300" w:hRule="atLeast"/>
        </w:trPr>
        <w:tc>
          <w:tcPr>
            <w:tcW w:w="959" w:type="dxa"/>
            <w:vMerge w:val="continue"/>
            <w:tcBorders>
              <w:top w:val="nil"/>
              <w:left w:val="single" w:color="auto" w:sz="4" w:space="0"/>
              <w:bottom w:val="single" w:color="auto" w:sz="4" w:space="0"/>
              <w:right w:val="single" w:color="auto" w:sz="4" w:space="0"/>
            </w:tcBorders>
            <w:vAlign w:val="center"/>
          </w:tcPr>
          <w:p w14:paraId="3D23B398">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54357205">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1DB75CEF">
            <w:pPr>
              <w:widowControl/>
              <w:spacing w:before="156" w:beforeLines="50" w:after="156" w:afterLines="50"/>
              <w:jc w:val="left"/>
              <w:rPr>
                <w:rFonts w:ascii="宋体" w:hAnsi="宋体" w:cs="宋体"/>
                <w:kern w:val="0"/>
                <w:sz w:val="24"/>
              </w:rPr>
            </w:pPr>
            <w:r>
              <w:rPr>
                <w:rFonts w:hint="eastAsia" w:ascii="宋体" w:hAnsi="宋体" w:cs="宋体"/>
                <w:kern w:val="0"/>
                <w:sz w:val="24"/>
              </w:rPr>
              <w:t>标签层级</w:t>
            </w:r>
          </w:p>
        </w:tc>
        <w:tc>
          <w:tcPr>
            <w:tcW w:w="4962" w:type="dxa"/>
            <w:tcBorders>
              <w:top w:val="nil"/>
              <w:left w:val="nil"/>
              <w:bottom w:val="single" w:color="auto" w:sz="4" w:space="0"/>
              <w:right w:val="single" w:color="auto" w:sz="4" w:space="0"/>
            </w:tcBorders>
            <w:shd w:val="clear" w:color="auto" w:fill="auto"/>
            <w:vAlign w:val="center"/>
          </w:tcPr>
          <w:p w14:paraId="7FC03A14">
            <w:pPr>
              <w:widowControl/>
              <w:spacing w:before="156" w:beforeLines="50" w:after="156" w:afterLines="50"/>
              <w:jc w:val="left"/>
              <w:rPr>
                <w:rFonts w:ascii="宋体" w:hAnsi="宋体" w:cs="宋体"/>
                <w:kern w:val="0"/>
                <w:sz w:val="24"/>
              </w:rPr>
            </w:pPr>
            <w:r>
              <w:rPr>
                <w:rFonts w:hint="eastAsia" w:ascii="宋体" w:hAnsi="宋体" w:cs="宋体"/>
                <w:kern w:val="0"/>
                <w:sz w:val="24"/>
              </w:rPr>
              <w:t>支持按照全院、团队2个层级设定标签，全院级标签全院共享，团队级标签限本团队内使用；</w:t>
            </w:r>
          </w:p>
        </w:tc>
      </w:tr>
      <w:tr w14:paraId="29C07605">
        <w:tblPrEx>
          <w:tblCellMar>
            <w:top w:w="0" w:type="dxa"/>
            <w:left w:w="108" w:type="dxa"/>
            <w:bottom w:w="0" w:type="dxa"/>
            <w:right w:w="108" w:type="dxa"/>
          </w:tblCellMar>
        </w:tblPrEx>
        <w:trPr>
          <w:trHeight w:val="300" w:hRule="atLeast"/>
        </w:trPr>
        <w:tc>
          <w:tcPr>
            <w:tcW w:w="959" w:type="dxa"/>
            <w:vMerge w:val="continue"/>
            <w:tcBorders>
              <w:top w:val="nil"/>
              <w:left w:val="single" w:color="auto" w:sz="4" w:space="0"/>
              <w:bottom w:val="single" w:color="auto" w:sz="4" w:space="0"/>
              <w:right w:val="single" w:color="auto" w:sz="4" w:space="0"/>
            </w:tcBorders>
            <w:vAlign w:val="center"/>
          </w:tcPr>
          <w:p w14:paraId="2FAD655A">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330075E0">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0CBAAAF0">
            <w:pPr>
              <w:widowControl/>
              <w:spacing w:before="156" w:beforeLines="50" w:after="156" w:afterLines="50"/>
              <w:jc w:val="left"/>
              <w:rPr>
                <w:rFonts w:ascii="宋体" w:hAnsi="宋体" w:cs="宋体"/>
                <w:kern w:val="0"/>
                <w:sz w:val="24"/>
              </w:rPr>
            </w:pPr>
            <w:r>
              <w:rPr>
                <w:rFonts w:hint="eastAsia" w:ascii="宋体" w:hAnsi="宋体" w:cs="宋体"/>
                <w:kern w:val="0"/>
                <w:sz w:val="24"/>
              </w:rPr>
              <w:t>贴标签</w:t>
            </w:r>
          </w:p>
        </w:tc>
        <w:tc>
          <w:tcPr>
            <w:tcW w:w="4962" w:type="dxa"/>
            <w:tcBorders>
              <w:top w:val="nil"/>
              <w:left w:val="nil"/>
              <w:bottom w:val="single" w:color="auto" w:sz="4" w:space="0"/>
              <w:right w:val="single" w:color="auto" w:sz="4" w:space="0"/>
            </w:tcBorders>
            <w:shd w:val="clear" w:color="auto" w:fill="auto"/>
            <w:vAlign w:val="center"/>
          </w:tcPr>
          <w:p w14:paraId="1655AAEB">
            <w:pPr>
              <w:widowControl/>
              <w:spacing w:before="156" w:beforeLines="50" w:after="156" w:afterLines="50"/>
              <w:jc w:val="left"/>
              <w:rPr>
                <w:rFonts w:ascii="宋体" w:hAnsi="宋体" w:cs="宋体"/>
                <w:kern w:val="0"/>
                <w:sz w:val="24"/>
              </w:rPr>
            </w:pPr>
            <w:r>
              <w:rPr>
                <w:rFonts w:hint="eastAsia" w:ascii="宋体" w:hAnsi="宋体" w:cs="宋体"/>
                <w:kern w:val="0"/>
                <w:sz w:val="24"/>
              </w:rPr>
              <w:t>支持按照对接院内数据方式自动给患者贴标签；支持用户手工给患者贴标签；支持对患者已贴标签进行管理。</w:t>
            </w:r>
          </w:p>
        </w:tc>
      </w:tr>
      <w:tr w14:paraId="1282FAFB">
        <w:tblPrEx>
          <w:tblCellMar>
            <w:top w:w="0" w:type="dxa"/>
            <w:left w:w="108" w:type="dxa"/>
            <w:bottom w:w="0" w:type="dxa"/>
            <w:right w:w="108" w:type="dxa"/>
          </w:tblCellMar>
        </w:tblPrEx>
        <w:trPr>
          <w:trHeight w:val="300" w:hRule="atLeast"/>
        </w:trPr>
        <w:tc>
          <w:tcPr>
            <w:tcW w:w="959" w:type="dxa"/>
            <w:vMerge w:val="continue"/>
            <w:tcBorders>
              <w:top w:val="nil"/>
              <w:left w:val="single" w:color="auto" w:sz="4" w:space="0"/>
              <w:bottom w:val="single" w:color="auto" w:sz="4" w:space="0"/>
              <w:right w:val="single" w:color="auto" w:sz="4" w:space="0"/>
            </w:tcBorders>
            <w:vAlign w:val="center"/>
          </w:tcPr>
          <w:p w14:paraId="49986591">
            <w:pPr>
              <w:widowControl/>
              <w:spacing w:before="156" w:beforeLines="50" w:after="156" w:afterLines="50"/>
              <w:jc w:val="left"/>
              <w:rPr>
                <w:rFonts w:ascii="宋体" w:hAnsi="宋体" w:cs="宋体"/>
                <w:kern w:val="0"/>
                <w:sz w:val="24"/>
              </w:rPr>
            </w:pPr>
          </w:p>
        </w:tc>
        <w:tc>
          <w:tcPr>
            <w:tcW w:w="1276" w:type="dxa"/>
            <w:vMerge w:val="restart"/>
            <w:tcBorders>
              <w:top w:val="nil"/>
              <w:left w:val="single" w:color="auto" w:sz="4" w:space="0"/>
              <w:bottom w:val="single" w:color="000000" w:sz="4" w:space="0"/>
              <w:right w:val="single" w:color="auto" w:sz="4" w:space="0"/>
            </w:tcBorders>
            <w:shd w:val="clear" w:color="auto" w:fill="auto"/>
            <w:vAlign w:val="center"/>
          </w:tcPr>
          <w:p w14:paraId="2885EA09">
            <w:pPr>
              <w:widowControl/>
              <w:spacing w:before="156" w:beforeLines="50" w:after="156" w:afterLines="50"/>
              <w:jc w:val="left"/>
              <w:rPr>
                <w:rFonts w:ascii="宋体" w:hAnsi="宋体" w:cs="宋体"/>
                <w:kern w:val="0"/>
                <w:sz w:val="24"/>
              </w:rPr>
            </w:pPr>
            <w:r>
              <w:rPr>
                <w:rFonts w:hint="eastAsia" w:ascii="宋体" w:hAnsi="宋体" w:cs="宋体"/>
                <w:kern w:val="0"/>
                <w:sz w:val="24"/>
              </w:rPr>
              <w:t>标签类型</w:t>
            </w:r>
          </w:p>
        </w:tc>
        <w:tc>
          <w:tcPr>
            <w:tcW w:w="1275" w:type="dxa"/>
            <w:tcBorders>
              <w:top w:val="nil"/>
              <w:left w:val="nil"/>
              <w:bottom w:val="single" w:color="auto" w:sz="4" w:space="0"/>
              <w:right w:val="single" w:color="auto" w:sz="4" w:space="0"/>
            </w:tcBorders>
            <w:shd w:val="clear" w:color="auto" w:fill="auto"/>
            <w:vAlign w:val="center"/>
          </w:tcPr>
          <w:p w14:paraId="6F96CA8D">
            <w:pPr>
              <w:widowControl/>
              <w:spacing w:before="156" w:beforeLines="50" w:after="156" w:afterLines="50"/>
              <w:jc w:val="left"/>
              <w:rPr>
                <w:rFonts w:ascii="宋体" w:hAnsi="宋体" w:cs="宋体"/>
                <w:kern w:val="0"/>
                <w:sz w:val="24"/>
              </w:rPr>
            </w:pPr>
            <w:r>
              <w:rPr>
                <w:rFonts w:hint="eastAsia" w:ascii="宋体" w:hAnsi="宋体" w:cs="宋体"/>
                <w:kern w:val="0"/>
                <w:sz w:val="24"/>
              </w:rPr>
              <w:t>基础标签</w:t>
            </w:r>
          </w:p>
        </w:tc>
        <w:tc>
          <w:tcPr>
            <w:tcW w:w="4962" w:type="dxa"/>
            <w:tcBorders>
              <w:top w:val="nil"/>
              <w:left w:val="nil"/>
              <w:bottom w:val="single" w:color="auto" w:sz="4" w:space="0"/>
              <w:right w:val="single" w:color="auto" w:sz="4" w:space="0"/>
            </w:tcBorders>
            <w:shd w:val="clear" w:color="auto" w:fill="auto"/>
            <w:vAlign w:val="center"/>
          </w:tcPr>
          <w:p w14:paraId="68446069">
            <w:pPr>
              <w:widowControl/>
              <w:spacing w:before="156" w:beforeLines="50" w:after="156" w:afterLines="50"/>
              <w:jc w:val="left"/>
              <w:rPr>
                <w:rFonts w:ascii="宋体" w:hAnsi="宋体" w:cs="宋体"/>
                <w:kern w:val="0"/>
                <w:sz w:val="24"/>
              </w:rPr>
            </w:pPr>
            <w:r>
              <w:rPr>
                <w:rFonts w:hint="eastAsia" w:ascii="宋体" w:hAnsi="宋体" w:cs="宋体"/>
                <w:kern w:val="0"/>
                <w:sz w:val="24"/>
              </w:rPr>
              <w:t>用于管理患者姓名、年龄、身份证号、门诊号、住院号、医保类型、各类既往史等信息的标签；</w:t>
            </w:r>
          </w:p>
        </w:tc>
      </w:tr>
      <w:tr w14:paraId="51027201">
        <w:tblPrEx>
          <w:tblCellMar>
            <w:top w:w="0" w:type="dxa"/>
            <w:left w:w="108" w:type="dxa"/>
            <w:bottom w:w="0" w:type="dxa"/>
            <w:right w:w="108" w:type="dxa"/>
          </w:tblCellMar>
        </w:tblPrEx>
        <w:trPr>
          <w:trHeight w:val="300" w:hRule="atLeast"/>
        </w:trPr>
        <w:tc>
          <w:tcPr>
            <w:tcW w:w="959" w:type="dxa"/>
            <w:vMerge w:val="continue"/>
            <w:tcBorders>
              <w:top w:val="nil"/>
              <w:left w:val="single" w:color="auto" w:sz="4" w:space="0"/>
              <w:bottom w:val="single" w:color="auto" w:sz="4" w:space="0"/>
              <w:right w:val="single" w:color="auto" w:sz="4" w:space="0"/>
            </w:tcBorders>
            <w:vAlign w:val="center"/>
          </w:tcPr>
          <w:p w14:paraId="313F4B9E">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1DDD9DBE">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1FFF5CD5">
            <w:pPr>
              <w:widowControl/>
              <w:spacing w:before="156" w:beforeLines="50" w:after="156" w:afterLines="50"/>
              <w:jc w:val="left"/>
              <w:rPr>
                <w:rFonts w:ascii="宋体" w:hAnsi="宋体" w:cs="宋体"/>
                <w:kern w:val="0"/>
                <w:sz w:val="24"/>
              </w:rPr>
            </w:pPr>
            <w:r>
              <w:rPr>
                <w:rFonts w:hint="eastAsia" w:ascii="宋体" w:hAnsi="宋体" w:cs="宋体"/>
                <w:kern w:val="0"/>
                <w:sz w:val="24"/>
              </w:rPr>
              <w:t>诊断标签</w:t>
            </w:r>
          </w:p>
        </w:tc>
        <w:tc>
          <w:tcPr>
            <w:tcW w:w="4962" w:type="dxa"/>
            <w:tcBorders>
              <w:top w:val="nil"/>
              <w:left w:val="nil"/>
              <w:bottom w:val="single" w:color="auto" w:sz="4" w:space="0"/>
              <w:right w:val="single" w:color="auto" w:sz="4" w:space="0"/>
            </w:tcBorders>
            <w:shd w:val="clear" w:color="auto" w:fill="auto"/>
            <w:vAlign w:val="center"/>
          </w:tcPr>
          <w:p w14:paraId="52103132">
            <w:pPr>
              <w:widowControl/>
              <w:spacing w:before="156" w:beforeLines="50" w:after="156" w:afterLines="50"/>
              <w:jc w:val="left"/>
              <w:rPr>
                <w:rFonts w:ascii="宋体" w:hAnsi="宋体" w:cs="宋体"/>
                <w:kern w:val="0"/>
                <w:sz w:val="24"/>
              </w:rPr>
            </w:pPr>
            <w:r>
              <w:rPr>
                <w:rFonts w:hint="eastAsia" w:ascii="宋体" w:hAnsi="宋体" w:cs="宋体"/>
                <w:kern w:val="0"/>
                <w:sz w:val="24"/>
              </w:rPr>
              <w:t>用于管理患者诊断疾病的标签；</w:t>
            </w:r>
          </w:p>
        </w:tc>
      </w:tr>
      <w:tr w14:paraId="6D7A651F">
        <w:tblPrEx>
          <w:tblCellMar>
            <w:top w:w="0" w:type="dxa"/>
            <w:left w:w="108" w:type="dxa"/>
            <w:bottom w:w="0" w:type="dxa"/>
            <w:right w:w="108" w:type="dxa"/>
          </w:tblCellMar>
        </w:tblPrEx>
        <w:trPr>
          <w:trHeight w:val="300" w:hRule="atLeast"/>
        </w:trPr>
        <w:tc>
          <w:tcPr>
            <w:tcW w:w="959" w:type="dxa"/>
            <w:vMerge w:val="continue"/>
            <w:tcBorders>
              <w:top w:val="nil"/>
              <w:left w:val="single" w:color="auto" w:sz="4" w:space="0"/>
              <w:bottom w:val="single" w:color="auto" w:sz="4" w:space="0"/>
              <w:right w:val="single" w:color="auto" w:sz="4" w:space="0"/>
            </w:tcBorders>
            <w:vAlign w:val="center"/>
          </w:tcPr>
          <w:p w14:paraId="7E4C8E42">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560FF03C">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4606B223">
            <w:pPr>
              <w:widowControl/>
              <w:spacing w:before="156" w:beforeLines="50" w:after="156" w:afterLines="50"/>
              <w:jc w:val="left"/>
              <w:rPr>
                <w:rFonts w:ascii="宋体" w:hAnsi="宋体" w:cs="宋体"/>
                <w:kern w:val="0"/>
                <w:sz w:val="24"/>
              </w:rPr>
            </w:pPr>
            <w:r>
              <w:rPr>
                <w:rFonts w:hint="eastAsia" w:ascii="宋体" w:hAnsi="宋体" w:cs="宋体"/>
                <w:kern w:val="0"/>
                <w:sz w:val="24"/>
              </w:rPr>
              <w:t>治疗标签</w:t>
            </w:r>
          </w:p>
        </w:tc>
        <w:tc>
          <w:tcPr>
            <w:tcW w:w="4962" w:type="dxa"/>
            <w:tcBorders>
              <w:top w:val="nil"/>
              <w:left w:val="nil"/>
              <w:bottom w:val="single" w:color="auto" w:sz="4" w:space="0"/>
              <w:right w:val="single" w:color="auto" w:sz="4" w:space="0"/>
            </w:tcBorders>
            <w:shd w:val="clear" w:color="auto" w:fill="auto"/>
            <w:vAlign w:val="center"/>
          </w:tcPr>
          <w:p w14:paraId="6FD0FE3A">
            <w:pPr>
              <w:widowControl/>
              <w:spacing w:before="156" w:beforeLines="50" w:after="156" w:afterLines="50"/>
              <w:jc w:val="left"/>
              <w:rPr>
                <w:rFonts w:ascii="宋体" w:hAnsi="宋体" w:cs="宋体"/>
                <w:kern w:val="0"/>
                <w:sz w:val="24"/>
              </w:rPr>
            </w:pPr>
            <w:r>
              <w:rPr>
                <w:rFonts w:hint="eastAsia" w:ascii="宋体" w:hAnsi="宋体" w:cs="宋体"/>
                <w:kern w:val="0"/>
                <w:sz w:val="24"/>
              </w:rPr>
              <w:t>用于管理患者手术、用药等治疗标签；</w:t>
            </w:r>
          </w:p>
        </w:tc>
      </w:tr>
      <w:tr w14:paraId="46401CA9">
        <w:tblPrEx>
          <w:tblCellMar>
            <w:top w:w="0" w:type="dxa"/>
            <w:left w:w="108" w:type="dxa"/>
            <w:bottom w:w="0" w:type="dxa"/>
            <w:right w:w="108" w:type="dxa"/>
          </w:tblCellMar>
        </w:tblPrEx>
        <w:trPr>
          <w:trHeight w:val="300" w:hRule="atLeast"/>
        </w:trPr>
        <w:tc>
          <w:tcPr>
            <w:tcW w:w="959" w:type="dxa"/>
            <w:vMerge w:val="continue"/>
            <w:tcBorders>
              <w:top w:val="nil"/>
              <w:left w:val="single" w:color="auto" w:sz="4" w:space="0"/>
              <w:bottom w:val="single" w:color="auto" w:sz="4" w:space="0"/>
              <w:right w:val="single" w:color="auto" w:sz="4" w:space="0"/>
            </w:tcBorders>
            <w:vAlign w:val="center"/>
          </w:tcPr>
          <w:p w14:paraId="6DB10CC5">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3F14455A">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49D54952">
            <w:pPr>
              <w:widowControl/>
              <w:spacing w:before="156" w:beforeLines="50" w:after="156" w:afterLines="50"/>
              <w:jc w:val="left"/>
              <w:rPr>
                <w:rFonts w:ascii="宋体" w:hAnsi="宋体" w:cs="宋体"/>
                <w:kern w:val="0"/>
                <w:sz w:val="24"/>
              </w:rPr>
            </w:pPr>
            <w:r>
              <w:rPr>
                <w:rFonts w:hint="eastAsia" w:ascii="宋体" w:hAnsi="宋体" w:cs="宋体"/>
                <w:kern w:val="0"/>
                <w:sz w:val="24"/>
              </w:rPr>
              <w:t>管理标签</w:t>
            </w:r>
          </w:p>
        </w:tc>
        <w:tc>
          <w:tcPr>
            <w:tcW w:w="4962" w:type="dxa"/>
            <w:tcBorders>
              <w:top w:val="nil"/>
              <w:left w:val="nil"/>
              <w:bottom w:val="single" w:color="auto" w:sz="4" w:space="0"/>
              <w:right w:val="single" w:color="auto" w:sz="4" w:space="0"/>
            </w:tcBorders>
            <w:shd w:val="clear" w:color="auto" w:fill="auto"/>
            <w:vAlign w:val="center"/>
          </w:tcPr>
          <w:p w14:paraId="53C397F7">
            <w:pPr>
              <w:widowControl/>
              <w:spacing w:before="156" w:beforeLines="50" w:after="156" w:afterLines="50"/>
              <w:jc w:val="left"/>
              <w:rPr>
                <w:rFonts w:ascii="宋体" w:hAnsi="宋体" w:cs="宋体"/>
                <w:kern w:val="0"/>
                <w:sz w:val="24"/>
              </w:rPr>
            </w:pPr>
            <w:r>
              <w:rPr>
                <w:rFonts w:hint="eastAsia" w:ascii="宋体" w:hAnsi="宋体" w:cs="宋体"/>
                <w:kern w:val="0"/>
                <w:sz w:val="24"/>
              </w:rPr>
              <w:t>用于管理涉及患者的微信联系人决策风格、依从度、消费习惯等主观标签认定行为的标签</w:t>
            </w:r>
          </w:p>
        </w:tc>
      </w:tr>
      <w:tr w14:paraId="57C5B850">
        <w:tblPrEx>
          <w:tblCellMar>
            <w:top w:w="0" w:type="dxa"/>
            <w:left w:w="108" w:type="dxa"/>
            <w:bottom w:w="0" w:type="dxa"/>
            <w:right w:w="108" w:type="dxa"/>
          </w:tblCellMar>
        </w:tblPrEx>
        <w:trPr>
          <w:trHeight w:val="900" w:hRule="atLeast"/>
        </w:trPr>
        <w:tc>
          <w:tcPr>
            <w:tcW w:w="959" w:type="dxa"/>
            <w:vMerge w:val="restart"/>
            <w:tcBorders>
              <w:top w:val="nil"/>
              <w:left w:val="single" w:color="auto" w:sz="4" w:space="0"/>
              <w:bottom w:val="nil"/>
              <w:right w:val="single" w:color="auto" w:sz="4" w:space="0"/>
            </w:tcBorders>
            <w:shd w:val="clear" w:color="auto" w:fill="auto"/>
            <w:vAlign w:val="center"/>
          </w:tcPr>
          <w:p w14:paraId="3312250D">
            <w:pPr>
              <w:widowControl/>
              <w:spacing w:before="156" w:beforeLines="50" w:after="156" w:afterLines="50"/>
              <w:jc w:val="left"/>
              <w:rPr>
                <w:rFonts w:ascii="宋体" w:hAnsi="宋体" w:cs="宋体"/>
                <w:kern w:val="0"/>
                <w:sz w:val="24"/>
              </w:rPr>
            </w:pPr>
            <w:r>
              <w:rPr>
                <w:rFonts w:hint="eastAsia" w:ascii="宋体" w:hAnsi="宋体" w:cs="宋体"/>
                <w:kern w:val="0"/>
                <w:sz w:val="24"/>
              </w:rPr>
              <w:t>知识库</w:t>
            </w:r>
          </w:p>
        </w:tc>
        <w:tc>
          <w:tcPr>
            <w:tcW w:w="1276" w:type="dxa"/>
            <w:vMerge w:val="restart"/>
            <w:tcBorders>
              <w:top w:val="nil"/>
              <w:left w:val="single" w:color="auto" w:sz="4" w:space="0"/>
              <w:bottom w:val="single" w:color="000000" w:sz="4" w:space="0"/>
              <w:right w:val="single" w:color="auto" w:sz="4" w:space="0"/>
            </w:tcBorders>
            <w:shd w:val="clear" w:color="auto" w:fill="auto"/>
            <w:vAlign w:val="center"/>
          </w:tcPr>
          <w:p w14:paraId="1CD80970">
            <w:pPr>
              <w:widowControl/>
              <w:spacing w:before="156" w:beforeLines="50" w:after="156" w:afterLines="50"/>
              <w:jc w:val="left"/>
              <w:rPr>
                <w:rFonts w:ascii="宋体" w:hAnsi="宋体" w:cs="宋体"/>
                <w:kern w:val="0"/>
                <w:sz w:val="24"/>
              </w:rPr>
            </w:pPr>
            <w:r>
              <w:rPr>
                <w:rFonts w:hint="eastAsia" w:ascii="宋体" w:hAnsi="宋体" w:cs="宋体"/>
                <w:kern w:val="0"/>
                <w:sz w:val="24"/>
              </w:rPr>
              <w:t>宣教知识库</w:t>
            </w:r>
          </w:p>
        </w:tc>
        <w:tc>
          <w:tcPr>
            <w:tcW w:w="1275" w:type="dxa"/>
            <w:tcBorders>
              <w:top w:val="nil"/>
              <w:left w:val="nil"/>
              <w:bottom w:val="single" w:color="auto" w:sz="4" w:space="0"/>
              <w:right w:val="single" w:color="auto" w:sz="4" w:space="0"/>
            </w:tcBorders>
            <w:shd w:val="clear" w:color="auto" w:fill="auto"/>
            <w:vAlign w:val="center"/>
          </w:tcPr>
          <w:p w14:paraId="3670F629">
            <w:pPr>
              <w:widowControl/>
              <w:spacing w:before="156" w:beforeLines="50" w:after="156" w:afterLines="50"/>
              <w:jc w:val="left"/>
              <w:rPr>
                <w:rFonts w:ascii="宋体" w:hAnsi="宋体" w:cs="宋体"/>
                <w:kern w:val="0"/>
                <w:sz w:val="24"/>
              </w:rPr>
            </w:pPr>
            <w:r>
              <w:rPr>
                <w:rFonts w:hint="eastAsia" w:ascii="宋体" w:hAnsi="宋体" w:cs="宋体"/>
                <w:kern w:val="0"/>
                <w:sz w:val="24"/>
              </w:rPr>
              <w:t>宣教管理</w:t>
            </w:r>
          </w:p>
        </w:tc>
        <w:tc>
          <w:tcPr>
            <w:tcW w:w="4962" w:type="dxa"/>
            <w:tcBorders>
              <w:top w:val="nil"/>
              <w:left w:val="nil"/>
              <w:bottom w:val="single" w:color="auto" w:sz="4" w:space="0"/>
              <w:right w:val="single" w:color="auto" w:sz="4" w:space="0"/>
            </w:tcBorders>
            <w:shd w:val="clear" w:color="auto" w:fill="auto"/>
            <w:vAlign w:val="center"/>
          </w:tcPr>
          <w:p w14:paraId="2B5FDD6D">
            <w:pPr>
              <w:widowControl/>
              <w:spacing w:before="156" w:beforeLines="50" w:after="156" w:afterLines="50"/>
              <w:jc w:val="left"/>
              <w:rPr>
                <w:rFonts w:ascii="宋体" w:hAnsi="宋体" w:cs="宋体"/>
                <w:kern w:val="0"/>
                <w:sz w:val="24"/>
              </w:rPr>
            </w:pPr>
            <w:r>
              <w:rPr>
                <w:rFonts w:hint="eastAsia" w:ascii="宋体" w:hAnsi="宋体" w:cs="宋体"/>
                <w:kern w:val="0"/>
                <w:sz w:val="24"/>
              </w:rPr>
              <w:t>支持用户选择选择分类、所属科室，自定义编写文章或通过URL链接方式新建文章，支持对文章打标签；支持调用135编辑器进行宣教内容编写出适合微信浏览器阅读的文章；宣教内容支持图文、视频、音频等多种素材类型。记录宣教文章发送次数，已读、未读数量，</w:t>
            </w:r>
          </w:p>
        </w:tc>
      </w:tr>
      <w:tr w14:paraId="7D9FF0C7">
        <w:tblPrEx>
          <w:tblCellMar>
            <w:top w:w="0" w:type="dxa"/>
            <w:left w:w="108" w:type="dxa"/>
            <w:bottom w:w="0" w:type="dxa"/>
            <w:right w:w="108" w:type="dxa"/>
          </w:tblCellMar>
        </w:tblPrEx>
        <w:trPr>
          <w:trHeight w:val="300" w:hRule="atLeast"/>
        </w:trPr>
        <w:tc>
          <w:tcPr>
            <w:tcW w:w="959" w:type="dxa"/>
            <w:vMerge w:val="continue"/>
            <w:tcBorders>
              <w:top w:val="nil"/>
              <w:left w:val="single" w:color="auto" w:sz="4" w:space="0"/>
              <w:bottom w:val="nil"/>
              <w:right w:val="single" w:color="auto" w:sz="4" w:space="0"/>
            </w:tcBorders>
            <w:vAlign w:val="center"/>
          </w:tcPr>
          <w:p w14:paraId="64C3DE1B">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220B0C9A">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29961346">
            <w:pPr>
              <w:widowControl/>
              <w:spacing w:before="156" w:beforeLines="50" w:after="156" w:afterLines="50"/>
              <w:jc w:val="left"/>
              <w:rPr>
                <w:rFonts w:ascii="宋体" w:hAnsi="宋体" w:cs="宋体"/>
                <w:kern w:val="0"/>
                <w:sz w:val="24"/>
              </w:rPr>
            </w:pPr>
            <w:r>
              <w:rPr>
                <w:rFonts w:hint="eastAsia" w:ascii="宋体" w:hAnsi="宋体" w:cs="宋体"/>
                <w:kern w:val="0"/>
                <w:sz w:val="24"/>
              </w:rPr>
              <w:t>★AI编写宣教</w:t>
            </w:r>
          </w:p>
        </w:tc>
        <w:tc>
          <w:tcPr>
            <w:tcW w:w="4962" w:type="dxa"/>
            <w:tcBorders>
              <w:top w:val="nil"/>
              <w:left w:val="nil"/>
              <w:bottom w:val="single" w:color="auto" w:sz="4" w:space="0"/>
              <w:right w:val="single" w:color="auto" w:sz="4" w:space="0"/>
            </w:tcBorders>
            <w:shd w:val="clear" w:color="auto" w:fill="auto"/>
            <w:vAlign w:val="center"/>
          </w:tcPr>
          <w:p w14:paraId="5D7420C7">
            <w:pPr>
              <w:widowControl/>
              <w:spacing w:before="156" w:beforeLines="50" w:after="156" w:afterLines="50"/>
              <w:jc w:val="left"/>
              <w:rPr>
                <w:rFonts w:ascii="宋体" w:hAnsi="宋体" w:cs="宋体"/>
                <w:kern w:val="0"/>
                <w:sz w:val="24"/>
              </w:rPr>
            </w:pPr>
            <w:r>
              <w:rPr>
                <w:rFonts w:hint="eastAsia" w:ascii="宋体" w:hAnsi="宋体" w:cs="宋体"/>
                <w:kern w:val="0"/>
                <w:sz w:val="24"/>
              </w:rPr>
              <w:t>支持输入宣教主题，编写宣教提示词，生成宣教内容，审核后一键引入到宣教内容中，辅助生成宣教文章。</w:t>
            </w:r>
          </w:p>
        </w:tc>
      </w:tr>
      <w:tr w14:paraId="55EFB86E">
        <w:tblPrEx>
          <w:tblCellMar>
            <w:top w:w="0" w:type="dxa"/>
            <w:left w:w="108" w:type="dxa"/>
            <w:bottom w:w="0" w:type="dxa"/>
            <w:right w:w="108" w:type="dxa"/>
          </w:tblCellMar>
        </w:tblPrEx>
        <w:trPr>
          <w:trHeight w:val="300" w:hRule="atLeast"/>
        </w:trPr>
        <w:tc>
          <w:tcPr>
            <w:tcW w:w="959" w:type="dxa"/>
            <w:vMerge w:val="continue"/>
            <w:tcBorders>
              <w:top w:val="nil"/>
              <w:left w:val="single" w:color="auto" w:sz="4" w:space="0"/>
              <w:bottom w:val="nil"/>
              <w:right w:val="single" w:color="auto" w:sz="4" w:space="0"/>
            </w:tcBorders>
            <w:vAlign w:val="center"/>
          </w:tcPr>
          <w:p w14:paraId="01B7AF2A">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3C250411">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52265040">
            <w:pPr>
              <w:widowControl/>
              <w:spacing w:before="156" w:beforeLines="50" w:after="156" w:afterLines="50"/>
              <w:jc w:val="left"/>
              <w:rPr>
                <w:rFonts w:ascii="宋体" w:hAnsi="宋体" w:cs="宋体"/>
                <w:kern w:val="0"/>
                <w:sz w:val="24"/>
              </w:rPr>
            </w:pPr>
            <w:r>
              <w:rPr>
                <w:rFonts w:hint="eastAsia" w:ascii="宋体" w:hAnsi="宋体" w:cs="宋体"/>
                <w:kern w:val="0"/>
                <w:sz w:val="24"/>
              </w:rPr>
              <w:t>课程状态</w:t>
            </w:r>
          </w:p>
        </w:tc>
        <w:tc>
          <w:tcPr>
            <w:tcW w:w="4962" w:type="dxa"/>
            <w:tcBorders>
              <w:top w:val="nil"/>
              <w:left w:val="nil"/>
              <w:bottom w:val="single" w:color="auto" w:sz="4" w:space="0"/>
              <w:right w:val="single" w:color="auto" w:sz="4" w:space="0"/>
            </w:tcBorders>
            <w:shd w:val="clear" w:color="auto" w:fill="auto"/>
            <w:vAlign w:val="center"/>
          </w:tcPr>
          <w:p w14:paraId="3887C35F">
            <w:pPr>
              <w:widowControl/>
              <w:spacing w:before="156" w:beforeLines="50" w:after="156" w:afterLines="50"/>
              <w:jc w:val="left"/>
              <w:rPr>
                <w:rFonts w:ascii="宋体" w:hAnsi="宋体" w:cs="宋体"/>
                <w:kern w:val="0"/>
                <w:sz w:val="24"/>
              </w:rPr>
            </w:pPr>
            <w:r>
              <w:rPr>
                <w:rFonts w:hint="eastAsia" w:ascii="宋体" w:hAnsi="宋体" w:cs="宋体"/>
                <w:kern w:val="0"/>
                <w:sz w:val="24"/>
              </w:rPr>
              <w:t>分为草稿、待审核、审核不通过、审核通过四个状态，其中草稿箱仅作者个人可见，待审核课程作者、审核人可见，审核不通过课程可查询不通过原因方便作者修改；审核通过课程全院共享使用。</w:t>
            </w:r>
          </w:p>
        </w:tc>
      </w:tr>
      <w:tr w14:paraId="3E468262">
        <w:tblPrEx>
          <w:tblCellMar>
            <w:top w:w="0" w:type="dxa"/>
            <w:left w:w="108" w:type="dxa"/>
            <w:bottom w:w="0" w:type="dxa"/>
            <w:right w:w="108" w:type="dxa"/>
          </w:tblCellMar>
        </w:tblPrEx>
        <w:trPr>
          <w:trHeight w:val="300" w:hRule="atLeast"/>
        </w:trPr>
        <w:tc>
          <w:tcPr>
            <w:tcW w:w="959" w:type="dxa"/>
            <w:vMerge w:val="continue"/>
            <w:tcBorders>
              <w:top w:val="nil"/>
              <w:left w:val="single" w:color="auto" w:sz="4" w:space="0"/>
              <w:bottom w:val="nil"/>
              <w:right w:val="single" w:color="auto" w:sz="4" w:space="0"/>
            </w:tcBorders>
            <w:vAlign w:val="center"/>
          </w:tcPr>
          <w:p w14:paraId="494252D5">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582D07C5">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538ADD82">
            <w:pPr>
              <w:widowControl/>
              <w:spacing w:before="156" w:beforeLines="50" w:after="156" w:afterLines="50"/>
              <w:jc w:val="left"/>
              <w:rPr>
                <w:rFonts w:ascii="宋体" w:hAnsi="宋体" w:cs="宋体"/>
                <w:kern w:val="0"/>
                <w:sz w:val="24"/>
              </w:rPr>
            </w:pPr>
            <w:r>
              <w:rPr>
                <w:rFonts w:hint="eastAsia" w:ascii="宋体" w:hAnsi="宋体" w:cs="宋体"/>
                <w:kern w:val="0"/>
                <w:sz w:val="24"/>
              </w:rPr>
              <w:t>审核机制</w:t>
            </w:r>
          </w:p>
        </w:tc>
        <w:tc>
          <w:tcPr>
            <w:tcW w:w="4962" w:type="dxa"/>
            <w:tcBorders>
              <w:top w:val="nil"/>
              <w:left w:val="nil"/>
              <w:bottom w:val="single" w:color="auto" w:sz="4" w:space="0"/>
              <w:right w:val="single" w:color="auto" w:sz="4" w:space="0"/>
            </w:tcBorders>
            <w:shd w:val="clear" w:color="auto" w:fill="auto"/>
            <w:vAlign w:val="center"/>
          </w:tcPr>
          <w:p w14:paraId="3B282086">
            <w:pPr>
              <w:widowControl/>
              <w:spacing w:before="156" w:beforeLines="50" w:after="156" w:afterLines="50"/>
              <w:jc w:val="left"/>
              <w:rPr>
                <w:rFonts w:ascii="宋体" w:hAnsi="宋体" w:cs="宋体"/>
                <w:kern w:val="0"/>
                <w:sz w:val="24"/>
              </w:rPr>
            </w:pPr>
            <w:r>
              <w:rPr>
                <w:rFonts w:hint="eastAsia" w:ascii="宋体" w:hAnsi="宋体" w:cs="宋体"/>
                <w:kern w:val="0"/>
                <w:sz w:val="24"/>
              </w:rPr>
              <w:t>全院级课程提交护理部审核，专科课程提交本专科护士长审核；审核不通过，需要填写审核不通过原因。</w:t>
            </w:r>
          </w:p>
        </w:tc>
      </w:tr>
      <w:tr w14:paraId="545E56A0">
        <w:tblPrEx>
          <w:tblCellMar>
            <w:top w:w="0" w:type="dxa"/>
            <w:left w:w="108" w:type="dxa"/>
            <w:bottom w:w="0" w:type="dxa"/>
            <w:right w:w="108" w:type="dxa"/>
          </w:tblCellMar>
        </w:tblPrEx>
        <w:trPr>
          <w:trHeight w:val="900" w:hRule="atLeast"/>
        </w:trPr>
        <w:tc>
          <w:tcPr>
            <w:tcW w:w="959" w:type="dxa"/>
            <w:vMerge w:val="continue"/>
            <w:tcBorders>
              <w:top w:val="nil"/>
              <w:left w:val="single" w:color="auto" w:sz="4" w:space="0"/>
              <w:bottom w:val="nil"/>
              <w:right w:val="single" w:color="auto" w:sz="4" w:space="0"/>
            </w:tcBorders>
            <w:vAlign w:val="center"/>
          </w:tcPr>
          <w:p w14:paraId="0E08E525">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388A78B8">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3C749BF1">
            <w:pPr>
              <w:widowControl/>
              <w:spacing w:before="156" w:beforeLines="50" w:after="156" w:afterLines="50"/>
              <w:jc w:val="left"/>
              <w:rPr>
                <w:rFonts w:ascii="宋体" w:hAnsi="宋体" w:cs="宋体"/>
                <w:kern w:val="0"/>
                <w:sz w:val="24"/>
              </w:rPr>
            </w:pPr>
            <w:r>
              <w:rPr>
                <w:rFonts w:hint="eastAsia" w:ascii="宋体" w:hAnsi="宋体" w:cs="宋体"/>
                <w:kern w:val="0"/>
                <w:sz w:val="24"/>
              </w:rPr>
              <w:t>★宣教资源库</w:t>
            </w:r>
          </w:p>
        </w:tc>
        <w:tc>
          <w:tcPr>
            <w:tcW w:w="4962" w:type="dxa"/>
            <w:tcBorders>
              <w:top w:val="nil"/>
              <w:left w:val="nil"/>
              <w:bottom w:val="single" w:color="auto" w:sz="4" w:space="0"/>
              <w:right w:val="single" w:color="auto" w:sz="4" w:space="0"/>
            </w:tcBorders>
            <w:shd w:val="clear" w:color="auto" w:fill="auto"/>
            <w:vAlign w:val="center"/>
          </w:tcPr>
          <w:p w14:paraId="74ADC946">
            <w:pPr>
              <w:widowControl/>
              <w:spacing w:before="156" w:beforeLines="50" w:after="156" w:afterLines="50"/>
              <w:jc w:val="left"/>
              <w:rPr>
                <w:rFonts w:ascii="宋体" w:hAnsi="宋体" w:cs="宋体"/>
                <w:kern w:val="0"/>
                <w:sz w:val="24"/>
              </w:rPr>
            </w:pPr>
            <w:r>
              <w:rPr>
                <w:rFonts w:hint="eastAsia" w:ascii="宋体" w:hAnsi="宋体" w:cs="宋体"/>
                <w:kern w:val="0"/>
                <w:sz w:val="24"/>
              </w:rPr>
              <w:t>系统含1500篇以上儿科宣教文章知识库，各团队可按需引用到本团队进行使用。宣教课程类型包括疾病宣教、药物宣教、手术宣教、检查宣教、治疗宣教、健康宣教等；宣教课程内容包括图文、视频、音频等。</w:t>
            </w:r>
          </w:p>
        </w:tc>
      </w:tr>
      <w:tr w14:paraId="17724BB4">
        <w:tblPrEx>
          <w:tblCellMar>
            <w:top w:w="0" w:type="dxa"/>
            <w:left w:w="108" w:type="dxa"/>
            <w:bottom w:w="0" w:type="dxa"/>
            <w:right w:w="108" w:type="dxa"/>
          </w:tblCellMar>
        </w:tblPrEx>
        <w:trPr>
          <w:trHeight w:val="300" w:hRule="atLeast"/>
        </w:trPr>
        <w:tc>
          <w:tcPr>
            <w:tcW w:w="959" w:type="dxa"/>
            <w:vMerge w:val="continue"/>
            <w:tcBorders>
              <w:top w:val="nil"/>
              <w:left w:val="single" w:color="auto" w:sz="4" w:space="0"/>
              <w:bottom w:val="nil"/>
              <w:right w:val="single" w:color="auto" w:sz="4" w:space="0"/>
            </w:tcBorders>
            <w:vAlign w:val="center"/>
          </w:tcPr>
          <w:p w14:paraId="539C3069">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5F694D85">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63633CAD">
            <w:pPr>
              <w:widowControl/>
              <w:spacing w:before="156" w:beforeLines="50" w:after="156" w:afterLines="50"/>
              <w:jc w:val="left"/>
              <w:rPr>
                <w:rFonts w:ascii="宋体" w:hAnsi="宋体" w:cs="宋体"/>
                <w:kern w:val="0"/>
                <w:sz w:val="24"/>
              </w:rPr>
            </w:pPr>
            <w:r>
              <w:rPr>
                <w:rFonts w:hint="eastAsia" w:ascii="宋体" w:hAnsi="宋体" w:cs="宋体"/>
                <w:kern w:val="0"/>
                <w:sz w:val="24"/>
              </w:rPr>
              <w:t>图片管理</w:t>
            </w:r>
          </w:p>
        </w:tc>
        <w:tc>
          <w:tcPr>
            <w:tcW w:w="4962" w:type="dxa"/>
            <w:tcBorders>
              <w:top w:val="nil"/>
              <w:left w:val="nil"/>
              <w:bottom w:val="single" w:color="auto" w:sz="4" w:space="0"/>
              <w:right w:val="single" w:color="auto" w:sz="4" w:space="0"/>
            </w:tcBorders>
            <w:shd w:val="clear" w:color="auto" w:fill="auto"/>
            <w:vAlign w:val="center"/>
          </w:tcPr>
          <w:p w14:paraId="520FBA79">
            <w:pPr>
              <w:widowControl/>
              <w:spacing w:before="156" w:beforeLines="50" w:after="156" w:afterLines="50"/>
              <w:jc w:val="left"/>
              <w:rPr>
                <w:rFonts w:ascii="宋体" w:hAnsi="宋体" w:cs="宋体"/>
                <w:kern w:val="0"/>
                <w:sz w:val="24"/>
              </w:rPr>
            </w:pPr>
            <w:r>
              <w:rPr>
                <w:rFonts w:hint="eastAsia" w:ascii="宋体" w:hAnsi="宋体" w:cs="宋体"/>
                <w:kern w:val="0"/>
                <w:sz w:val="24"/>
              </w:rPr>
              <w:t>支持按照用户的权限范围新增、删除图片资源</w:t>
            </w:r>
          </w:p>
        </w:tc>
      </w:tr>
      <w:tr w14:paraId="33147FE1">
        <w:tblPrEx>
          <w:tblCellMar>
            <w:top w:w="0" w:type="dxa"/>
            <w:left w:w="108" w:type="dxa"/>
            <w:bottom w:w="0" w:type="dxa"/>
            <w:right w:w="108" w:type="dxa"/>
          </w:tblCellMar>
        </w:tblPrEx>
        <w:trPr>
          <w:trHeight w:val="300" w:hRule="atLeast"/>
        </w:trPr>
        <w:tc>
          <w:tcPr>
            <w:tcW w:w="959" w:type="dxa"/>
            <w:vMerge w:val="continue"/>
            <w:tcBorders>
              <w:top w:val="nil"/>
              <w:left w:val="single" w:color="auto" w:sz="4" w:space="0"/>
              <w:bottom w:val="nil"/>
              <w:right w:val="single" w:color="auto" w:sz="4" w:space="0"/>
            </w:tcBorders>
            <w:vAlign w:val="center"/>
          </w:tcPr>
          <w:p w14:paraId="3876FB9D">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0620EBD7">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34E8BBAA">
            <w:pPr>
              <w:widowControl/>
              <w:spacing w:before="156" w:beforeLines="50" w:after="156" w:afterLines="50"/>
              <w:jc w:val="left"/>
              <w:rPr>
                <w:rFonts w:ascii="宋体" w:hAnsi="宋体" w:cs="宋体"/>
                <w:kern w:val="0"/>
                <w:sz w:val="24"/>
              </w:rPr>
            </w:pPr>
            <w:r>
              <w:rPr>
                <w:rFonts w:hint="eastAsia" w:ascii="宋体" w:hAnsi="宋体" w:cs="宋体"/>
                <w:kern w:val="0"/>
                <w:sz w:val="24"/>
              </w:rPr>
              <w:t>小程序管理</w:t>
            </w:r>
          </w:p>
        </w:tc>
        <w:tc>
          <w:tcPr>
            <w:tcW w:w="4962" w:type="dxa"/>
            <w:tcBorders>
              <w:top w:val="nil"/>
              <w:left w:val="nil"/>
              <w:bottom w:val="single" w:color="auto" w:sz="4" w:space="0"/>
              <w:right w:val="single" w:color="auto" w:sz="4" w:space="0"/>
            </w:tcBorders>
            <w:shd w:val="clear" w:color="auto" w:fill="auto"/>
            <w:vAlign w:val="center"/>
          </w:tcPr>
          <w:p w14:paraId="24A01A92">
            <w:pPr>
              <w:widowControl/>
              <w:spacing w:before="156" w:beforeLines="50" w:after="156" w:afterLines="50"/>
              <w:jc w:val="left"/>
              <w:rPr>
                <w:rFonts w:ascii="宋体" w:hAnsi="宋体" w:cs="宋体"/>
                <w:kern w:val="0"/>
                <w:sz w:val="24"/>
              </w:rPr>
            </w:pPr>
            <w:r>
              <w:rPr>
                <w:rFonts w:hint="eastAsia" w:ascii="宋体" w:hAnsi="宋体" w:cs="宋体"/>
                <w:kern w:val="0"/>
                <w:sz w:val="24"/>
              </w:rPr>
              <w:t>对医院或者团队已经上线使用的小程序，支持进行管理和维护，实现通过聊天窗口直接发送给患者。</w:t>
            </w:r>
          </w:p>
        </w:tc>
      </w:tr>
      <w:tr w14:paraId="4E988ED1">
        <w:tblPrEx>
          <w:tblCellMar>
            <w:top w:w="0" w:type="dxa"/>
            <w:left w:w="108" w:type="dxa"/>
            <w:bottom w:w="0" w:type="dxa"/>
            <w:right w:w="108" w:type="dxa"/>
          </w:tblCellMar>
        </w:tblPrEx>
        <w:trPr>
          <w:trHeight w:val="300" w:hRule="atLeast"/>
        </w:trPr>
        <w:tc>
          <w:tcPr>
            <w:tcW w:w="959" w:type="dxa"/>
            <w:vMerge w:val="continue"/>
            <w:tcBorders>
              <w:top w:val="nil"/>
              <w:left w:val="single" w:color="auto" w:sz="4" w:space="0"/>
              <w:bottom w:val="nil"/>
              <w:right w:val="single" w:color="auto" w:sz="4" w:space="0"/>
            </w:tcBorders>
            <w:vAlign w:val="center"/>
          </w:tcPr>
          <w:p w14:paraId="70370356">
            <w:pPr>
              <w:widowControl/>
              <w:spacing w:before="156" w:beforeLines="50" w:after="156" w:afterLines="50"/>
              <w:jc w:val="left"/>
              <w:rPr>
                <w:rFonts w:ascii="宋体" w:hAnsi="宋体" w:cs="宋体"/>
                <w:kern w:val="0"/>
                <w:sz w:val="24"/>
              </w:rPr>
            </w:pPr>
          </w:p>
        </w:tc>
        <w:tc>
          <w:tcPr>
            <w:tcW w:w="1276" w:type="dxa"/>
            <w:vMerge w:val="restart"/>
            <w:tcBorders>
              <w:top w:val="nil"/>
              <w:left w:val="single" w:color="auto" w:sz="4" w:space="0"/>
              <w:bottom w:val="nil"/>
              <w:right w:val="single" w:color="auto" w:sz="4" w:space="0"/>
            </w:tcBorders>
            <w:shd w:val="clear" w:color="auto" w:fill="auto"/>
            <w:vAlign w:val="center"/>
          </w:tcPr>
          <w:p w14:paraId="5708A2A7">
            <w:pPr>
              <w:widowControl/>
              <w:spacing w:before="156" w:beforeLines="50" w:after="156" w:afterLines="50"/>
              <w:jc w:val="left"/>
              <w:rPr>
                <w:rFonts w:ascii="宋体" w:hAnsi="宋体" w:cs="宋体"/>
                <w:kern w:val="0"/>
                <w:sz w:val="24"/>
              </w:rPr>
            </w:pPr>
            <w:r>
              <w:rPr>
                <w:rFonts w:hint="eastAsia" w:ascii="宋体" w:hAnsi="宋体" w:cs="宋体"/>
                <w:kern w:val="0"/>
                <w:sz w:val="24"/>
              </w:rPr>
              <w:t>问卷板块</w:t>
            </w:r>
          </w:p>
        </w:tc>
        <w:tc>
          <w:tcPr>
            <w:tcW w:w="1275" w:type="dxa"/>
            <w:tcBorders>
              <w:top w:val="nil"/>
              <w:left w:val="nil"/>
              <w:bottom w:val="single" w:color="auto" w:sz="4" w:space="0"/>
              <w:right w:val="single" w:color="auto" w:sz="4" w:space="0"/>
            </w:tcBorders>
            <w:shd w:val="clear" w:color="auto" w:fill="auto"/>
            <w:vAlign w:val="center"/>
          </w:tcPr>
          <w:p w14:paraId="08D991D3">
            <w:pPr>
              <w:widowControl/>
              <w:spacing w:before="156" w:beforeLines="50" w:after="156" w:afterLines="50"/>
              <w:jc w:val="left"/>
              <w:rPr>
                <w:rFonts w:ascii="宋体" w:hAnsi="宋体" w:cs="宋体"/>
                <w:kern w:val="0"/>
                <w:sz w:val="24"/>
              </w:rPr>
            </w:pPr>
            <w:r>
              <w:rPr>
                <w:rFonts w:hint="eastAsia" w:ascii="宋体" w:hAnsi="宋体" w:cs="宋体"/>
                <w:kern w:val="0"/>
                <w:sz w:val="24"/>
              </w:rPr>
              <w:t>整体要求</w:t>
            </w:r>
          </w:p>
        </w:tc>
        <w:tc>
          <w:tcPr>
            <w:tcW w:w="4962" w:type="dxa"/>
            <w:tcBorders>
              <w:top w:val="nil"/>
              <w:left w:val="nil"/>
              <w:bottom w:val="single" w:color="auto" w:sz="4" w:space="0"/>
              <w:right w:val="single" w:color="auto" w:sz="4" w:space="0"/>
            </w:tcBorders>
            <w:shd w:val="clear" w:color="auto" w:fill="auto"/>
            <w:vAlign w:val="center"/>
          </w:tcPr>
          <w:p w14:paraId="0C6004D0">
            <w:pPr>
              <w:widowControl/>
              <w:spacing w:before="156" w:beforeLines="50" w:after="156" w:afterLines="50"/>
              <w:jc w:val="left"/>
              <w:rPr>
                <w:rFonts w:ascii="宋体" w:hAnsi="宋体" w:cs="宋体"/>
                <w:kern w:val="0"/>
                <w:sz w:val="24"/>
              </w:rPr>
            </w:pPr>
            <w:r>
              <w:rPr>
                <w:rFonts w:hint="eastAsia" w:ascii="宋体" w:hAnsi="宋体" w:cs="宋体"/>
                <w:kern w:val="0"/>
                <w:sz w:val="24"/>
              </w:rPr>
              <w:t>支持单选、多选 、问答、补充回答等问卷常见题型；支持快捷便利的创建各类形式的问卷；</w:t>
            </w:r>
          </w:p>
        </w:tc>
      </w:tr>
      <w:tr w14:paraId="40BDFD74">
        <w:tblPrEx>
          <w:tblCellMar>
            <w:top w:w="0" w:type="dxa"/>
            <w:left w:w="108" w:type="dxa"/>
            <w:bottom w:w="0" w:type="dxa"/>
            <w:right w:w="108" w:type="dxa"/>
          </w:tblCellMar>
        </w:tblPrEx>
        <w:trPr>
          <w:trHeight w:val="300" w:hRule="atLeast"/>
        </w:trPr>
        <w:tc>
          <w:tcPr>
            <w:tcW w:w="959" w:type="dxa"/>
            <w:vMerge w:val="continue"/>
            <w:tcBorders>
              <w:top w:val="nil"/>
              <w:left w:val="single" w:color="auto" w:sz="4" w:space="0"/>
              <w:bottom w:val="nil"/>
              <w:right w:val="single" w:color="auto" w:sz="4" w:space="0"/>
            </w:tcBorders>
            <w:vAlign w:val="center"/>
          </w:tcPr>
          <w:p w14:paraId="708BD4BF">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nil"/>
              <w:right w:val="single" w:color="auto" w:sz="4" w:space="0"/>
            </w:tcBorders>
            <w:vAlign w:val="center"/>
          </w:tcPr>
          <w:p w14:paraId="4AE036CE">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0B2AEF38">
            <w:pPr>
              <w:widowControl/>
              <w:spacing w:before="156" w:beforeLines="50" w:after="156" w:afterLines="50"/>
              <w:jc w:val="left"/>
              <w:rPr>
                <w:rFonts w:ascii="宋体" w:hAnsi="宋体" w:cs="宋体"/>
                <w:kern w:val="0"/>
                <w:sz w:val="24"/>
              </w:rPr>
            </w:pPr>
            <w:r>
              <w:rPr>
                <w:rFonts w:hint="eastAsia" w:ascii="宋体" w:hAnsi="宋体" w:cs="宋体"/>
                <w:kern w:val="0"/>
                <w:sz w:val="24"/>
              </w:rPr>
              <w:t>★AI编写问卷</w:t>
            </w:r>
          </w:p>
        </w:tc>
        <w:tc>
          <w:tcPr>
            <w:tcW w:w="4962" w:type="dxa"/>
            <w:tcBorders>
              <w:top w:val="nil"/>
              <w:left w:val="nil"/>
              <w:bottom w:val="single" w:color="auto" w:sz="4" w:space="0"/>
              <w:right w:val="single" w:color="auto" w:sz="4" w:space="0"/>
            </w:tcBorders>
            <w:shd w:val="clear" w:color="auto" w:fill="auto"/>
            <w:vAlign w:val="center"/>
          </w:tcPr>
          <w:p w14:paraId="1DA28F86">
            <w:pPr>
              <w:widowControl/>
              <w:spacing w:before="156" w:beforeLines="50" w:after="156" w:afterLines="50"/>
              <w:jc w:val="left"/>
              <w:rPr>
                <w:rFonts w:ascii="宋体" w:hAnsi="宋体" w:cs="宋体"/>
                <w:kern w:val="0"/>
                <w:sz w:val="24"/>
              </w:rPr>
            </w:pPr>
            <w:r>
              <w:rPr>
                <w:rFonts w:hint="eastAsia" w:ascii="宋体" w:hAnsi="宋体" w:cs="宋体"/>
                <w:kern w:val="0"/>
                <w:sz w:val="24"/>
              </w:rPr>
              <w:t>支持新建问卷过程中，引入AI助手，录入问卷主题，修改提示词，生成随访、满意度、量表问卷内容。</w:t>
            </w:r>
          </w:p>
        </w:tc>
      </w:tr>
      <w:tr w14:paraId="58818675">
        <w:tblPrEx>
          <w:tblCellMar>
            <w:top w:w="0" w:type="dxa"/>
            <w:left w:w="108" w:type="dxa"/>
            <w:bottom w:w="0" w:type="dxa"/>
            <w:right w:w="108" w:type="dxa"/>
          </w:tblCellMar>
        </w:tblPrEx>
        <w:trPr>
          <w:trHeight w:val="600" w:hRule="atLeast"/>
        </w:trPr>
        <w:tc>
          <w:tcPr>
            <w:tcW w:w="959" w:type="dxa"/>
            <w:vMerge w:val="continue"/>
            <w:tcBorders>
              <w:top w:val="nil"/>
              <w:left w:val="single" w:color="auto" w:sz="4" w:space="0"/>
              <w:bottom w:val="nil"/>
              <w:right w:val="single" w:color="auto" w:sz="4" w:space="0"/>
            </w:tcBorders>
            <w:vAlign w:val="center"/>
          </w:tcPr>
          <w:p w14:paraId="415E24E3">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nil"/>
              <w:right w:val="single" w:color="auto" w:sz="4" w:space="0"/>
            </w:tcBorders>
            <w:vAlign w:val="center"/>
          </w:tcPr>
          <w:p w14:paraId="0EBE8E3C">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591FA0C2">
            <w:pPr>
              <w:widowControl/>
              <w:spacing w:before="156" w:beforeLines="50" w:after="156" w:afterLines="50"/>
              <w:jc w:val="left"/>
              <w:rPr>
                <w:rFonts w:ascii="宋体" w:hAnsi="宋体" w:cs="宋体"/>
                <w:kern w:val="0"/>
                <w:sz w:val="24"/>
              </w:rPr>
            </w:pPr>
            <w:r>
              <w:rPr>
                <w:rFonts w:hint="eastAsia" w:ascii="宋体" w:hAnsi="宋体" w:cs="宋体"/>
                <w:kern w:val="0"/>
                <w:sz w:val="24"/>
              </w:rPr>
              <w:t>★随访问卷管理</w:t>
            </w:r>
          </w:p>
        </w:tc>
        <w:tc>
          <w:tcPr>
            <w:tcW w:w="4962" w:type="dxa"/>
            <w:tcBorders>
              <w:top w:val="nil"/>
              <w:left w:val="nil"/>
              <w:bottom w:val="single" w:color="auto" w:sz="4" w:space="0"/>
              <w:right w:val="single" w:color="auto" w:sz="4" w:space="0"/>
            </w:tcBorders>
            <w:shd w:val="clear" w:color="auto" w:fill="auto"/>
            <w:vAlign w:val="center"/>
          </w:tcPr>
          <w:p w14:paraId="5EDEC613">
            <w:pPr>
              <w:widowControl/>
              <w:spacing w:before="156" w:beforeLines="50" w:after="156" w:afterLines="50"/>
              <w:jc w:val="left"/>
              <w:rPr>
                <w:rFonts w:ascii="宋体" w:hAnsi="宋体" w:cs="宋体"/>
                <w:kern w:val="0"/>
                <w:sz w:val="24"/>
              </w:rPr>
            </w:pPr>
            <w:r>
              <w:rPr>
                <w:rFonts w:hint="eastAsia" w:ascii="宋体" w:hAnsi="宋体" w:cs="宋体"/>
                <w:kern w:val="0"/>
                <w:sz w:val="24"/>
              </w:rPr>
              <w:t>支持新建、删除随访问卷操作，支持按照文本方式进行随访问卷的导入，标注阳性选项；患者填写问卷后，涉及阳性选项，支持通知关联医护人员介入；支持随访问卷数据导出进行分析。</w:t>
            </w:r>
          </w:p>
        </w:tc>
      </w:tr>
      <w:tr w14:paraId="69395221">
        <w:tblPrEx>
          <w:tblCellMar>
            <w:top w:w="0" w:type="dxa"/>
            <w:left w:w="108" w:type="dxa"/>
            <w:bottom w:w="0" w:type="dxa"/>
            <w:right w:w="108" w:type="dxa"/>
          </w:tblCellMar>
        </w:tblPrEx>
        <w:trPr>
          <w:trHeight w:val="600" w:hRule="atLeast"/>
        </w:trPr>
        <w:tc>
          <w:tcPr>
            <w:tcW w:w="959" w:type="dxa"/>
            <w:vMerge w:val="continue"/>
            <w:tcBorders>
              <w:top w:val="nil"/>
              <w:left w:val="single" w:color="auto" w:sz="4" w:space="0"/>
              <w:bottom w:val="nil"/>
              <w:right w:val="single" w:color="auto" w:sz="4" w:space="0"/>
            </w:tcBorders>
            <w:vAlign w:val="center"/>
          </w:tcPr>
          <w:p w14:paraId="76A5B8FB">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nil"/>
              <w:right w:val="single" w:color="auto" w:sz="4" w:space="0"/>
            </w:tcBorders>
            <w:vAlign w:val="center"/>
          </w:tcPr>
          <w:p w14:paraId="348C2288">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1A993AF3">
            <w:pPr>
              <w:widowControl/>
              <w:spacing w:before="156" w:beforeLines="50" w:after="156" w:afterLines="50"/>
              <w:jc w:val="left"/>
              <w:rPr>
                <w:rFonts w:ascii="宋体" w:hAnsi="宋体" w:cs="宋体"/>
                <w:kern w:val="0"/>
                <w:sz w:val="24"/>
              </w:rPr>
            </w:pPr>
            <w:r>
              <w:rPr>
                <w:rFonts w:hint="eastAsia" w:ascii="宋体" w:hAnsi="宋体" w:cs="宋体"/>
                <w:kern w:val="0"/>
                <w:sz w:val="24"/>
              </w:rPr>
              <w:t>满意度问卷管理</w:t>
            </w:r>
          </w:p>
        </w:tc>
        <w:tc>
          <w:tcPr>
            <w:tcW w:w="4962" w:type="dxa"/>
            <w:tcBorders>
              <w:top w:val="nil"/>
              <w:left w:val="nil"/>
              <w:bottom w:val="single" w:color="auto" w:sz="4" w:space="0"/>
              <w:right w:val="single" w:color="auto" w:sz="4" w:space="0"/>
            </w:tcBorders>
            <w:shd w:val="clear" w:color="auto" w:fill="auto"/>
            <w:vAlign w:val="center"/>
          </w:tcPr>
          <w:p w14:paraId="33B44F63">
            <w:pPr>
              <w:widowControl/>
              <w:spacing w:before="156" w:beforeLines="50" w:after="156" w:afterLines="50"/>
              <w:jc w:val="left"/>
              <w:rPr>
                <w:rFonts w:ascii="宋体" w:hAnsi="宋体" w:cs="宋体"/>
                <w:kern w:val="0"/>
                <w:sz w:val="24"/>
              </w:rPr>
            </w:pPr>
            <w:r>
              <w:rPr>
                <w:rFonts w:hint="eastAsia" w:ascii="宋体" w:hAnsi="宋体" w:cs="宋体"/>
                <w:kern w:val="0"/>
                <w:sz w:val="24"/>
              </w:rPr>
              <w:t>支持新建、删除满意度问卷操作，支持按照文本方式进行满意度问卷的导入，标注不满意选项；患者填写问卷后，涉及不满意选项，支持通知关联医护人员介入；支持满意度问卷数据导出进行分析。</w:t>
            </w:r>
          </w:p>
        </w:tc>
      </w:tr>
      <w:tr w14:paraId="2D69083B">
        <w:tblPrEx>
          <w:tblCellMar>
            <w:top w:w="0" w:type="dxa"/>
            <w:left w:w="108" w:type="dxa"/>
            <w:bottom w:w="0" w:type="dxa"/>
            <w:right w:w="108" w:type="dxa"/>
          </w:tblCellMar>
        </w:tblPrEx>
        <w:trPr>
          <w:trHeight w:val="600" w:hRule="atLeast"/>
        </w:trPr>
        <w:tc>
          <w:tcPr>
            <w:tcW w:w="959" w:type="dxa"/>
            <w:vMerge w:val="continue"/>
            <w:tcBorders>
              <w:top w:val="nil"/>
              <w:left w:val="single" w:color="auto" w:sz="4" w:space="0"/>
              <w:bottom w:val="nil"/>
              <w:right w:val="single" w:color="auto" w:sz="4" w:space="0"/>
            </w:tcBorders>
            <w:vAlign w:val="center"/>
          </w:tcPr>
          <w:p w14:paraId="287235C6">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nil"/>
              <w:right w:val="single" w:color="auto" w:sz="4" w:space="0"/>
            </w:tcBorders>
            <w:vAlign w:val="center"/>
          </w:tcPr>
          <w:p w14:paraId="071A504D">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08513C8C">
            <w:pPr>
              <w:widowControl/>
              <w:spacing w:before="156" w:beforeLines="50" w:after="156" w:afterLines="50"/>
              <w:jc w:val="left"/>
              <w:rPr>
                <w:rFonts w:ascii="宋体" w:hAnsi="宋体" w:cs="宋体"/>
                <w:kern w:val="0"/>
                <w:sz w:val="24"/>
              </w:rPr>
            </w:pPr>
            <w:r>
              <w:rPr>
                <w:rFonts w:hint="eastAsia" w:ascii="宋体" w:hAnsi="宋体" w:cs="宋体"/>
                <w:kern w:val="0"/>
                <w:sz w:val="24"/>
              </w:rPr>
              <w:t>量表问卷管理</w:t>
            </w:r>
          </w:p>
        </w:tc>
        <w:tc>
          <w:tcPr>
            <w:tcW w:w="4962" w:type="dxa"/>
            <w:tcBorders>
              <w:top w:val="nil"/>
              <w:left w:val="nil"/>
              <w:bottom w:val="single" w:color="auto" w:sz="4" w:space="0"/>
              <w:right w:val="single" w:color="auto" w:sz="4" w:space="0"/>
            </w:tcBorders>
            <w:shd w:val="clear" w:color="auto" w:fill="auto"/>
            <w:vAlign w:val="center"/>
          </w:tcPr>
          <w:p w14:paraId="2410DFF8">
            <w:pPr>
              <w:widowControl/>
              <w:spacing w:before="156" w:beforeLines="50" w:after="156" w:afterLines="50"/>
              <w:jc w:val="left"/>
              <w:rPr>
                <w:rFonts w:ascii="宋体" w:hAnsi="宋体" w:cs="宋体"/>
                <w:kern w:val="0"/>
                <w:sz w:val="24"/>
              </w:rPr>
            </w:pPr>
            <w:r>
              <w:rPr>
                <w:rFonts w:hint="eastAsia" w:ascii="宋体" w:hAnsi="宋体" w:cs="宋体"/>
                <w:kern w:val="0"/>
                <w:sz w:val="24"/>
              </w:rPr>
              <w:t>支持新建、删除量表问卷操作，支持按照文本方式进行量表问卷的导入，标注选项权重，设定不同分数段给患者的反馈；支持量表问卷数据导出进行分析。</w:t>
            </w:r>
          </w:p>
        </w:tc>
      </w:tr>
      <w:tr w14:paraId="7CB95459">
        <w:tblPrEx>
          <w:tblCellMar>
            <w:top w:w="0" w:type="dxa"/>
            <w:left w:w="108" w:type="dxa"/>
            <w:bottom w:w="0" w:type="dxa"/>
            <w:right w:w="108" w:type="dxa"/>
          </w:tblCellMar>
        </w:tblPrEx>
        <w:trPr>
          <w:trHeight w:val="300" w:hRule="atLeast"/>
        </w:trPr>
        <w:tc>
          <w:tcPr>
            <w:tcW w:w="959" w:type="dxa"/>
            <w:vMerge w:val="continue"/>
            <w:tcBorders>
              <w:top w:val="nil"/>
              <w:left w:val="single" w:color="auto" w:sz="4" w:space="0"/>
              <w:bottom w:val="nil"/>
              <w:right w:val="single" w:color="auto" w:sz="4" w:space="0"/>
            </w:tcBorders>
            <w:vAlign w:val="center"/>
          </w:tcPr>
          <w:p w14:paraId="10480529">
            <w:pPr>
              <w:widowControl/>
              <w:spacing w:before="156" w:beforeLines="50" w:after="156" w:afterLines="50"/>
              <w:jc w:val="left"/>
              <w:rPr>
                <w:rFonts w:ascii="宋体" w:hAnsi="宋体" w:cs="宋体"/>
                <w:kern w:val="0"/>
                <w:sz w:val="24"/>
              </w:rPr>
            </w:pPr>
          </w:p>
        </w:tc>
        <w:tc>
          <w:tcPr>
            <w:tcW w:w="1276" w:type="dxa"/>
            <w:vMerge w:val="restart"/>
            <w:tcBorders>
              <w:top w:val="nil"/>
              <w:left w:val="single" w:color="auto" w:sz="4" w:space="0"/>
              <w:bottom w:val="single" w:color="000000" w:sz="4" w:space="0"/>
              <w:right w:val="single" w:color="auto" w:sz="4" w:space="0"/>
            </w:tcBorders>
            <w:shd w:val="clear" w:color="auto" w:fill="auto"/>
            <w:vAlign w:val="center"/>
          </w:tcPr>
          <w:p w14:paraId="67B01869">
            <w:pPr>
              <w:widowControl/>
              <w:spacing w:before="156" w:beforeLines="50" w:after="156" w:afterLines="50"/>
              <w:jc w:val="left"/>
              <w:rPr>
                <w:rFonts w:ascii="宋体" w:hAnsi="宋体" w:cs="宋体"/>
                <w:kern w:val="0"/>
                <w:sz w:val="24"/>
              </w:rPr>
            </w:pPr>
            <w:r>
              <w:rPr>
                <w:rFonts w:hint="eastAsia" w:ascii="宋体" w:hAnsi="宋体" w:cs="宋体"/>
                <w:kern w:val="0"/>
                <w:sz w:val="24"/>
              </w:rPr>
              <w:t>问卷统计</w:t>
            </w:r>
          </w:p>
        </w:tc>
        <w:tc>
          <w:tcPr>
            <w:tcW w:w="1275" w:type="dxa"/>
            <w:tcBorders>
              <w:top w:val="nil"/>
              <w:left w:val="nil"/>
              <w:bottom w:val="single" w:color="auto" w:sz="4" w:space="0"/>
              <w:right w:val="single" w:color="auto" w:sz="4" w:space="0"/>
            </w:tcBorders>
            <w:shd w:val="clear" w:color="auto" w:fill="auto"/>
            <w:vAlign w:val="center"/>
          </w:tcPr>
          <w:p w14:paraId="0DDE3750">
            <w:pPr>
              <w:widowControl/>
              <w:spacing w:before="156" w:beforeLines="50" w:after="156" w:afterLines="50"/>
              <w:jc w:val="left"/>
              <w:rPr>
                <w:rFonts w:ascii="宋体" w:hAnsi="宋体" w:cs="宋体"/>
                <w:kern w:val="0"/>
                <w:sz w:val="24"/>
              </w:rPr>
            </w:pPr>
            <w:r>
              <w:rPr>
                <w:rFonts w:hint="eastAsia" w:ascii="宋体" w:hAnsi="宋体" w:cs="宋体"/>
                <w:kern w:val="0"/>
                <w:sz w:val="24"/>
              </w:rPr>
              <w:t>概要统计</w:t>
            </w:r>
          </w:p>
        </w:tc>
        <w:tc>
          <w:tcPr>
            <w:tcW w:w="4962" w:type="dxa"/>
            <w:tcBorders>
              <w:top w:val="nil"/>
              <w:left w:val="nil"/>
              <w:bottom w:val="single" w:color="auto" w:sz="4" w:space="0"/>
              <w:right w:val="single" w:color="auto" w:sz="4" w:space="0"/>
            </w:tcBorders>
            <w:shd w:val="clear" w:color="auto" w:fill="auto"/>
            <w:vAlign w:val="center"/>
          </w:tcPr>
          <w:p w14:paraId="23EA019B">
            <w:pPr>
              <w:widowControl/>
              <w:spacing w:before="156" w:beforeLines="50" w:after="156" w:afterLines="50"/>
              <w:jc w:val="left"/>
              <w:rPr>
                <w:rFonts w:ascii="宋体" w:hAnsi="宋体" w:cs="宋体"/>
                <w:kern w:val="0"/>
                <w:sz w:val="24"/>
              </w:rPr>
            </w:pPr>
            <w:r>
              <w:rPr>
                <w:rFonts w:hint="eastAsia" w:ascii="宋体" w:hAnsi="宋体" w:cs="宋体"/>
                <w:kern w:val="0"/>
                <w:sz w:val="24"/>
              </w:rPr>
              <w:t>支持统计问卷的发送量、回收量、发送率、回收率等概要数据</w:t>
            </w:r>
          </w:p>
        </w:tc>
      </w:tr>
      <w:tr w14:paraId="288BE8CD">
        <w:tblPrEx>
          <w:tblCellMar>
            <w:top w:w="0" w:type="dxa"/>
            <w:left w:w="108" w:type="dxa"/>
            <w:bottom w:w="0" w:type="dxa"/>
            <w:right w:w="108" w:type="dxa"/>
          </w:tblCellMar>
        </w:tblPrEx>
        <w:trPr>
          <w:trHeight w:val="600" w:hRule="atLeast"/>
        </w:trPr>
        <w:tc>
          <w:tcPr>
            <w:tcW w:w="959" w:type="dxa"/>
            <w:vMerge w:val="continue"/>
            <w:tcBorders>
              <w:top w:val="nil"/>
              <w:left w:val="single" w:color="auto" w:sz="4" w:space="0"/>
              <w:bottom w:val="nil"/>
              <w:right w:val="single" w:color="auto" w:sz="4" w:space="0"/>
            </w:tcBorders>
            <w:vAlign w:val="center"/>
          </w:tcPr>
          <w:p w14:paraId="69ACD790">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317A4C59">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055933FB">
            <w:pPr>
              <w:widowControl/>
              <w:spacing w:before="156" w:beforeLines="50" w:after="156" w:afterLines="50"/>
              <w:jc w:val="left"/>
              <w:rPr>
                <w:rFonts w:ascii="宋体" w:hAnsi="宋体" w:cs="宋体"/>
                <w:kern w:val="0"/>
                <w:sz w:val="24"/>
              </w:rPr>
            </w:pPr>
            <w:r>
              <w:rPr>
                <w:rFonts w:hint="eastAsia" w:ascii="宋体" w:hAnsi="宋体" w:cs="宋体"/>
                <w:kern w:val="0"/>
                <w:sz w:val="24"/>
              </w:rPr>
              <w:t>按团队统计</w:t>
            </w:r>
          </w:p>
        </w:tc>
        <w:tc>
          <w:tcPr>
            <w:tcW w:w="4962" w:type="dxa"/>
            <w:tcBorders>
              <w:top w:val="nil"/>
              <w:left w:val="nil"/>
              <w:bottom w:val="single" w:color="auto" w:sz="4" w:space="0"/>
              <w:right w:val="single" w:color="auto" w:sz="4" w:space="0"/>
            </w:tcBorders>
            <w:shd w:val="clear" w:color="auto" w:fill="auto"/>
            <w:vAlign w:val="center"/>
          </w:tcPr>
          <w:p w14:paraId="1523724A">
            <w:pPr>
              <w:widowControl/>
              <w:spacing w:before="156" w:beforeLines="50" w:after="156" w:afterLines="50"/>
              <w:jc w:val="left"/>
              <w:rPr>
                <w:rFonts w:ascii="宋体" w:hAnsi="宋体" w:cs="宋体"/>
                <w:kern w:val="0"/>
                <w:sz w:val="24"/>
              </w:rPr>
            </w:pPr>
            <w:r>
              <w:rPr>
                <w:rFonts w:hint="eastAsia" w:ascii="宋体" w:hAnsi="宋体" w:cs="宋体"/>
                <w:kern w:val="0"/>
                <w:sz w:val="24"/>
              </w:rPr>
              <w:t>支持月生成团队的回收率和满意率生成统计图表，以回收率从低到高排序；支持查看团队的发送量、回收量、发送率、回收率（团队支持自动以排序）。</w:t>
            </w:r>
          </w:p>
        </w:tc>
      </w:tr>
      <w:tr w14:paraId="42636D17">
        <w:tblPrEx>
          <w:tblCellMar>
            <w:top w:w="0" w:type="dxa"/>
            <w:left w:w="108" w:type="dxa"/>
            <w:bottom w:w="0" w:type="dxa"/>
            <w:right w:w="108" w:type="dxa"/>
          </w:tblCellMar>
        </w:tblPrEx>
        <w:trPr>
          <w:trHeight w:val="300" w:hRule="atLeast"/>
        </w:trPr>
        <w:tc>
          <w:tcPr>
            <w:tcW w:w="959" w:type="dxa"/>
            <w:vMerge w:val="continue"/>
            <w:tcBorders>
              <w:top w:val="nil"/>
              <w:left w:val="single" w:color="auto" w:sz="4" w:space="0"/>
              <w:bottom w:val="nil"/>
              <w:right w:val="single" w:color="auto" w:sz="4" w:space="0"/>
            </w:tcBorders>
            <w:vAlign w:val="center"/>
          </w:tcPr>
          <w:p w14:paraId="5A230D5A">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5A2BC362">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7AEECEDF">
            <w:pPr>
              <w:widowControl/>
              <w:spacing w:before="156" w:beforeLines="50" w:after="156" w:afterLines="50"/>
              <w:jc w:val="left"/>
              <w:rPr>
                <w:rFonts w:ascii="宋体" w:hAnsi="宋体" w:cs="宋体"/>
                <w:kern w:val="0"/>
                <w:sz w:val="24"/>
              </w:rPr>
            </w:pPr>
            <w:r>
              <w:rPr>
                <w:rFonts w:hint="eastAsia" w:ascii="宋体" w:hAnsi="宋体" w:cs="宋体"/>
                <w:kern w:val="0"/>
                <w:sz w:val="24"/>
              </w:rPr>
              <w:t>按照问题统计</w:t>
            </w:r>
          </w:p>
        </w:tc>
        <w:tc>
          <w:tcPr>
            <w:tcW w:w="4962" w:type="dxa"/>
            <w:tcBorders>
              <w:top w:val="nil"/>
              <w:left w:val="nil"/>
              <w:bottom w:val="single" w:color="auto" w:sz="4" w:space="0"/>
              <w:right w:val="single" w:color="auto" w:sz="4" w:space="0"/>
            </w:tcBorders>
            <w:shd w:val="clear" w:color="auto" w:fill="auto"/>
            <w:vAlign w:val="center"/>
          </w:tcPr>
          <w:p w14:paraId="20D32D4F">
            <w:pPr>
              <w:widowControl/>
              <w:spacing w:before="156" w:beforeLines="50" w:after="156" w:afterLines="50"/>
              <w:jc w:val="left"/>
              <w:rPr>
                <w:rFonts w:ascii="宋体" w:hAnsi="宋体" w:cs="宋体"/>
                <w:kern w:val="0"/>
                <w:sz w:val="24"/>
              </w:rPr>
            </w:pPr>
            <w:r>
              <w:rPr>
                <w:rFonts w:hint="eastAsia" w:ascii="宋体" w:hAnsi="宋体" w:cs="宋体"/>
                <w:kern w:val="0"/>
                <w:sz w:val="24"/>
              </w:rPr>
              <w:t>支持选择问卷中的具体问题，生成满意率趋势图；自持显示具体的扣分来源</w:t>
            </w:r>
          </w:p>
        </w:tc>
      </w:tr>
      <w:tr w14:paraId="59A3ED5C">
        <w:tblPrEx>
          <w:tblCellMar>
            <w:top w:w="0" w:type="dxa"/>
            <w:left w:w="108" w:type="dxa"/>
            <w:bottom w:w="0" w:type="dxa"/>
            <w:right w:w="108" w:type="dxa"/>
          </w:tblCellMar>
        </w:tblPrEx>
        <w:trPr>
          <w:trHeight w:val="600" w:hRule="atLeast"/>
        </w:trPr>
        <w:tc>
          <w:tcPr>
            <w:tcW w:w="959" w:type="dxa"/>
            <w:vMerge w:val="continue"/>
            <w:tcBorders>
              <w:top w:val="nil"/>
              <w:left w:val="single" w:color="auto" w:sz="4" w:space="0"/>
              <w:bottom w:val="nil"/>
              <w:right w:val="single" w:color="auto" w:sz="4" w:space="0"/>
            </w:tcBorders>
            <w:vAlign w:val="center"/>
          </w:tcPr>
          <w:p w14:paraId="762AD002">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2123AFEF">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50635BEB">
            <w:pPr>
              <w:widowControl/>
              <w:spacing w:before="156" w:beforeLines="50" w:after="156" w:afterLines="50"/>
              <w:jc w:val="left"/>
              <w:rPr>
                <w:rFonts w:ascii="宋体" w:hAnsi="宋体" w:cs="宋体"/>
                <w:kern w:val="0"/>
                <w:sz w:val="24"/>
              </w:rPr>
            </w:pPr>
            <w:r>
              <w:rPr>
                <w:rFonts w:hint="eastAsia" w:ascii="宋体" w:hAnsi="宋体" w:cs="宋体"/>
                <w:kern w:val="0"/>
                <w:sz w:val="24"/>
              </w:rPr>
              <w:t>回收问卷详情</w:t>
            </w:r>
          </w:p>
        </w:tc>
        <w:tc>
          <w:tcPr>
            <w:tcW w:w="4962" w:type="dxa"/>
            <w:tcBorders>
              <w:top w:val="nil"/>
              <w:left w:val="nil"/>
              <w:bottom w:val="single" w:color="auto" w:sz="4" w:space="0"/>
              <w:right w:val="single" w:color="auto" w:sz="4" w:space="0"/>
            </w:tcBorders>
            <w:shd w:val="clear" w:color="auto" w:fill="auto"/>
            <w:vAlign w:val="center"/>
          </w:tcPr>
          <w:p w14:paraId="2295DDE3">
            <w:pPr>
              <w:widowControl/>
              <w:spacing w:before="156" w:beforeLines="50" w:after="156" w:afterLines="50"/>
              <w:jc w:val="left"/>
              <w:rPr>
                <w:rFonts w:ascii="宋体" w:hAnsi="宋体" w:cs="宋体"/>
                <w:kern w:val="0"/>
                <w:sz w:val="24"/>
              </w:rPr>
            </w:pPr>
            <w:r>
              <w:rPr>
                <w:rFonts w:hint="eastAsia" w:ascii="宋体" w:hAnsi="宋体" w:cs="宋体"/>
                <w:kern w:val="0"/>
                <w:sz w:val="24"/>
              </w:rPr>
              <w:t>支持选择月份和团队进行筛选，确定数据池；支持按照全部问卷、待回收已回收等分类查看问卷列表，支持查看答卷详情。并对非满分项进行单独标注。支持数据导出。</w:t>
            </w:r>
          </w:p>
        </w:tc>
      </w:tr>
      <w:tr w14:paraId="0BD91020">
        <w:tblPrEx>
          <w:tblCellMar>
            <w:top w:w="0" w:type="dxa"/>
            <w:left w:w="108" w:type="dxa"/>
            <w:bottom w:w="0" w:type="dxa"/>
            <w:right w:w="108" w:type="dxa"/>
          </w:tblCellMar>
        </w:tblPrEx>
        <w:trPr>
          <w:trHeight w:val="600" w:hRule="atLeast"/>
        </w:trPr>
        <w:tc>
          <w:tcPr>
            <w:tcW w:w="959" w:type="dxa"/>
            <w:vMerge w:val="continue"/>
            <w:tcBorders>
              <w:top w:val="nil"/>
              <w:left w:val="single" w:color="auto" w:sz="4" w:space="0"/>
              <w:bottom w:val="nil"/>
              <w:right w:val="single" w:color="auto" w:sz="4" w:space="0"/>
            </w:tcBorders>
            <w:vAlign w:val="center"/>
          </w:tcPr>
          <w:p w14:paraId="230B9B69">
            <w:pPr>
              <w:widowControl/>
              <w:spacing w:before="156" w:beforeLines="50" w:after="156" w:afterLines="50"/>
              <w:jc w:val="left"/>
              <w:rPr>
                <w:rFonts w:ascii="宋体" w:hAnsi="宋体" w:cs="宋体"/>
                <w:kern w:val="0"/>
                <w:sz w:val="24"/>
              </w:rPr>
            </w:pPr>
          </w:p>
        </w:tc>
        <w:tc>
          <w:tcPr>
            <w:tcW w:w="1276" w:type="dxa"/>
            <w:tcBorders>
              <w:top w:val="nil"/>
              <w:left w:val="nil"/>
              <w:bottom w:val="nil"/>
              <w:right w:val="single" w:color="auto" w:sz="4" w:space="0"/>
            </w:tcBorders>
            <w:shd w:val="clear" w:color="auto" w:fill="auto"/>
            <w:vAlign w:val="center"/>
          </w:tcPr>
          <w:p w14:paraId="03853AD0">
            <w:pPr>
              <w:widowControl/>
              <w:spacing w:before="156" w:beforeLines="50" w:after="156" w:afterLines="50"/>
              <w:jc w:val="left"/>
              <w:rPr>
                <w:rFonts w:ascii="宋体" w:hAnsi="宋体" w:cs="宋体"/>
                <w:kern w:val="0"/>
                <w:sz w:val="24"/>
              </w:rPr>
            </w:pPr>
            <w:r>
              <w:rPr>
                <w:rFonts w:hint="eastAsia" w:ascii="宋体" w:hAnsi="宋体" w:cs="宋体"/>
                <w:kern w:val="0"/>
                <w:sz w:val="24"/>
              </w:rPr>
              <w:t>问卷报表</w:t>
            </w:r>
          </w:p>
        </w:tc>
        <w:tc>
          <w:tcPr>
            <w:tcW w:w="1275" w:type="dxa"/>
            <w:tcBorders>
              <w:top w:val="nil"/>
              <w:left w:val="nil"/>
              <w:bottom w:val="single" w:color="auto" w:sz="4" w:space="0"/>
              <w:right w:val="single" w:color="auto" w:sz="4" w:space="0"/>
            </w:tcBorders>
            <w:shd w:val="clear" w:color="auto" w:fill="auto"/>
            <w:vAlign w:val="center"/>
          </w:tcPr>
          <w:p w14:paraId="5A184E6F">
            <w:pPr>
              <w:widowControl/>
              <w:spacing w:before="156" w:beforeLines="50" w:after="156" w:afterLines="50"/>
              <w:jc w:val="left"/>
              <w:rPr>
                <w:rFonts w:ascii="宋体" w:hAnsi="宋体" w:cs="宋体"/>
                <w:kern w:val="0"/>
                <w:sz w:val="24"/>
              </w:rPr>
            </w:pPr>
            <w:r>
              <w:rPr>
                <w:rFonts w:hint="eastAsia" w:ascii="宋体" w:hAnsi="宋体" w:cs="宋体"/>
                <w:kern w:val="0"/>
                <w:sz w:val="24"/>
              </w:rPr>
              <w:t>★问卷报表</w:t>
            </w:r>
          </w:p>
        </w:tc>
        <w:tc>
          <w:tcPr>
            <w:tcW w:w="4962" w:type="dxa"/>
            <w:tcBorders>
              <w:top w:val="nil"/>
              <w:left w:val="nil"/>
              <w:bottom w:val="single" w:color="auto" w:sz="4" w:space="0"/>
              <w:right w:val="single" w:color="auto" w:sz="4" w:space="0"/>
            </w:tcBorders>
            <w:shd w:val="clear" w:color="auto" w:fill="auto"/>
            <w:vAlign w:val="center"/>
          </w:tcPr>
          <w:p w14:paraId="2B504DA1">
            <w:pPr>
              <w:widowControl/>
              <w:spacing w:before="156" w:beforeLines="50" w:after="156" w:afterLines="50"/>
              <w:jc w:val="left"/>
              <w:rPr>
                <w:rFonts w:ascii="宋体" w:hAnsi="宋体" w:cs="宋体"/>
                <w:kern w:val="0"/>
                <w:sz w:val="24"/>
              </w:rPr>
            </w:pPr>
            <w:r>
              <w:rPr>
                <w:rFonts w:hint="eastAsia" w:ascii="宋体" w:hAnsi="宋体" w:cs="宋体"/>
                <w:kern w:val="0"/>
                <w:sz w:val="24"/>
              </w:rPr>
              <w:t>支持按照随访、量表、满意度三个问卷类型，按照月份统计全院及各团队问相关问卷的发送量、回收情况，统计回收率数据。</w:t>
            </w:r>
          </w:p>
        </w:tc>
      </w:tr>
      <w:tr w14:paraId="12176EA4">
        <w:tblPrEx>
          <w:tblCellMar>
            <w:top w:w="0" w:type="dxa"/>
            <w:left w:w="108" w:type="dxa"/>
            <w:bottom w:w="0" w:type="dxa"/>
            <w:right w:w="108" w:type="dxa"/>
          </w:tblCellMar>
        </w:tblPrEx>
        <w:trPr>
          <w:trHeight w:val="300" w:hRule="atLeast"/>
        </w:trPr>
        <w:tc>
          <w:tcPr>
            <w:tcW w:w="959" w:type="dxa"/>
            <w:tcBorders>
              <w:top w:val="single" w:color="auto" w:sz="4" w:space="0"/>
              <w:left w:val="single" w:color="auto" w:sz="4" w:space="0"/>
              <w:bottom w:val="single" w:color="auto" w:sz="4" w:space="0"/>
              <w:right w:val="single" w:color="auto" w:sz="4" w:space="0"/>
            </w:tcBorders>
            <w:shd w:val="clear" w:color="000000" w:fill="FFFFFF"/>
            <w:vAlign w:val="center"/>
          </w:tcPr>
          <w:p w14:paraId="3EF4ABAD">
            <w:pPr>
              <w:widowControl/>
              <w:spacing w:before="156" w:beforeLines="50" w:after="156" w:afterLines="50"/>
              <w:jc w:val="left"/>
              <w:rPr>
                <w:rFonts w:ascii="宋体" w:hAnsi="宋体" w:cs="宋体"/>
                <w:kern w:val="0"/>
                <w:sz w:val="24"/>
              </w:rPr>
            </w:pPr>
            <w:r>
              <w:rPr>
                <w:rFonts w:hint="eastAsia" w:ascii="宋体" w:hAnsi="宋体" w:cs="宋体"/>
                <w:kern w:val="0"/>
                <w:sz w:val="24"/>
              </w:rPr>
              <w:t>宣教执行单</w:t>
            </w:r>
          </w:p>
        </w:tc>
        <w:tc>
          <w:tcPr>
            <w:tcW w:w="1276" w:type="dxa"/>
            <w:tcBorders>
              <w:top w:val="single" w:color="auto" w:sz="4" w:space="0"/>
              <w:left w:val="nil"/>
              <w:bottom w:val="single" w:color="auto" w:sz="4" w:space="0"/>
              <w:right w:val="single" w:color="auto" w:sz="4" w:space="0"/>
            </w:tcBorders>
            <w:shd w:val="clear" w:color="000000" w:fill="FFFFFF"/>
            <w:noWrap/>
            <w:vAlign w:val="center"/>
          </w:tcPr>
          <w:p w14:paraId="7A4682E4">
            <w:pPr>
              <w:widowControl/>
              <w:spacing w:before="156" w:beforeLines="50" w:after="156" w:afterLines="50"/>
              <w:jc w:val="left"/>
              <w:rPr>
                <w:rFonts w:ascii="宋体" w:hAnsi="宋体" w:cs="宋体"/>
                <w:kern w:val="0"/>
                <w:sz w:val="24"/>
              </w:rPr>
            </w:pPr>
            <w:r>
              <w:rPr>
                <w:rFonts w:hint="eastAsia" w:ascii="宋体" w:hAnsi="宋体" w:cs="宋体"/>
                <w:kern w:val="0"/>
                <w:sz w:val="24"/>
              </w:rPr>
              <w:t>执行单管理</w:t>
            </w:r>
          </w:p>
        </w:tc>
        <w:tc>
          <w:tcPr>
            <w:tcW w:w="1275" w:type="dxa"/>
            <w:tcBorders>
              <w:top w:val="nil"/>
              <w:left w:val="nil"/>
              <w:bottom w:val="single" w:color="auto" w:sz="4" w:space="0"/>
              <w:right w:val="single" w:color="auto" w:sz="4" w:space="0"/>
            </w:tcBorders>
            <w:shd w:val="clear" w:color="000000" w:fill="FFFFFF"/>
            <w:vAlign w:val="center"/>
          </w:tcPr>
          <w:p w14:paraId="0E8F69F9">
            <w:pPr>
              <w:widowControl/>
              <w:spacing w:before="156" w:beforeLines="50" w:after="156" w:afterLines="50"/>
              <w:jc w:val="left"/>
              <w:rPr>
                <w:rFonts w:ascii="宋体" w:hAnsi="宋体" w:cs="宋体"/>
                <w:kern w:val="0"/>
                <w:sz w:val="24"/>
              </w:rPr>
            </w:pPr>
            <w:r>
              <w:rPr>
                <w:rFonts w:hint="eastAsia" w:ascii="宋体" w:hAnsi="宋体" w:cs="宋体"/>
                <w:kern w:val="0"/>
                <w:sz w:val="24"/>
              </w:rPr>
              <w:t>数据对接</w:t>
            </w:r>
          </w:p>
        </w:tc>
        <w:tc>
          <w:tcPr>
            <w:tcW w:w="4962" w:type="dxa"/>
            <w:tcBorders>
              <w:top w:val="nil"/>
              <w:left w:val="nil"/>
              <w:bottom w:val="single" w:color="auto" w:sz="4" w:space="0"/>
              <w:right w:val="single" w:color="auto" w:sz="4" w:space="0"/>
            </w:tcBorders>
            <w:shd w:val="clear" w:color="000000" w:fill="FFFFFF"/>
            <w:vAlign w:val="center"/>
          </w:tcPr>
          <w:p w14:paraId="2A8E3EA7">
            <w:pPr>
              <w:widowControl/>
              <w:spacing w:before="156" w:beforeLines="50" w:after="156" w:afterLines="50"/>
              <w:jc w:val="left"/>
              <w:rPr>
                <w:rFonts w:ascii="宋体" w:hAnsi="宋体" w:cs="宋体"/>
                <w:kern w:val="0"/>
                <w:sz w:val="24"/>
              </w:rPr>
            </w:pPr>
            <w:r>
              <w:rPr>
                <w:rFonts w:hint="eastAsia" w:ascii="宋体" w:hAnsi="宋体" w:cs="宋体"/>
                <w:kern w:val="0"/>
                <w:sz w:val="24"/>
              </w:rPr>
              <w:t>住院宣教的数据，支持对接到院内移动护理系统，生成宣教执行单</w:t>
            </w:r>
          </w:p>
        </w:tc>
      </w:tr>
      <w:tr w14:paraId="4E3216C4">
        <w:tblPrEx>
          <w:tblCellMar>
            <w:top w:w="0" w:type="dxa"/>
            <w:left w:w="108" w:type="dxa"/>
            <w:bottom w:w="0" w:type="dxa"/>
            <w:right w:w="108" w:type="dxa"/>
          </w:tblCellMar>
        </w:tblPrEx>
        <w:trPr>
          <w:trHeight w:val="300" w:hRule="atLeast"/>
        </w:trPr>
        <w:tc>
          <w:tcPr>
            <w:tcW w:w="959" w:type="dxa"/>
            <w:vMerge w:val="restart"/>
            <w:tcBorders>
              <w:top w:val="nil"/>
              <w:left w:val="single" w:color="auto" w:sz="4" w:space="0"/>
              <w:bottom w:val="nil"/>
              <w:right w:val="single" w:color="auto" w:sz="4" w:space="0"/>
            </w:tcBorders>
            <w:shd w:val="clear" w:color="auto" w:fill="auto"/>
            <w:vAlign w:val="center"/>
          </w:tcPr>
          <w:p w14:paraId="51750DD1">
            <w:pPr>
              <w:widowControl/>
              <w:spacing w:before="156" w:beforeLines="50" w:after="156" w:afterLines="50"/>
              <w:jc w:val="left"/>
              <w:rPr>
                <w:rFonts w:ascii="宋体" w:hAnsi="宋体" w:cs="宋体"/>
                <w:kern w:val="0"/>
                <w:sz w:val="24"/>
              </w:rPr>
            </w:pPr>
            <w:r>
              <w:rPr>
                <w:rFonts w:hint="eastAsia" w:ascii="宋体" w:hAnsi="宋体" w:cs="宋体"/>
                <w:kern w:val="0"/>
                <w:sz w:val="24"/>
              </w:rPr>
              <w:t>客户管理</w:t>
            </w:r>
          </w:p>
        </w:tc>
        <w:tc>
          <w:tcPr>
            <w:tcW w:w="1276" w:type="dxa"/>
            <w:vMerge w:val="restart"/>
            <w:tcBorders>
              <w:top w:val="nil"/>
              <w:left w:val="single" w:color="auto" w:sz="4" w:space="0"/>
              <w:bottom w:val="single" w:color="000000" w:sz="4" w:space="0"/>
              <w:right w:val="single" w:color="auto" w:sz="4" w:space="0"/>
            </w:tcBorders>
            <w:shd w:val="clear" w:color="auto" w:fill="auto"/>
            <w:vAlign w:val="center"/>
          </w:tcPr>
          <w:p w14:paraId="52B2306F">
            <w:pPr>
              <w:widowControl/>
              <w:spacing w:before="156" w:beforeLines="50" w:after="156" w:afterLines="50"/>
              <w:jc w:val="left"/>
              <w:rPr>
                <w:rFonts w:ascii="宋体" w:hAnsi="宋体" w:cs="宋体"/>
                <w:kern w:val="0"/>
                <w:sz w:val="24"/>
              </w:rPr>
            </w:pPr>
            <w:r>
              <w:rPr>
                <w:rFonts w:hint="eastAsia" w:ascii="宋体" w:hAnsi="宋体" w:cs="宋体"/>
                <w:kern w:val="0"/>
                <w:sz w:val="24"/>
              </w:rPr>
              <w:t>所有客户</w:t>
            </w:r>
          </w:p>
        </w:tc>
        <w:tc>
          <w:tcPr>
            <w:tcW w:w="1275" w:type="dxa"/>
            <w:tcBorders>
              <w:top w:val="nil"/>
              <w:left w:val="nil"/>
              <w:bottom w:val="single" w:color="auto" w:sz="4" w:space="0"/>
              <w:right w:val="single" w:color="auto" w:sz="4" w:space="0"/>
            </w:tcBorders>
            <w:shd w:val="clear" w:color="auto" w:fill="auto"/>
            <w:vAlign w:val="center"/>
          </w:tcPr>
          <w:p w14:paraId="4ED216FA">
            <w:pPr>
              <w:widowControl/>
              <w:spacing w:before="156" w:beforeLines="50" w:after="156" w:afterLines="50"/>
              <w:jc w:val="left"/>
              <w:rPr>
                <w:rFonts w:ascii="宋体" w:hAnsi="宋体" w:cs="宋体"/>
                <w:kern w:val="0"/>
                <w:sz w:val="24"/>
              </w:rPr>
            </w:pPr>
            <w:r>
              <w:rPr>
                <w:rFonts w:hint="eastAsia" w:ascii="宋体" w:hAnsi="宋体" w:cs="宋体"/>
                <w:kern w:val="0"/>
                <w:sz w:val="24"/>
              </w:rPr>
              <w:t>客户列表</w:t>
            </w:r>
          </w:p>
        </w:tc>
        <w:tc>
          <w:tcPr>
            <w:tcW w:w="4962" w:type="dxa"/>
            <w:tcBorders>
              <w:top w:val="nil"/>
              <w:left w:val="nil"/>
              <w:bottom w:val="single" w:color="auto" w:sz="4" w:space="0"/>
              <w:right w:val="single" w:color="auto" w:sz="4" w:space="0"/>
            </w:tcBorders>
            <w:shd w:val="clear" w:color="auto" w:fill="auto"/>
            <w:vAlign w:val="center"/>
          </w:tcPr>
          <w:p w14:paraId="7404541F">
            <w:pPr>
              <w:widowControl/>
              <w:spacing w:before="156" w:beforeLines="50" w:after="156" w:afterLines="50"/>
              <w:jc w:val="left"/>
              <w:rPr>
                <w:rFonts w:ascii="宋体" w:hAnsi="宋体" w:cs="宋体"/>
                <w:kern w:val="0"/>
                <w:sz w:val="24"/>
              </w:rPr>
            </w:pPr>
            <w:r>
              <w:rPr>
                <w:rFonts w:hint="eastAsia" w:ascii="宋体" w:hAnsi="宋体" w:cs="宋体"/>
                <w:kern w:val="0"/>
                <w:sz w:val="24"/>
              </w:rPr>
              <w:t>支持对患者数据进行筛选，支持自定列表字段；支持对未建档患者进行批量推送邀请完成建档；</w:t>
            </w:r>
          </w:p>
        </w:tc>
      </w:tr>
      <w:tr w14:paraId="1250D026">
        <w:tblPrEx>
          <w:tblCellMar>
            <w:top w:w="0" w:type="dxa"/>
            <w:left w:w="108" w:type="dxa"/>
            <w:bottom w:w="0" w:type="dxa"/>
            <w:right w:w="108" w:type="dxa"/>
          </w:tblCellMar>
        </w:tblPrEx>
        <w:trPr>
          <w:trHeight w:val="600" w:hRule="atLeast"/>
        </w:trPr>
        <w:tc>
          <w:tcPr>
            <w:tcW w:w="959" w:type="dxa"/>
            <w:vMerge w:val="continue"/>
            <w:tcBorders>
              <w:top w:val="nil"/>
              <w:left w:val="single" w:color="auto" w:sz="4" w:space="0"/>
              <w:bottom w:val="nil"/>
              <w:right w:val="single" w:color="auto" w:sz="4" w:space="0"/>
            </w:tcBorders>
            <w:vAlign w:val="center"/>
          </w:tcPr>
          <w:p w14:paraId="7AF0597E">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5196969F">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7DCBAD08">
            <w:pPr>
              <w:widowControl/>
              <w:spacing w:before="156" w:beforeLines="50" w:after="156" w:afterLines="50"/>
              <w:jc w:val="left"/>
              <w:rPr>
                <w:rFonts w:ascii="宋体" w:hAnsi="宋体" w:cs="宋体"/>
                <w:kern w:val="0"/>
                <w:sz w:val="24"/>
              </w:rPr>
            </w:pPr>
            <w:r>
              <w:rPr>
                <w:rFonts w:hint="eastAsia" w:ascii="宋体" w:hAnsi="宋体" w:cs="宋体"/>
                <w:kern w:val="0"/>
                <w:sz w:val="24"/>
              </w:rPr>
              <w:t>客户数据查询</w:t>
            </w:r>
          </w:p>
        </w:tc>
        <w:tc>
          <w:tcPr>
            <w:tcW w:w="4962" w:type="dxa"/>
            <w:tcBorders>
              <w:top w:val="nil"/>
              <w:left w:val="nil"/>
              <w:bottom w:val="single" w:color="auto" w:sz="4" w:space="0"/>
              <w:right w:val="single" w:color="auto" w:sz="4" w:space="0"/>
            </w:tcBorders>
            <w:shd w:val="clear" w:color="auto" w:fill="auto"/>
            <w:vAlign w:val="center"/>
          </w:tcPr>
          <w:p w14:paraId="70F4C39F">
            <w:pPr>
              <w:widowControl/>
              <w:spacing w:before="156" w:beforeLines="50" w:after="156" w:afterLines="50"/>
              <w:jc w:val="left"/>
              <w:rPr>
                <w:rFonts w:ascii="宋体" w:hAnsi="宋体" w:cs="宋体"/>
                <w:kern w:val="0"/>
                <w:sz w:val="24"/>
              </w:rPr>
            </w:pPr>
            <w:r>
              <w:rPr>
                <w:rFonts w:hint="eastAsia" w:ascii="宋体" w:hAnsi="宋体" w:cs="宋体"/>
                <w:kern w:val="0"/>
                <w:sz w:val="24"/>
              </w:rPr>
              <w:t>实现患者基础信息、门诊记录、住院记录的接入查询，患者健康管理宣教记录、问卷记录等数据的查询；实现对患者标签进行管理。支持对患者标签进行管理；支持发起与患者微信聊天对话；支持对患者信息进行备注和查看历史备注内容；</w:t>
            </w:r>
          </w:p>
        </w:tc>
      </w:tr>
      <w:tr w14:paraId="2B457AC6">
        <w:tblPrEx>
          <w:tblCellMar>
            <w:top w:w="0" w:type="dxa"/>
            <w:left w:w="108" w:type="dxa"/>
            <w:bottom w:w="0" w:type="dxa"/>
            <w:right w:w="108" w:type="dxa"/>
          </w:tblCellMar>
        </w:tblPrEx>
        <w:trPr>
          <w:trHeight w:val="600" w:hRule="atLeast"/>
        </w:trPr>
        <w:tc>
          <w:tcPr>
            <w:tcW w:w="959" w:type="dxa"/>
            <w:vMerge w:val="continue"/>
            <w:tcBorders>
              <w:top w:val="nil"/>
              <w:left w:val="single" w:color="auto" w:sz="4" w:space="0"/>
              <w:bottom w:val="nil"/>
              <w:right w:val="single" w:color="auto" w:sz="4" w:space="0"/>
            </w:tcBorders>
            <w:vAlign w:val="center"/>
          </w:tcPr>
          <w:p w14:paraId="0D7153FE">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6A472FBA">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0F79BF60">
            <w:pPr>
              <w:widowControl/>
              <w:spacing w:before="156" w:beforeLines="50" w:after="156" w:afterLines="50"/>
              <w:jc w:val="left"/>
              <w:rPr>
                <w:rFonts w:ascii="宋体" w:hAnsi="宋体" w:cs="宋体"/>
                <w:kern w:val="0"/>
                <w:sz w:val="24"/>
              </w:rPr>
            </w:pPr>
            <w:r>
              <w:rPr>
                <w:rFonts w:hint="eastAsia" w:ascii="宋体" w:hAnsi="宋体" w:cs="宋体"/>
                <w:kern w:val="0"/>
                <w:sz w:val="24"/>
              </w:rPr>
              <w:t>电子健康档案</w:t>
            </w:r>
          </w:p>
        </w:tc>
        <w:tc>
          <w:tcPr>
            <w:tcW w:w="4962" w:type="dxa"/>
            <w:tcBorders>
              <w:top w:val="nil"/>
              <w:left w:val="nil"/>
              <w:bottom w:val="single" w:color="auto" w:sz="4" w:space="0"/>
              <w:right w:val="single" w:color="auto" w:sz="4" w:space="0"/>
            </w:tcBorders>
            <w:shd w:val="clear" w:color="auto" w:fill="auto"/>
            <w:vAlign w:val="center"/>
          </w:tcPr>
          <w:p w14:paraId="304981A8">
            <w:pPr>
              <w:widowControl/>
              <w:spacing w:before="156" w:beforeLines="50" w:after="156" w:afterLines="50"/>
              <w:jc w:val="left"/>
              <w:rPr>
                <w:rFonts w:ascii="宋体" w:hAnsi="宋体" w:cs="宋体"/>
                <w:kern w:val="0"/>
                <w:sz w:val="24"/>
              </w:rPr>
            </w:pPr>
            <w:r>
              <w:rPr>
                <w:rFonts w:hint="eastAsia" w:ascii="宋体" w:hAnsi="宋体" w:cs="宋体"/>
                <w:kern w:val="0"/>
                <w:sz w:val="24"/>
              </w:rPr>
              <w:t>实现患者基础档案、门诊记录、住院记录等接入数据查询；支持患者健康管理中代办事项、宣教记录、问卷记录等数据的查询；</w:t>
            </w:r>
          </w:p>
        </w:tc>
      </w:tr>
      <w:tr w14:paraId="60F594F3">
        <w:tblPrEx>
          <w:tblCellMar>
            <w:top w:w="0" w:type="dxa"/>
            <w:left w:w="108" w:type="dxa"/>
            <w:bottom w:w="0" w:type="dxa"/>
            <w:right w:w="108" w:type="dxa"/>
          </w:tblCellMar>
        </w:tblPrEx>
        <w:trPr>
          <w:trHeight w:val="300" w:hRule="atLeast"/>
        </w:trPr>
        <w:tc>
          <w:tcPr>
            <w:tcW w:w="959" w:type="dxa"/>
            <w:vMerge w:val="continue"/>
            <w:tcBorders>
              <w:top w:val="nil"/>
              <w:left w:val="single" w:color="auto" w:sz="4" w:space="0"/>
              <w:bottom w:val="nil"/>
              <w:right w:val="single" w:color="auto" w:sz="4" w:space="0"/>
            </w:tcBorders>
            <w:vAlign w:val="center"/>
          </w:tcPr>
          <w:p w14:paraId="5AF44B44">
            <w:pPr>
              <w:widowControl/>
              <w:spacing w:before="156" w:beforeLines="50" w:after="156" w:afterLines="50"/>
              <w:jc w:val="left"/>
              <w:rPr>
                <w:rFonts w:ascii="宋体" w:hAnsi="宋体" w:cs="宋体"/>
                <w:kern w:val="0"/>
                <w:sz w:val="24"/>
              </w:rPr>
            </w:pPr>
          </w:p>
        </w:tc>
        <w:tc>
          <w:tcPr>
            <w:tcW w:w="1276" w:type="dxa"/>
            <w:vMerge w:val="restart"/>
            <w:tcBorders>
              <w:top w:val="nil"/>
              <w:left w:val="single" w:color="auto" w:sz="4" w:space="0"/>
              <w:bottom w:val="single" w:color="000000" w:sz="4" w:space="0"/>
              <w:right w:val="single" w:color="auto" w:sz="4" w:space="0"/>
            </w:tcBorders>
            <w:shd w:val="clear" w:color="auto" w:fill="auto"/>
            <w:vAlign w:val="center"/>
          </w:tcPr>
          <w:p w14:paraId="6404B492">
            <w:pPr>
              <w:widowControl/>
              <w:spacing w:before="156" w:beforeLines="50" w:after="156" w:afterLines="50"/>
              <w:jc w:val="left"/>
              <w:rPr>
                <w:rFonts w:ascii="宋体" w:hAnsi="宋体" w:cs="宋体"/>
                <w:kern w:val="0"/>
                <w:sz w:val="24"/>
              </w:rPr>
            </w:pPr>
            <w:r>
              <w:rPr>
                <w:rFonts w:hint="eastAsia" w:ascii="宋体" w:hAnsi="宋体" w:cs="宋体"/>
                <w:kern w:val="0"/>
                <w:sz w:val="24"/>
              </w:rPr>
              <w:t>客户分组</w:t>
            </w:r>
          </w:p>
        </w:tc>
        <w:tc>
          <w:tcPr>
            <w:tcW w:w="1275" w:type="dxa"/>
            <w:tcBorders>
              <w:top w:val="nil"/>
              <w:left w:val="nil"/>
              <w:bottom w:val="single" w:color="auto" w:sz="4" w:space="0"/>
              <w:right w:val="single" w:color="auto" w:sz="4" w:space="0"/>
            </w:tcBorders>
            <w:shd w:val="clear" w:color="auto" w:fill="auto"/>
            <w:vAlign w:val="center"/>
          </w:tcPr>
          <w:p w14:paraId="655E095E">
            <w:pPr>
              <w:widowControl/>
              <w:spacing w:before="156" w:beforeLines="50" w:after="156" w:afterLines="50"/>
              <w:jc w:val="left"/>
              <w:rPr>
                <w:rFonts w:ascii="宋体" w:hAnsi="宋体" w:cs="宋体"/>
                <w:kern w:val="0"/>
                <w:sz w:val="24"/>
              </w:rPr>
            </w:pPr>
            <w:r>
              <w:rPr>
                <w:rFonts w:hint="eastAsia" w:ascii="宋体" w:hAnsi="宋体" w:cs="宋体"/>
                <w:kern w:val="0"/>
                <w:sz w:val="24"/>
              </w:rPr>
              <w:t>分组逻辑</w:t>
            </w:r>
          </w:p>
        </w:tc>
        <w:tc>
          <w:tcPr>
            <w:tcW w:w="4962" w:type="dxa"/>
            <w:tcBorders>
              <w:top w:val="nil"/>
              <w:left w:val="nil"/>
              <w:bottom w:val="single" w:color="auto" w:sz="4" w:space="0"/>
              <w:right w:val="single" w:color="auto" w:sz="4" w:space="0"/>
            </w:tcBorders>
            <w:shd w:val="clear" w:color="auto" w:fill="auto"/>
            <w:vAlign w:val="center"/>
          </w:tcPr>
          <w:p w14:paraId="77E2DEBB">
            <w:pPr>
              <w:widowControl/>
              <w:spacing w:before="156" w:beforeLines="50" w:after="156" w:afterLines="50"/>
              <w:jc w:val="left"/>
              <w:rPr>
                <w:rFonts w:ascii="宋体" w:hAnsi="宋体" w:cs="宋体"/>
                <w:kern w:val="0"/>
                <w:sz w:val="24"/>
              </w:rPr>
            </w:pPr>
            <w:r>
              <w:rPr>
                <w:rFonts w:hint="eastAsia" w:ascii="宋体" w:hAnsi="宋体" w:cs="宋体"/>
                <w:kern w:val="0"/>
                <w:sz w:val="24"/>
              </w:rPr>
              <w:t>支持对客户分组进行管理和维护；支持按照患者标签进行组合式筛选，确定患者入组对象。</w:t>
            </w:r>
          </w:p>
        </w:tc>
      </w:tr>
      <w:tr w14:paraId="78D2F150">
        <w:tblPrEx>
          <w:tblCellMar>
            <w:top w:w="0" w:type="dxa"/>
            <w:left w:w="108" w:type="dxa"/>
            <w:bottom w:w="0" w:type="dxa"/>
            <w:right w:w="108" w:type="dxa"/>
          </w:tblCellMar>
        </w:tblPrEx>
        <w:trPr>
          <w:trHeight w:val="300" w:hRule="atLeast"/>
        </w:trPr>
        <w:tc>
          <w:tcPr>
            <w:tcW w:w="959" w:type="dxa"/>
            <w:vMerge w:val="continue"/>
            <w:tcBorders>
              <w:top w:val="nil"/>
              <w:left w:val="single" w:color="auto" w:sz="4" w:space="0"/>
              <w:bottom w:val="nil"/>
              <w:right w:val="single" w:color="auto" w:sz="4" w:space="0"/>
            </w:tcBorders>
            <w:vAlign w:val="center"/>
          </w:tcPr>
          <w:p w14:paraId="1B48F7ED">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2583CB65">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5AC55E49">
            <w:pPr>
              <w:widowControl/>
              <w:spacing w:before="156" w:beforeLines="50" w:after="156" w:afterLines="50"/>
              <w:jc w:val="left"/>
              <w:rPr>
                <w:rFonts w:ascii="宋体" w:hAnsi="宋体" w:cs="宋体"/>
                <w:kern w:val="0"/>
                <w:sz w:val="24"/>
              </w:rPr>
            </w:pPr>
            <w:r>
              <w:rPr>
                <w:rFonts w:hint="eastAsia" w:ascii="宋体" w:hAnsi="宋体" w:cs="宋体"/>
                <w:kern w:val="0"/>
                <w:sz w:val="24"/>
              </w:rPr>
              <w:t>出入组机制</w:t>
            </w:r>
          </w:p>
        </w:tc>
        <w:tc>
          <w:tcPr>
            <w:tcW w:w="4962" w:type="dxa"/>
            <w:tcBorders>
              <w:top w:val="nil"/>
              <w:left w:val="nil"/>
              <w:bottom w:val="single" w:color="auto" w:sz="4" w:space="0"/>
              <w:right w:val="single" w:color="auto" w:sz="4" w:space="0"/>
            </w:tcBorders>
            <w:shd w:val="clear" w:color="auto" w:fill="auto"/>
            <w:vAlign w:val="center"/>
          </w:tcPr>
          <w:p w14:paraId="15ED4007">
            <w:pPr>
              <w:widowControl/>
              <w:spacing w:before="156" w:beforeLines="50" w:after="156" w:afterLines="50"/>
              <w:jc w:val="left"/>
              <w:rPr>
                <w:rFonts w:ascii="宋体" w:hAnsi="宋体" w:cs="宋体"/>
                <w:kern w:val="0"/>
                <w:sz w:val="24"/>
              </w:rPr>
            </w:pPr>
            <w:r>
              <w:rPr>
                <w:rFonts w:hint="eastAsia" w:ascii="宋体" w:hAnsi="宋体" w:cs="宋体"/>
                <w:kern w:val="0"/>
                <w:sz w:val="24"/>
              </w:rPr>
              <w:t>患者达到入组要求自定入组；患者因为标签的变化，不满足入组条件自动出组合；</w:t>
            </w:r>
          </w:p>
        </w:tc>
      </w:tr>
      <w:tr w14:paraId="52961D75">
        <w:tblPrEx>
          <w:tblCellMar>
            <w:top w:w="0" w:type="dxa"/>
            <w:left w:w="108" w:type="dxa"/>
            <w:bottom w:w="0" w:type="dxa"/>
            <w:right w:w="108" w:type="dxa"/>
          </w:tblCellMar>
        </w:tblPrEx>
        <w:trPr>
          <w:trHeight w:val="300" w:hRule="atLeast"/>
        </w:trPr>
        <w:tc>
          <w:tcPr>
            <w:tcW w:w="95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E75CD33">
            <w:pPr>
              <w:widowControl/>
              <w:spacing w:before="156" w:beforeLines="50" w:after="156" w:afterLines="50"/>
              <w:jc w:val="left"/>
              <w:rPr>
                <w:rFonts w:ascii="宋体" w:hAnsi="宋体" w:cs="宋体"/>
                <w:kern w:val="0"/>
                <w:sz w:val="24"/>
              </w:rPr>
            </w:pPr>
            <w:r>
              <w:rPr>
                <w:rFonts w:hint="eastAsia" w:ascii="宋体" w:hAnsi="宋体" w:cs="宋体"/>
                <w:kern w:val="0"/>
                <w:sz w:val="24"/>
              </w:rPr>
              <w:t>全周期管理</w:t>
            </w:r>
          </w:p>
        </w:tc>
        <w:tc>
          <w:tcPr>
            <w:tcW w:w="1276" w:type="dxa"/>
            <w:tcBorders>
              <w:top w:val="nil"/>
              <w:left w:val="nil"/>
              <w:bottom w:val="single" w:color="auto" w:sz="4" w:space="0"/>
              <w:right w:val="single" w:color="auto" w:sz="4" w:space="0"/>
            </w:tcBorders>
            <w:shd w:val="clear" w:color="auto" w:fill="auto"/>
            <w:vAlign w:val="center"/>
          </w:tcPr>
          <w:p w14:paraId="7976F1B5">
            <w:pPr>
              <w:widowControl/>
              <w:spacing w:before="156" w:beforeLines="50" w:after="156" w:afterLines="50"/>
              <w:jc w:val="left"/>
              <w:rPr>
                <w:rFonts w:ascii="宋体" w:hAnsi="宋体" w:cs="宋体"/>
                <w:kern w:val="0"/>
                <w:sz w:val="24"/>
              </w:rPr>
            </w:pPr>
            <w:r>
              <w:rPr>
                <w:rFonts w:hint="eastAsia" w:ascii="宋体" w:hAnsi="宋体" w:cs="宋体"/>
                <w:kern w:val="0"/>
                <w:sz w:val="24"/>
              </w:rPr>
              <w:t>整体要求</w:t>
            </w:r>
          </w:p>
        </w:tc>
        <w:tc>
          <w:tcPr>
            <w:tcW w:w="1275" w:type="dxa"/>
            <w:tcBorders>
              <w:top w:val="nil"/>
              <w:left w:val="nil"/>
              <w:bottom w:val="single" w:color="auto" w:sz="4" w:space="0"/>
              <w:right w:val="single" w:color="auto" w:sz="4" w:space="0"/>
            </w:tcBorders>
            <w:shd w:val="clear" w:color="auto" w:fill="auto"/>
            <w:vAlign w:val="center"/>
          </w:tcPr>
          <w:p w14:paraId="78A96E39">
            <w:pPr>
              <w:widowControl/>
              <w:spacing w:before="156" w:beforeLines="50" w:after="156" w:afterLines="50"/>
              <w:jc w:val="left"/>
              <w:rPr>
                <w:rFonts w:ascii="宋体" w:hAnsi="宋体" w:cs="宋体"/>
                <w:kern w:val="0"/>
                <w:sz w:val="24"/>
              </w:rPr>
            </w:pPr>
            <w:r>
              <w:rPr>
                <w:rFonts w:hint="eastAsia" w:ascii="宋体" w:hAnsi="宋体" w:cs="宋体"/>
                <w:kern w:val="0"/>
                <w:sz w:val="24"/>
              </w:rPr>
              <w:t>发送对象</w:t>
            </w:r>
          </w:p>
        </w:tc>
        <w:tc>
          <w:tcPr>
            <w:tcW w:w="4962" w:type="dxa"/>
            <w:tcBorders>
              <w:top w:val="nil"/>
              <w:left w:val="nil"/>
              <w:bottom w:val="single" w:color="auto" w:sz="4" w:space="0"/>
              <w:right w:val="single" w:color="auto" w:sz="4" w:space="0"/>
            </w:tcBorders>
            <w:shd w:val="clear" w:color="auto" w:fill="auto"/>
            <w:vAlign w:val="center"/>
          </w:tcPr>
          <w:p w14:paraId="71379FF5">
            <w:pPr>
              <w:widowControl/>
              <w:spacing w:before="156" w:beforeLines="50" w:after="156" w:afterLines="50"/>
              <w:jc w:val="left"/>
              <w:rPr>
                <w:rFonts w:ascii="宋体" w:hAnsi="宋体" w:cs="宋体"/>
                <w:kern w:val="0"/>
                <w:sz w:val="24"/>
              </w:rPr>
            </w:pPr>
            <w:r>
              <w:rPr>
                <w:rFonts w:hint="eastAsia" w:ascii="宋体" w:hAnsi="宋体" w:cs="宋体"/>
                <w:kern w:val="0"/>
                <w:sz w:val="24"/>
              </w:rPr>
              <w:t>实现按照不同的管理范围内的全部患者或者客户分组进行宣教、问卷、活动的推送。</w:t>
            </w:r>
          </w:p>
        </w:tc>
      </w:tr>
      <w:tr w14:paraId="2E5121C3">
        <w:tblPrEx>
          <w:tblCellMar>
            <w:top w:w="0" w:type="dxa"/>
            <w:left w:w="108" w:type="dxa"/>
            <w:bottom w:w="0" w:type="dxa"/>
            <w:right w:w="108" w:type="dxa"/>
          </w:tblCellMar>
        </w:tblPrEx>
        <w:trPr>
          <w:trHeight w:val="900" w:hRule="atLeast"/>
        </w:trPr>
        <w:tc>
          <w:tcPr>
            <w:tcW w:w="959" w:type="dxa"/>
            <w:vMerge w:val="continue"/>
            <w:tcBorders>
              <w:top w:val="single" w:color="auto" w:sz="4" w:space="0"/>
              <w:left w:val="single" w:color="auto" w:sz="4" w:space="0"/>
              <w:bottom w:val="single" w:color="auto" w:sz="4" w:space="0"/>
              <w:right w:val="single" w:color="auto" w:sz="4" w:space="0"/>
            </w:tcBorders>
            <w:vAlign w:val="center"/>
          </w:tcPr>
          <w:p w14:paraId="0E81B82B">
            <w:pPr>
              <w:widowControl/>
              <w:spacing w:before="156" w:beforeLines="50" w:after="156" w:afterLines="50"/>
              <w:jc w:val="left"/>
              <w:rPr>
                <w:rFonts w:ascii="宋体" w:hAnsi="宋体" w:cs="宋体"/>
                <w:kern w:val="0"/>
                <w:sz w:val="24"/>
              </w:rPr>
            </w:pPr>
          </w:p>
        </w:tc>
        <w:tc>
          <w:tcPr>
            <w:tcW w:w="1276" w:type="dxa"/>
            <w:tcBorders>
              <w:top w:val="nil"/>
              <w:left w:val="nil"/>
              <w:bottom w:val="single" w:color="auto" w:sz="4" w:space="0"/>
              <w:right w:val="single" w:color="auto" w:sz="4" w:space="0"/>
            </w:tcBorders>
            <w:shd w:val="clear" w:color="auto" w:fill="auto"/>
            <w:vAlign w:val="center"/>
          </w:tcPr>
          <w:p w14:paraId="1F2940E9">
            <w:pPr>
              <w:widowControl/>
              <w:spacing w:before="156" w:beforeLines="50" w:after="156" w:afterLines="50"/>
              <w:jc w:val="left"/>
              <w:rPr>
                <w:rFonts w:ascii="宋体" w:hAnsi="宋体" w:cs="宋体"/>
                <w:kern w:val="0"/>
                <w:sz w:val="24"/>
              </w:rPr>
            </w:pPr>
            <w:r>
              <w:rPr>
                <w:rFonts w:hint="eastAsia" w:ascii="宋体" w:hAnsi="宋体" w:cs="宋体"/>
                <w:kern w:val="0"/>
                <w:sz w:val="24"/>
              </w:rPr>
              <w:t>项目群发管理</w:t>
            </w:r>
          </w:p>
        </w:tc>
        <w:tc>
          <w:tcPr>
            <w:tcW w:w="1275" w:type="dxa"/>
            <w:tcBorders>
              <w:top w:val="nil"/>
              <w:left w:val="nil"/>
              <w:bottom w:val="single" w:color="auto" w:sz="4" w:space="0"/>
              <w:right w:val="single" w:color="auto" w:sz="4" w:space="0"/>
            </w:tcBorders>
            <w:shd w:val="clear" w:color="auto" w:fill="auto"/>
            <w:vAlign w:val="center"/>
          </w:tcPr>
          <w:p w14:paraId="61523124">
            <w:pPr>
              <w:widowControl/>
              <w:spacing w:before="156" w:beforeLines="50" w:after="156" w:afterLines="50"/>
              <w:jc w:val="left"/>
              <w:rPr>
                <w:rFonts w:ascii="宋体" w:hAnsi="宋体" w:cs="宋体"/>
                <w:kern w:val="0"/>
                <w:sz w:val="24"/>
              </w:rPr>
            </w:pPr>
            <w:r>
              <w:rPr>
                <w:rFonts w:hint="eastAsia" w:ascii="宋体" w:hAnsi="宋体" w:cs="宋体"/>
                <w:kern w:val="0"/>
                <w:sz w:val="24"/>
              </w:rPr>
              <w:t>★群发内容</w:t>
            </w:r>
          </w:p>
        </w:tc>
        <w:tc>
          <w:tcPr>
            <w:tcW w:w="4962" w:type="dxa"/>
            <w:tcBorders>
              <w:top w:val="nil"/>
              <w:left w:val="nil"/>
              <w:bottom w:val="single" w:color="auto" w:sz="4" w:space="0"/>
              <w:right w:val="single" w:color="auto" w:sz="4" w:space="0"/>
            </w:tcBorders>
            <w:shd w:val="clear" w:color="auto" w:fill="auto"/>
            <w:vAlign w:val="center"/>
          </w:tcPr>
          <w:p w14:paraId="0C96F302">
            <w:pPr>
              <w:widowControl/>
              <w:spacing w:before="156" w:beforeLines="50" w:after="156" w:afterLines="50"/>
              <w:jc w:val="left"/>
              <w:rPr>
                <w:rFonts w:ascii="宋体" w:hAnsi="宋体" w:cs="宋体"/>
                <w:kern w:val="0"/>
                <w:sz w:val="24"/>
              </w:rPr>
            </w:pPr>
            <w:r>
              <w:rPr>
                <w:rFonts w:hint="eastAsia" w:ascii="宋体" w:hAnsi="宋体" w:cs="宋体"/>
                <w:kern w:val="0"/>
                <w:sz w:val="24"/>
              </w:rPr>
              <w:t>实现选定全部或者具体客户分组，将自定义文本、链接、小程序、图片、问卷等内容，通过个人直接发送或者通知团队成员发送的方式，批量群发内容到患者微信聊天窗口。发送人可二次调整发送对象。支持管理员管理之中的群发任务；支持查看成员推送情况及患者的查阅、填写情况。</w:t>
            </w:r>
          </w:p>
        </w:tc>
      </w:tr>
      <w:tr w14:paraId="5877501E">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single" w:color="auto" w:sz="4" w:space="0"/>
              <w:right w:val="single" w:color="auto" w:sz="4" w:space="0"/>
            </w:tcBorders>
            <w:vAlign w:val="center"/>
          </w:tcPr>
          <w:p w14:paraId="1ADDC9B5">
            <w:pPr>
              <w:widowControl/>
              <w:spacing w:before="156" w:beforeLines="50" w:after="156" w:afterLines="50"/>
              <w:jc w:val="left"/>
              <w:rPr>
                <w:rFonts w:ascii="宋体" w:hAnsi="宋体" w:cs="宋体"/>
                <w:kern w:val="0"/>
                <w:sz w:val="24"/>
              </w:rPr>
            </w:pPr>
          </w:p>
        </w:tc>
        <w:tc>
          <w:tcPr>
            <w:tcW w:w="1276" w:type="dxa"/>
            <w:vMerge w:val="restart"/>
            <w:tcBorders>
              <w:top w:val="nil"/>
              <w:left w:val="single" w:color="auto" w:sz="4" w:space="0"/>
              <w:bottom w:val="single" w:color="auto" w:sz="4" w:space="0"/>
              <w:right w:val="single" w:color="auto" w:sz="4" w:space="0"/>
            </w:tcBorders>
            <w:shd w:val="clear" w:color="auto" w:fill="auto"/>
            <w:vAlign w:val="center"/>
          </w:tcPr>
          <w:p w14:paraId="261CA045">
            <w:pPr>
              <w:widowControl/>
              <w:spacing w:before="156" w:beforeLines="50" w:after="156" w:afterLines="50"/>
              <w:jc w:val="left"/>
              <w:rPr>
                <w:rFonts w:ascii="宋体" w:hAnsi="宋体" w:cs="宋体"/>
                <w:kern w:val="0"/>
                <w:sz w:val="24"/>
              </w:rPr>
            </w:pPr>
            <w:r>
              <w:rPr>
                <w:rFonts w:hint="eastAsia" w:ascii="宋体" w:hAnsi="宋体" w:cs="宋体"/>
                <w:kern w:val="0"/>
                <w:sz w:val="24"/>
              </w:rPr>
              <w:t>分组管理计划</w:t>
            </w:r>
          </w:p>
        </w:tc>
        <w:tc>
          <w:tcPr>
            <w:tcW w:w="1275" w:type="dxa"/>
            <w:tcBorders>
              <w:top w:val="nil"/>
              <w:left w:val="nil"/>
              <w:bottom w:val="single" w:color="auto" w:sz="4" w:space="0"/>
              <w:right w:val="single" w:color="auto" w:sz="4" w:space="0"/>
            </w:tcBorders>
            <w:shd w:val="clear" w:color="auto" w:fill="auto"/>
            <w:vAlign w:val="center"/>
          </w:tcPr>
          <w:p w14:paraId="64D3E8BC">
            <w:pPr>
              <w:widowControl/>
              <w:spacing w:before="156" w:beforeLines="50" w:after="156" w:afterLines="50"/>
              <w:jc w:val="left"/>
              <w:rPr>
                <w:rFonts w:ascii="宋体" w:hAnsi="宋体" w:cs="宋体"/>
                <w:kern w:val="0"/>
                <w:sz w:val="24"/>
              </w:rPr>
            </w:pPr>
            <w:r>
              <w:rPr>
                <w:rFonts w:hint="eastAsia" w:ascii="宋体" w:hAnsi="宋体" w:cs="宋体"/>
                <w:kern w:val="0"/>
                <w:sz w:val="24"/>
              </w:rPr>
              <w:t>新建分组管理计划</w:t>
            </w:r>
          </w:p>
        </w:tc>
        <w:tc>
          <w:tcPr>
            <w:tcW w:w="4962" w:type="dxa"/>
            <w:tcBorders>
              <w:top w:val="nil"/>
              <w:left w:val="nil"/>
              <w:bottom w:val="single" w:color="auto" w:sz="4" w:space="0"/>
              <w:right w:val="single" w:color="auto" w:sz="4" w:space="0"/>
            </w:tcBorders>
            <w:shd w:val="clear" w:color="auto" w:fill="auto"/>
            <w:vAlign w:val="center"/>
          </w:tcPr>
          <w:p w14:paraId="60E00C6D">
            <w:pPr>
              <w:widowControl/>
              <w:spacing w:before="156" w:beforeLines="50" w:after="156" w:afterLines="50"/>
              <w:jc w:val="left"/>
              <w:rPr>
                <w:rFonts w:ascii="宋体" w:hAnsi="宋体" w:cs="宋体"/>
                <w:kern w:val="0"/>
                <w:sz w:val="24"/>
              </w:rPr>
            </w:pPr>
            <w:r>
              <w:rPr>
                <w:rFonts w:hint="eastAsia" w:ascii="宋体" w:hAnsi="宋体" w:cs="宋体"/>
                <w:kern w:val="0"/>
                <w:sz w:val="24"/>
              </w:rPr>
              <w:t>支持管理员设定分组管理计划名称、类别、客户分组。支持对计划内容进行维护。</w:t>
            </w:r>
          </w:p>
        </w:tc>
      </w:tr>
      <w:tr w14:paraId="06113787">
        <w:tblPrEx>
          <w:tblCellMar>
            <w:top w:w="0" w:type="dxa"/>
            <w:left w:w="108" w:type="dxa"/>
            <w:bottom w:w="0" w:type="dxa"/>
            <w:right w:w="108" w:type="dxa"/>
          </w:tblCellMar>
        </w:tblPrEx>
        <w:trPr>
          <w:trHeight w:val="600" w:hRule="atLeast"/>
        </w:trPr>
        <w:tc>
          <w:tcPr>
            <w:tcW w:w="959" w:type="dxa"/>
            <w:vMerge w:val="continue"/>
            <w:tcBorders>
              <w:top w:val="single" w:color="auto" w:sz="4" w:space="0"/>
              <w:left w:val="single" w:color="auto" w:sz="4" w:space="0"/>
              <w:bottom w:val="single" w:color="auto" w:sz="4" w:space="0"/>
              <w:right w:val="single" w:color="auto" w:sz="4" w:space="0"/>
            </w:tcBorders>
            <w:vAlign w:val="center"/>
          </w:tcPr>
          <w:p w14:paraId="5210DF97">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auto" w:sz="4" w:space="0"/>
              <w:right w:val="single" w:color="auto" w:sz="4" w:space="0"/>
            </w:tcBorders>
            <w:vAlign w:val="center"/>
          </w:tcPr>
          <w:p w14:paraId="57BF188E">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05229F82">
            <w:pPr>
              <w:widowControl/>
              <w:spacing w:before="156" w:beforeLines="50" w:after="156" w:afterLines="50"/>
              <w:jc w:val="left"/>
              <w:rPr>
                <w:rFonts w:ascii="宋体" w:hAnsi="宋体" w:cs="宋体"/>
                <w:kern w:val="0"/>
                <w:sz w:val="24"/>
              </w:rPr>
            </w:pPr>
            <w:r>
              <w:rPr>
                <w:rFonts w:hint="eastAsia" w:ascii="宋体" w:hAnsi="宋体" w:cs="宋体"/>
                <w:kern w:val="0"/>
                <w:sz w:val="24"/>
              </w:rPr>
              <w:t>★AI生成管理计划</w:t>
            </w:r>
          </w:p>
        </w:tc>
        <w:tc>
          <w:tcPr>
            <w:tcW w:w="4962" w:type="dxa"/>
            <w:tcBorders>
              <w:top w:val="nil"/>
              <w:left w:val="nil"/>
              <w:bottom w:val="single" w:color="auto" w:sz="4" w:space="0"/>
              <w:right w:val="single" w:color="auto" w:sz="4" w:space="0"/>
            </w:tcBorders>
            <w:shd w:val="clear" w:color="auto" w:fill="auto"/>
            <w:vAlign w:val="center"/>
          </w:tcPr>
          <w:p w14:paraId="23BC6E7F">
            <w:pPr>
              <w:widowControl/>
              <w:spacing w:before="156" w:beforeLines="50" w:after="156" w:afterLines="50"/>
              <w:jc w:val="left"/>
              <w:rPr>
                <w:rFonts w:ascii="宋体" w:hAnsi="宋体" w:cs="宋体"/>
                <w:kern w:val="0"/>
                <w:sz w:val="24"/>
              </w:rPr>
            </w:pPr>
            <w:r>
              <w:rPr>
                <w:rFonts w:hint="eastAsia" w:ascii="宋体" w:hAnsi="宋体" w:cs="宋体"/>
                <w:kern w:val="0"/>
                <w:sz w:val="24"/>
              </w:rPr>
              <w:t>支持按照健康管理计划名称，通过AI生成健康管理计划框架，支持对框架进行修改；对框架中生成的宣教、问卷内容，可实现AI已经生成，引用后进行使用；</w:t>
            </w:r>
          </w:p>
        </w:tc>
      </w:tr>
      <w:tr w14:paraId="341B3BF0">
        <w:tblPrEx>
          <w:tblCellMar>
            <w:top w:w="0" w:type="dxa"/>
            <w:left w:w="108" w:type="dxa"/>
            <w:bottom w:w="0" w:type="dxa"/>
            <w:right w:w="108" w:type="dxa"/>
          </w:tblCellMar>
        </w:tblPrEx>
        <w:trPr>
          <w:trHeight w:val="900" w:hRule="atLeast"/>
        </w:trPr>
        <w:tc>
          <w:tcPr>
            <w:tcW w:w="959" w:type="dxa"/>
            <w:vMerge w:val="continue"/>
            <w:tcBorders>
              <w:top w:val="single" w:color="auto" w:sz="4" w:space="0"/>
              <w:left w:val="single" w:color="auto" w:sz="4" w:space="0"/>
              <w:bottom w:val="single" w:color="auto" w:sz="4" w:space="0"/>
              <w:right w:val="single" w:color="auto" w:sz="4" w:space="0"/>
            </w:tcBorders>
            <w:vAlign w:val="center"/>
          </w:tcPr>
          <w:p w14:paraId="7765CBE7">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auto" w:sz="4" w:space="0"/>
              <w:right w:val="single" w:color="auto" w:sz="4" w:space="0"/>
            </w:tcBorders>
            <w:vAlign w:val="center"/>
          </w:tcPr>
          <w:p w14:paraId="671DFC4C">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6505BD14">
            <w:pPr>
              <w:widowControl/>
              <w:spacing w:before="156" w:beforeLines="50" w:after="156" w:afterLines="50"/>
              <w:jc w:val="left"/>
              <w:rPr>
                <w:rFonts w:ascii="宋体" w:hAnsi="宋体" w:cs="宋体"/>
                <w:kern w:val="0"/>
                <w:sz w:val="24"/>
              </w:rPr>
            </w:pPr>
            <w:r>
              <w:rPr>
                <w:rFonts w:hint="eastAsia" w:ascii="宋体" w:hAnsi="宋体" w:cs="宋体"/>
                <w:kern w:val="0"/>
                <w:sz w:val="24"/>
              </w:rPr>
              <w:t>添加群发任务明细</w:t>
            </w:r>
          </w:p>
        </w:tc>
        <w:tc>
          <w:tcPr>
            <w:tcW w:w="4962" w:type="dxa"/>
            <w:tcBorders>
              <w:top w:val="nil"/>
              <w:left w:val="nil"/>
              <w:bottom w:val="single" w:color="auto" w:sz="4" w:space="0"/>
              <w:right w:val="single" w:color="auto" w:sz="4" w:space="0"/>
            </w:tcBorders>
            <w:shd w:val="clear" w:color="auto" w:fill="auto"/>
            <w:vAlign w:val="center"/>
          </w:tcPr>
          <w:p w14:paraId="43DFC3CA">
            <w:pPr>
              <w:widowControl/>
              <w:spacing w:before="156" w:beforeLines="50" w:after="156" w:afterLines="50"/>
              <w:jc w:val="left"/>
              <w:rPr>
                <w:rFonts w:ascii="宋体" w:hAnsi="宋体" w:cs="宋体"/>
                <w:kern w:val="0"/>
                <w:sz w:val="24"/>
              </w:rPr>
            </w:pPr>
            <w:r>
              <w:rPr>
                <w:rFonts w:hint="eastAsia" w:ascii="宋体" w:hAnsi="宋体" w:cs="宋体"/>
                <w:kern w:val="0"/>
                <w:sz w:val="24"/>
              </w:rPr>
              <w:t>选择周期任务或者定期任务模式；支持按照门诊日期、住院日期、出院日期、加入计划日期等作为任务开始时日期，设置具体要求延迟推送的天、周、月节点；支持设定需要推送的自定义文本、链接、小程序、图片、问卷等内容，生成任务明细。</w:t>
            </w:r>
          </w:p>
        </w:tc>
      </w:tr>
      <w:tr w14:paraId="7F14FE11">
        <w:tblPrEx>
          <w:tblCellMar>
            <w:top w:w="0" w:type="dxa"/>
            <w:left w:w="108" w:type="dxa"/>
            <w:bottom w:w="0" w:type="dxa"/>
            <w:right w:w="108" w:type="dxa"/>
          </w:tblCellMar>
        </w:tblPrEx>
        <w:trPr>
          <w:trHeight w:val="600" w:hRule="atLeast"/>
        </w:trPr>
        <w:tc>
          <w:tcPr>
            <w:tcW w:w="959" w:type="dxa"/>
            <w:vMerge w:val="continue"/>
            <w:tcBorders>
              <w:top w:val="single" w:color="auto" w:sz="4" w:space="0"/>
              <w:left w:val="single" w:color="auto" w:sz="4" w:space="0"/>
              <w:bottom w:val="single" w:color="auto" w:sz="4" w:space="0"/>
              <w:right w:val="single" w:color="auto" w:sz="4" w:space="0"/>
            </w:tcBorders>
            <w:vAlign w:val="center"/>
          </w:tcPr>
          <w:p w14:paraId="5BB89D8E">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auto" w:sz="4" w:space="0"/>
              <w:right w:val="single" w:color="auto" w:sz="4" w:space="0"/>
            </w:tcBorders>
            <w:vAlign w:val="center"/>
          </w:tcPr>
          <w:p w14:paraId="7A631F57">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16CECE53">
            <w:pPr>
              <w:widowControl/>
              <w:spacing w:before="156" w:beforeLines="50" w:after="156" w:afterLines="50"/>
              <w:jc w:val="left"/>
              <w:rPr>
                <w:rFonts w:ascii="宋体" w:hAnsi="宋体" w:cs="宋体"/>
                <w:kern w:val="0"/>
                <w:sz w:val="24"/>
              </w:rPr>
            </w:pPr>
            <w:r>
              <w:rPr>
                <w:rFonts w:hint="eastAsia" w:ascii="宋体" w:hAnsi="宋体" w:cs="宋体"/>
                <w:kern w:val="0"/>
                <w:sz w:val="24"/>
              </w:rPr>
              <w:t>查看任务执行</w:t>
            </w:r>
          </w:p>
        </w:tc>
        <w:tc>
          <w:tcPr>
            <w:tcW w:w="4962" w:type="dxa"/>
            <w:tcBorders>
              <w:top w:val="nil"/>
              <w:left w:val="nil"/>
              <w:bottom w:val="single" w:color="auto" w:sz="4" w:space="0"/>
              <w:right w:val="single" w:color="auto" w:sz="4" w:space="0"/>
            </w:tcBorders>
            <w:shd w:val="clear" w:color="auto" w:fill="auto"/>
            <w:vAlign w:val="center"/>
          </w:tcPr>
          <w:p w14:paraId="58C18843">
            <w:pPr>
              <w:widowControl/>
              <w:spacing w:before="156" w:beforeLines="50" w:after="156" w:afterLines="50"/>
              <w:jc w:val="left"/>
              <w:rPr>
                <w:rFonts w:ascii="宋体" w:hAnsi="宋体" w:cs="宋体"/>
                <w:kern w:val="0"/>
                <w:sz w:val="24"/>
              </w:rPr>
            </w:pPr>
            <w:r>
              <w:rPr>
                <w:rFonts w:hint="eastAsia" w:ascii="宋体" w:hAnsi="宋体" w:cs="宋体"/>
                <w:kern w:val="0"/>
                <w:sz w:val="24"/>
              </w:rPr>
              <w:t>分组管理计划按照任务具体的时间要求，自动推送给用户，实现一键发送到患者微信聊天窗口；支持管理员查看成员推送情况及患者的查阅、填写情况。</w:t>
            </w:r>
          </w:p>
        </w:tc>
      </w:tr>
      <w:tr w14:paraId="4EC5D641">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single" w:color="auto" w:sz="4" w:space="0"/>
              <w:right w:val="single" w:color="auto" w:sz="4" w:space="0"/>
            </w:tcBorders>
            <w:vAlign w:val="center"/>
          </w:tcPr>
          <w:p w14:paraId="02A6C2C9">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auto" w:sz="4" w:space="0"/>
              <w:right w:val="single" w:color="auto" w:sz="4" w:space="0"/>
            </w:tcBorders>
            <w:vAlign w:val="center"/>
          </w:tcPr>
          <w:p w14:paraId="67700861">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34BCA259">
            <w:pPr>
              <w:widowControl/>
              <w:spacing w:before="156" w:beforeLines="50" w:after="156" w:afterLines="50"/>
              <w:jc w:val="left"/>
              <w:rPr>
                <w:rFonts w:ascii="宋体" w:hAnsi="宋体" w:cs="宋体"/>
                <w:kern w:val="0"/>
                <w:sz w:val="24"/>
              </w:rPr>
            </w:pPr>
            <w:r>
              <w:rPr>
                <w:rFonts w:hint="eastAsia" w:ascii="宋体" w:hAnsi="宋体" w:cs="宋体"/>
                <w:kern w:val="0"/>
                <w:sz w:val="24"/>
              </w:rPr>
              <w:t>分组管理计划对象</w:t>
            </w:r>
          </w:p>
        </w:tc>
        <w:tc>
          <w:tcPr>
            <w:tcW w:w="4962" w:type="dxa"/>
            <w:tcBorders>
              <w:top w:val="nil"/>
              <w:left w:val="nil"/>
              <w:bottom w:val="single" w:color="auto" w:sz="4" w:space="0"/>
              <w:right w:val="single" w:color="auto" w:sz="4" w:space="0"/>
            </w:tcBorders>
            <w:shd w:val="clear" w:color="auto" w:fill="auto"/>
            <w:vAlign w:val="center"/>
          </w:tcPr>
          <w:p w14:paraId="153BCDE5">
            <w:pPr>
              <w:widowControl/>
              <w:spacing w:before="156" w:beforeLines="50" w:after="156" w:afterLines="50"/>
              <w:jc w:val="left"/>
              <w:rPr>
                <w:rFonts w:ascii="宋体" w:hAnsi="宋体" w:cs="宋体"/>
                <w:kern w:val="0"/>
                <w:sz w:val="24"/>
              </w:rPr>
            </w:pPr>
            <w:r>
              <w:rPr>
                <w:rFonts w:hint="eastAsia" w:ascii="宋体" w:hAnsi="宋体" w:cs="宋体"/>
                <w:kern w:val="0"/>
                <w:sz w:val="24"/>
              </w:rPr>
              <w:t>支持管理员检索与查看入组患者列表，按照实际情况，调整患者加入计划日期，以便满足不同患者个性化推送的要求。</w:t>
            </w:r>
          </w:p>
        </w:tc>
      </w:tr>
      <w:tr w14:paraId="52CD99A8">
        <w:tblPrEx>
          <w:tblCellMar>
            <w:top w:w="0" w:type="dxa"/>
            <w:left w:w="108" w:type="dxa"/>
            <w:bottom w:w="0" w:type="dxa"/>
            <w:right w:w="108" w:type="dxa"/>
          </w:tblCellMar>
        </w:tblPrEx>
        <w:trPr>
          <w:trHeight w:val="600" w:hRule="atLeast"/>
        </w:trPr>
        <w:tc>
          <w:tcPr>
            <w:tcW w:w="959" w:type="dxa"/>
            <w:vMerge w:val="continue"/>
            <w:tcBorders>
              <w:top w:val="single" w:color="auto" w:sz="4" w:space="0"/>
              <w:left w:val="single" w:color="auto" w:sz="4" w:space="0"/>
              <w:bottom w:val="single" w:color="auto" w:sz="4" w:space="0"/>
              <w:right w:val="single" w:color="auto" w:sz="4" w:space="0"/>
            </w:tcBorders>
            <w:vAlign w:val="center"/>
          </w:tcPr>
          <w:p w14:paraId="5A1FEAF3">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auto" w:sz="4" w:space="0"/>
              <w:right w:val="single" w:color="auto" w:sz="4" w:space="0"/>
            </w:tcBorders>
            <w:vAlign w:val="center"/>
          </w:tcPr>
          <w:p w14:paraId="49503273">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713357D2">
            <w:pPr>
              <w:widowControl/>
              <w:spacing w:before="156" w:beforeLines="50" w:after="156" w:afterLines="50"/>
              <w:jc w:val="left"/>
              <w:rPr>
                <w:rFonts w:ascii="宋体" w:hAnsi="宋体" w:cs="宋体"/>
                <w:kern w:val="0"/>
                <w:sz w:val="24"/>
              </w:rPr>
            </w:pPr>
            <w:r>
              <w:rPr>
                <w:rFonts w:hint="eastAsia" w:ascii="宋体" w:hAnsi="宋体" w:cs="宋体"/>
                <w:kern w:val="0"/>
                <w:sz w:val="24"/>
              </w:rPr>
              <w:t>AI辅助编写分组管理计划</w:t>
            </w:r>
          </w:p>
        </w:tc>
        <w:tc>
          <w:tcPr>
            <w:tcW w:w="4962" w:type="dxa"/>
            <w:tcBorders>
              <w:top w:val="nil"/>
              <w:left w:val="nil"/>
              <w:bottom w:val="single" w:color="auto" w:sz="4" w:space="0"/>
              <w:right w:val="single" w:color="auto" w:sz="4" w:space="0"/>
            </w:tcBorders>
            <w:shd w:val="clear" w:color="auto" w:fill="auto"/>
            <w:vAlign w:val="center"/>
          </w:tcPr>
          <w:p w14:paraId="32E2D8A2">
            <w:pPr>
              <w:widowControl/>
              <w:spacing w:before="156" w:beforeLines="50" w:after="156" w:afterLines="50"/>
              <w:jc w:val="left"/>
              <w:rPr>
                <w:rFonts w:ascii="宋体" w:hAnsi="宋体" w:cs="宋体"/>
                <w:kern w:val="0"/>
                <w:sz w:val="24"/>
              </w:rPr>
            </w:pPr>
            <w:r>
              <w:rPr>
                <w:rFonts w:hint="eastAsia" w:ascii="宋体" w:hAnsi="宋体" w:cs="宋体"/>
                <w:kern w:val="0"/>
                <w:sz w:val="24"/>
              </w:rPr>
              <w:t>支持引入AI助手，按照特定分组管理计划主题，生成管理管理方案，进而通过AI进一步生成相关宣教及问卷内容。</w:t>
            </w:r>
          </w:p>
        </w:tc>
      </w:tr>
      <w:tr w14:paraId="1AD97008">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single" w:color="auto" w:sz="4" w:space="0"/>
              <w:right w:val="single" w:color="auto" w:sz="4" w:space="0"/>
            </w:tcBorders>
            <w:vAlign w:val="center"/>
          </w:tcPr>
          <w:p w14:paraId="36486291">
            <w:pPr>
              <w:widowControl/>
              <w:spacing w:before="156" w:beforeLines="50" w:after="156" w:afterLines="50"/>
              <w:jc w:val="left"/>
              <w:rPr>
                <w:rFonts w:ascii="宋体" w:hAnsi="宋体" w:cs="宋体"/>
                <w:kern w:val="0"/>
                <w:sz w:val="24"/>
              </w:rPr>
            </w:pPr>
          </w:p>
        </w:tc>
        <w:tc>
          <w:tcPr>
            <w:tcW w:w="1276" w:type="dxa"/>
            <w:vMerge w:val="restart"/>
            <w:tcBorders>
              <w:top w:val="nil"/>
              <w:left w:val="single" w:color="auto" w:sz="4" w:space="0"/>
              <w:bottom w:val="single" w:color="auto" w:sz="4" w:space="0"/>
              <w:right w:val="single" w:color="auto" w:sz="4" w:space="0"/>
            </w:tcBorders>
            <w:shd w:val="clear" w:color="auto" w:fill="auto"/>
            <w:vAlign w:val="center"/>
          </w:tcPr>
          <w:p w14:paraId="55233A2F">
            <w:pPr>
              <w:widowControl/>
              <w:spacing w:before="156" w:beforeLines="50" w:after="156" w:afterLines="50"/>
              <w:jc w:val="left"/>
              <w:rPr>
                <w:rFonts w:ascii="宋体" w:hAnsi="宋体" w:cs="宋体"/>
                <w:kern w:val="0"/>
                <w:sz w:val="24"/>
              </w:rPr>
            </w:pPr>
            <w:r>
              <w:rPr>
                <w:rFonts w:hint="eastAsia" w:ascii="宋体" w:hAnsi="宋体" w:cs="宋体"/>
                <w:kern w:val="0"/>
                <w:sz w:val="24"/>
              </w:rPr>
              <w:t>个案管理计划</w:t>
            </w:r>
          </w:p>
        </w:tc>
        <w:tc>
          <w:tcPr>
            <w:tcW w:w="1275" w:type="dxa"/>
            <w:tcBorders>
              <w:top w:val="nil"/>
              <w:left w:val="nil"/>
              <w:bottom w:val="single" w:color="auto" w:sz="4" w:space="0"/>
              <w:right w:val="single" w:color="auto" w:sz="4" w:space="0"/>
            </w:tcBorders>
            <w:shd w:val="clear" w:color="auto" w:fill="auto"/>
            <w:vAlign w:val="center"/>
          </w:tcPr>
          <w:p w14:paraId="7C08224B">
            <w:pPr>
              <w:widowControl/>
              <w:spacing w:before="156" w:beforeLines="50" w:after="156" w:afterLines="50"/>
              <w:jc w:val="left"/>
              <w:rPr>
                <w:rFonts w:ascii="宋体" w:hAnsi="宋体" w:cs="宋体"/>
                <w:kern w:val="0"/>
                <w:sz w:val="24"/>
              </w:rPr>
            </w:pPr>
            <w:r>
              <w:rPr>
                <w:rFonts w:hint="eastAsia" w:ascii="宋体" w:hAnsi="宋体" w:cs="宋体"/>
                <w:kern w:val="0"/>
                <w:sz w:val="24"/>
              </w:rPr>
              <w:t>管理对象</w:t>
            </w:r>
          </w:p>
        </w:tc>
        <w:tc>
          <w:tcPr>
            <w:tcW w:w="4962" w:type="dxa"/>
            <w:tcBorders>
              <w:top w:val="nil"/>
              <w:left w:val="nil"/>
              <w:bottom w:val="single" w:color="auto" w:sz="4" w:space="0"/>
              <w:right w:val="single" w:color="auto" w:sz="4" w:space="0"/>
            </w:tcBorders>
            <w:shd w:val="clear" w:color="auto" w:fill="auto"/>
            <w:vAlign w:val="center"/>
          </w:tcPr>
          <w:p w14:paraId="28E920BE">
            <w:pPr>
              <w:widowControl/>
              <w:spacing w:before="156" w:beforeLines="50" w:after="156" w:afterLines="50"/>
              <w:jc w:val="left"/>
              <w:rPr>
                <w:rFonts w:ascii="宋体" w:hAnsi="宋体" w:cs="宋体"/>
                <w:kern w:val="0"/>
                <w:sz w:val="24"/>
              </w:rPr>
            </w:pPr>
            <w:r>
              <w:rPr>
                <w:rFonts w:hint="eastAsia" w:ascii="宋体" w:hAnsi="宋体" w:cs="宋体"/>
                <w:kern w:val="0"/>
                <w:sz w:val="24"/>
              </w:rPr>
              <w:t>支持对已经建档的患者，纳入到终点患者个案管理计划中，实现个案管理。</w:t>
            </w:r>
          </w:p>
        </w:tc>
      </w:tr>
      <w:tr w14:paraId="3D544B82">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single" w:color="auto" w:sz="4" w:space="0"/>
              <w:right w:val="single" w:color="auto" w:sz="4" w:space="0"/>
            </w:tcBorders>
            <w:vAlign w:val="center"/>
          </w:tcPr>
          <w:p w14:paraId="145F666B">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auto" w:sz="4" w:space="0"/>
              <w:right w:val="single" w:color="auto" w:sz="4" w:space="0"/>
            </w:tcBorders>
            <w:vAlign w:val="center"/>
          </w:tcPr>
          <w:p w14:paraId="6B13C0BB">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5A46F85E">
            <w:pPr>
              <w:widowControl/>
              <w:spacing w:before="156" w:beforeLines="50" w:after="156" w:afterLines="50"/>
              <w:jc w:val="left"/>
              <w:rPr>
                <w:rFonts w:ascii="宋体" w:hAnsi="宋体" w:cs="宋体"/>
                <w:kern w:val="0"/>
                <w:sz w:val="24"/>
              </w:rPr>
            </w:pPr>
            <w:r>
              <w:rPr>
                <w:rFonts w:hint="eastAsia" w:ascii="宋体" w:hAnsi="宋体" w:cs="宋体"/>
                <w:kern w:val="0"/>
                <w:sz w:val="24"/>
              </w:rPr>
              <w:t>数据查询</w:t>
            </w:r>
          </w:p>
        </w:tc>
        <w:tc>
          <w:tcPr>
            <w:tcW w:w="4962" w:type="dxa"/>
            <w:tcBorders>
              <w:top w:val="nil"/>
              <w:left w:val="nil"/>
              <w:bottom w:val="single" w:color="auto" w:sz="4" w:space="0"/>
              <w:right w:val="single" w:color="auto" w:sz="4" w:space="0"/>
            </w:tcBorders>
            <w:shd w:val="clear" w:color="auto" w:fill="auto"/>
            <w:vAlign w:val="center"/>
          </w:tcPr>
          <w:p w14:paraId="5072618B">
            <w:pPr>
              <w:widowControl/>
              <w:spacing w:before="156" w:beforeLines="50" w:after="156" w:afterLines="50"/>
              <w:jc w:val="left"/>
              <w:rPr>
                <w:rFonts w:ascii="宋体" w:hAnsi="宋体" w:cs="宋体"/>
                <w:kern w:val="0"/>
                <w:sz w:val="24"/>
              </w:rPr>
            </w:pPr>
            <w:r>
              <w:rPr>
                <w:rFonts w:hint="eastAsia" w:ascii="宋体" w:hAnsi="宋体" w:cs="宋体"/>
                <w:kern w:val="0"/>
                <w:sz w:val="24"/>
              </w:rPr>
              <w:t>支持按照团队、医生、最近到院时间、最近任务时间等信息进行筛选。</w:t>
            </w:r>
          </w:p>
        </w:tc>
      </w:tr>
      <w:tr w14:paraId="36C5D8B5">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single" w:color="auto" w:sz="4" w:space="0"/>
              <w:right w:val="single" w:color="auto" w:sz="4" w:space="0"/>
            </w:tcBorders>
            <w:vAlign w:val="center"/>
          </w:tcPr>
          <w:p w14:paraId="68FB8FD9">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auto" w:sz="4" w:space="0"/>
              <w:right w:val="single" w:color="auto" w:sz="4" w:space="0"/>
            </w:tcBorders>
            <w:vAlign w:val="center"/>
          </w:tcPr>
          <w:p w14:paraId="58946CA7">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512F5D9F">
            <w:pPr>
              <w:widowControl/>
              <w:spacing w:before="156" w:beforeLines="50" w:after="156" w:afterLines="50"/>
              <w:jc w:val="left"/>
              <w:rPr>
                <w:rFonts w:ascii="宋体" w:hAnsi="宋体" w:cs="宋体"/>
                <w:kern w:val="0"/>
                <w:sz w:val="24"/>
              </w:rPr>
            </w:pPr>
            <w:r>
              <w:rPr>
                <w:rFonts w:hint="eastAsia" w:ascii="宋体" w:hAnsi="宋体" w:cs="宋体"/>
                <w:kern w:val="0"/>
                <w:sz w:val="24"/>
              </w:rPr>
              <w:t>联系信息</w:t>
            </w:r>
          </w:p>
        </w:tc>
        <w:tc>
          <w:tcPr>
            <w:tcW w:w="4962" w:type="dxa"/>
            <w:tcBorders>
              <w:top w:val="nil"/>
              <w:left w:val="nil"/>
              <w:bottom w:val="single" w:color="auto" w:sz="4" w:space="0"/>
              <w:right w:val="single" w:color="auto" w:sz="4" w:space="0"/>
            </w:tcBorders>
            <w:shd w:val="clear" w:color="auto" w:fill="auto"/>
            <w:vAlign w:val="center"/>
          </w:tcPr>
          <w:p w14:paraId="7C8B06EE">
            <w:pPr>
              <w:widowControl/>
              <w:spacing w:before="156" w:beforeLines="50" w:after="156" w:afterLines="50"/>
              <w:jc w:val="left"/>
              <w:rPr>
                <w:rFonts w:ascii="宋体" w:hAnsi="宋体" w:cs="宋体"/>
                <w:kern w:val="0"/>
                <w:sz w:val="24"/>
              </w:rPr>
            </w:pPr>
            <w:r>
              <w:rPr>
                <w:rFonts w:hint="eastAsia" w:ascii="宋体" w:hAnsi="宋体" w:cs="宋体"/>
                <w:kern w:val="0"/>
                <w:sz w:val="24"/>
              </w:rPr>
              <w:t>支持查询患者联系人信息、所在微信群信息，支持直接点击联系；</w:t>
            </w:r>
          </w:p>
        </w:tc>
      </w:tr>
      <w:tr w14:paraId="0190B34E">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single" w:color="auto" w:sz="4" w:space="0"/>
              <w:right w:val="single" w:color="auto" w:sz="4" w:space="0"/>
            </w:tcBorders>
            <w:vAlign w:val="center"/>
          </w:tcPr>
          <w:p w14:paraId="2E90B1C5">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auto" w:sz="4" w:space="0"/>
              <w:right w:val="single" w:color="auto" w:sz="4" w:space="0"/>
            </w:tcBorders>
            <w:vAlign w:val="center"/>
          </w:tcPr>
          <w:p w14:paraId="4B021673">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183154B3">
            <w:pPr>
              <w:widowControl/>
              <w:spacing w:before="156" w:beforeLines="50" w:after="156" w:afterLines="50"/>
              <w:jc w:val="left"/>
              <w:rPr>
                <w:rFonts w:ascii="宋体" w:hAnsi="宋体" w:cs="宋体"/>
                <w:kern w:val="0"/>
                <w:sz w:val="24"/>
              </w:rPr>
            </w:pPr>
            <w:r>
              <w:rPr>
                <w:rFonts w:hint="eastAsia" w:ascii="宋体" w:hAnsi="宋体" w:cs="宋体"/>
                <w:kern w:val="0"/>
                <w:sz w:val="24"/>
              </w:rPr>
              <w:t>基本信息</w:t>
            </w:r>
          </w:p>
        </w:tc>
        <w:tc>
          <w:tcPr>
            <w:tcW w:w="4962" w:type="dxa"/>
            <w:tcBorders>
              <w:top w:val="nil"/>
              <w:left w:val="nil"/>
              <w:bottom w:val="single" w:color="auto" w:sz="4" w:space="0"/>
              <w:right w:val="single" w:color="auto" w:sz="4" w:space="0"/>
            </w:tcBorders>
            <w:shd w:val="clear" w:color="auto" w:fill="auto"/>
            <w:vAlign w:val="center"/>
          </w:tcPr>
          <w:p w14:paraId="2698F45E">
            <w:pPr>
              <w:widowControl/>
              <w:spacing w:before="156" w:beforeLines="50" w:after="156" w:afterLines="50"/>
              <w:jc w:val="left"/>
              <w:rPr>
                <w:rFonts w:ascii="宋体" w:hAnsi="宋体" w:cs="宋体"/>
                <w:kern w:val="0"/>
                <w:sz w:val="24"/>
              </w:rPr>
            </w:pPr>
            <w:r>
              <w:rPr>
                <w:rFonts w:hint="eastAsia" w:ascii="宋体" w:hAnsi="宋体" w:cs="宋体"/>
                <w:kern w:val="0"/>
                <w:sz w:val="24"/>
              </w:rPr>
              <w:t>支持查询患者基本信息，支持对展现的基本信息进行显示控制及排序；</w:t>
            </w:r>
          </w:p>
        </w:tc>
      </w:tr>
      <w:tr w14:paraId="37A3A8C1">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single" w:color="auto" w:sz="4" w:space="0"/>
              <w:right w:val="single" w:color="auto" w:sz="4" w:space="0"/>
            </w:tcBorders>
            <w:vAlign w:val="center"/>
          </w:tcPr>
          <w:p w14:paraId="133F0739">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auto" w:sz="4" w:space="0"/>
              <w:right w:val="single" w:color="auto" w:sz="4" w:space="0"/>
            </w:tcBorders>
            <w:vAlign w:val="center"/>
          </w:tcPr>
          <w:p w14:paraId="58F329CB">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2BC0FC95">
            <w:pPr>
              <w:widowControl/>
              <w:spacing w:before="156" w:beforeLines="50" w:after="156" w:afterLines="50"/>
              <w:jc w:val="left"/>
              <w:rPr>
                <w:rFonts w:ascii="宋体" w:hAnsi="宋体" w:cs="宋体"/>
                <w:kern w:val="0"/>
                <w:sz w:val="24"/>
              </w:rPr>
            </w:pPr>
            <w:r>
              <w:rPr>
                <w:rFonts w:hint="eastAsia" w:ascii="宋体" w:hAnsi="宋体" w:cs="宋体"/>
                <w:kern w:val="0"/>
                <w:sz w:val="24"/>
              </w:rPr>
              <w:t>患者标签</w:t>
            </w:r>
          </w:p>
        </w:tc>
        <w:tc>
          <w:tcPr>
            <w:tcW w:w="4962" w:type="dxa"/>
            <w:tcBorders>
              <w:top w:val="nil"/>
              <w:left w:val="nil"/>
              <w:bottom w:val="single" w:color="auto" w:sz="4" w:space="0"/>
              <w:right w:val="single" w:color="auto" w:sz="4" w:space="0"/>
            </w:tcBorders>
            <w:shd w:val="clear" w:color="auto" w:fill="auto"/>
            <w:vAlign w:val="center"/>
          </w:tcPr>
          <w:p w14:paraId="5963AF95">
            <w:pPr>
              <w:widowControl/>
              <w:spacing w:before="156" w:beforeLines="50" w:after="156" w:afterLines="50"/>
              <w:jc w:val="left"/>
              <w:rPr>
                <w:rFonts w:ascii="宋体" w:hAnsi="宋体" w:cs="宋体"/>
                <w:kern w:val="0"/>
                <w:sz w:val="24"/>
              </w:rPr>
            </w:pPr>
            <w:r>
              <w:rPr>
                <w:rFonts w:hint="eastAsia" w:ascii="宋体" w:hAnsi="宋体" w:cs="宋体"/>
                <w:kern w:val="0"/>
                <w:sz w:val="24"/>
              </w:rPr>
              <w:t>支持查询患者已有标签，并手工维护标签内容。</w:t>
            </w:r>
          </w:p>
        </w:tc>
      </w:tr>
      <w:tr w14:paraId="29342D96">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single" w:color="auto" w:sz="4" w:space="0"/>
              <w:right w:val="single" w:color="auto" w:sz="4" w:space="0"/>
            </w:tcBorders>
            <w:vAlign w:val="center"/>
          </w:tcPr>
          <w:p w14:paraId="38FEC349">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auto" w:sz="4" w:space="0"/>
              <w:right w:val="single" w:color="auto" w:sz="4" w:space="0"/>
            </w:tcBorders>
            <w:vAlign w:val="center"/>
          </w:tcPr>
          <w:p w14:paraId="651CA301">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15F0D869">
            <w:pPr>
              <w:widowControl/>
              <w:spacing w:before="156" w:beforeLines="50" w:after="156" w:afterLines="50"/>
              <w:jc w:val="left"/>
              <w:rPr>
                <w:rFonts w:ascii="宋体" w:hAnsi="宋体" w:cs="宋体"/>
                <w:kern w:val="0"/>
                <w:sz w:val="24"/>
              </w:rPr>
            </w:pPr>
            <w:r>
              <w:rPr>
                <w:rFonts w:hint="eastAsia" w:ascii="宋体" w:hAnsi="宋体" w:cs="宋体"/>
                <w:kern w:val="0"/>
                <w:sz w:val="24"/>
              </w:rPr>
              <w:t>概览总结</w:t>
            </w:r>
          </w:p>
        </w:tc>
        <w:tc>
          <w:tcPr>
            <w:tcW w:w="4962" w:type="dxa"/>
            <w:tcBorders>
              <w:top w:val="nil"/>
              <w:left w:val="nil"/>
              <w:bottom w:val="single" w:color="auto" w:sz="4" w:space="0"/>
              <w:right w:val="single" w:color="auto" w:sz="4" w:space="0"/>
            </w:tcBorders>
            <w:shd w:val="clear" w:color="auto" w:fill="auto"/>
            <w:vAlign w:val="center"/>
          </w:tcPr>
          <w:p w14:paraId="76622535">
            <w:pPr>
              <w:widowControl/>
              <w:spacing w:before="156" w:beforeLines="50" w:after="156" w:afterLines="50"/>
              <w:jc w:val="left"/>
              <w:rPr>
                <w:rFonts w:ascii="宋体" w:hAnsi="宋体" w:cs="宋体"/>
                <w:kern w:val="0"/>
                <w:sz w:val="24"/>
              </w:rPr>
            </w:pPr>
            <w:r>
              <w:rPr>
                <w:rFonts w:hint="eastAsia" w:ascii="宋体" w:hAnsi="宋体" w:cs="宋体"/>
                <w:kern w:val="0"/>
                <w:sz w:val="24"/>
              </w:rPr>
              <w:t>支持对患者管理过程进行总结概括，快速定位管理方式。</w:t>
            </w:r>
          </w:p>
        </w:tc>
      </w:tr>
      <w:tr w14:paraId="767A772D">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single" w:color="auto" w:sz="4" w:space="0"/>
              <w:right w:val="single" w:color="auto" w:sz="4" w:space="0"/>
            </w:tcBorders>
            <w:vAlign w:val="center"/>
          </w:tcPr>
          <w:p w14:paraId="5D6C0290">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auto" w:sz="4" w:space="0"/>
              <w:right w:val="single" w:color="auto" w:sz="4" w:space="0"/>
            </w:tcBorders>
            <w:vAlign w:val="center"/>
          </w:tcPr>
          <w:p w14:paraId="56EFE756">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21134F9F">
            <w:pPr>
              <w:widowControl/>
              <w:spacing w:before="156" w:beforeLines="50" w:after="156" w:afterLines="50"/>
              <w:jc w:val="left"/>
              <w:rPr>
                <w:rFonts w:ascii="宋体" w:hAnsi="宋体" w:cs="宋体"/>
                <w:kern w:val="0"/>
                <w:sz w:val="24"/>
              </w:rPr>
            </w:pPr>
            <w:r>
              <w:rPr>
                <w:rFonts w:hint="eastAsia" w:ascii="宋体" w:hAnsi="宋体" w:cs="宋体"/>
                <w:kern w:val="0"/>
                <w:sz w:val="24"/>
              </w:rPr>
              <w:t>★管理计划</w:t>
            </w:r>
          </w:p>
        </w:tc>
        <w:tc>
          <w:tcPr>
            <w:tcW w:w="4962" w:type="dxa"/>
            <w:tcBorders>
              <w:top w:val="nil"/>
              <w:left w:val="nil"/>
              <w:bottom w:val="single" w:color="auto" w:sz="4" w:space="0"/>
              <w:right w:val="single" w:color="auto" w:sz="4" w:space="0"/>
            </w:tcBorders>
            <w:shd w:val="clear" w:color="auto" w:fill="auto"/>
            <w:vAlign w:val="center"/>
          </w:tcPr>
          <w:p w14:paraId="168EF813">
            <w:pPr>
              <w:widowControl/>
              <w:spacing w:before="156" w:beforeLines="50" w:after="156" w:afterLines="50"/>
              <w:jc w:val="left"/>
              <w:rPr>
                <w:rFonts w:ascii="宋体" w:hAnsi="宋体" w:cs="宋体"/>
                <w:kern w:val="0"/>
                <w:sz w:val="24"/>
              </w:rPr>
            </w:pPr>
            <w:r>
              <w:rPr>
                <w:rFonts w:hint="eastAsia" w:ascii="宋体" w:hAnsi="宋体" w:cs="宋体"/>
                <w:kern w:val="0"/>
                <w:sz w:val="24"/>
              </w:rPr>
              <w:t>支持按照患者个案情况，自定义管理计划内容；支持查询该患者已经参与的分组管理计划和项目群发内容。</w:t>
            </w:r>
          </w:p>
        </w:tc>
      </w:tr>
      <w:tr w14:paraId="56C4EFCB">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single" w:color="auto" w:sz="4" w:space="0"/>
              <w:right w:val="single" w:color="auto" w:sz="4" w:space="0"/>
            </w:tcBorders>
            <w:vAlign w:val="center"/>
          </w:tcPr>
          <w:p w14:paraId="3CFEB5BE">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auto" w:sz="4" w:space="0"/>
              <w:right w:val="single" w:color="auto" w:sz="4" w:space="0"/>
            </w:tcBorders>
            <w:vAlign w:val="center"/>
          </w:tcPr>
          <w:p w14:paraId="3824AAE3">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4891E9C3">
            <w:pPr>
              <w:widowControl/>
              <w:spacing w:before="156" w:beforeLines="50" w:after="156" w:afterLines="50"/>
              <w:jc w:val="left"/>
              <w:rPr>
                <w:rFonts w:ascii="宋体" w:hAnsi="宋体" w:cs="宋体"/>
                <w:kern w:val="0"/>
                <w:sz w:val="24"/>
              </w:rPr>
            </w:pPr>
            <w:r>
              <w:rPr>
                <w:rFonts w:hint="eastAsia" w:ascii="宋体" w:hAnsi="宋体" w:cs="宋体"/>
                <w:kern w:val="0"/>
                <w:sz w:val="24"/>
              </w:rPr>
              <w:t>发送记录</w:t>
            </w:r>
          </w:p>
        </w:tc>
        <w:tc>
          <w:tcPr>
            <w:tcW w:w="4962" w:type="dxa"/>
            <w:tcBorders>
              <w:top w:val="nil"/>
              <w:left w:val="nil"/>
              <w:bottom w:val="single" w:color="auto" w:sz="4" w:space="0"/>
              <w:right w:val="single" w:color="auto" w:sz="4" w:space="0"/>
            </w:tcBorders>
            <w:shd w:val="clear" w:color="auto" w:fill="auto"/>
            <w:vAlign w:val="center"/>
          </w:tcPr>
          <w:p w14:paraId="3CEB5694">
            <w:pPr>
              <w:widowControl/>
              <w:spacing w:before="156" w:beforeLines="50" w:after="156" w:afterLines="50"/>
              <w:jc w:val="left"/>
              <w:rPr>
                <w:rFonts w:ascii="宋体" w:hAnsi="宋体" w:cs="宋体"/>
                <w:kern w:val="0"/>
                <w:sz w:val="24"/>
              </w:rPr>
            </w:pPr>
            <w:r>
              <w:rPr>
                <w:rFonts w:hint="eastAsia" w:ascii="宋体" w:hAnsi="宋体" w:cs="宋体"/>
                <w:kern w:val="0"/>
                <w:sz w:val="24"/>
              </w:rPr>
              <w:t>支持查询针对该患者已经发送的宣教、量表、满意度、随访、活动记录，掌握对患者的管理过程。</w:t>
            </w:r>
          </w:p>
        </w:tc>
      </w:tr>
      <w:tr w14:paraId="45DD85B8">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single" w:color="auto" w:sz="4" w:space="0"/>
              <w:right w:val="single" w:color="auto" w:sz="4" w:space="0"/>
            </w:tcBorders>
            <w:vAlign w:val="center"/>
          </w:tcPr>
          <w:p w14:paraId="50328280">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auto" w:sz="4" w:space="0"/>
              <w:right w:val="single" w:color="auto" w:sz="4" w:space="0"/>
            </w:tcBorders>
            <w:vAlign w:val="center"/>
          </w:tcPr>
          <w:p w14:paraId="69E7C6A5">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20E4E370">
            <w:pPr>
              <w:widowControl/>
              <w:spacing w:before="156" w:beforeLines="50" w:after="156" w:afterLines="50"/>
              <w:jc w:val="left"/>
              <w:rPr>
                <w:rFonts w:ascii="宋体" w:hAnsi="宋体" w:cs="宋体"/>
                <w:kern w:val="0"/>
                <w:sz w:val="24"/>
              </w:rPr>
            </w:pPr>
            <w:r>
              <w:rPr>
                <w:rFonts w:hint="eastAsia" w:ascii="宋体" w:hAnsi="宋体" w:cs="宋体"/>
                <w:kern w:val="0"/>
                <w:sz w:val="24"/>
              </w:rPr>
              <w:t>快捷入口</w:t>
            </w:r>
          </w:p>
        </w:tc>
        <w:tc>
          <w:tcPr>
            <w:tcW w:w="4962" w:type="dxa"/>
            <w:tcBorders>
              <w:top w:val="nil"/>
              <w:left w:val="nil"/>
              <w:bottom w:val="single" w:color="auto" w:sz="4" w:space="0"/>
              <w:right w:val="single" w:color="auto" w:sz="4" w:space="0"/>
            </w:tcBorders>
            <w:shd w:val="clear" w:color="auto" w:fill="auto"/>
            <w:vAlign w:val="center"/>
          </w:tcPr>
          <w:p w14:paraId="6BE38D48">
            <w:pPr>
              <w:widowControl/>
              <w:spacing w:before="156" w:beforeLines="50" w:after="156" w:afterLines="50"/>
              <w:jc w:val="left"/>
              <w:rPr>
                <w:rFonts w:ascii="宋体" w:hAnsi="宋体" w:cs="宋体"/>
                <w:kern w:val="0"/>
                <w:sz w:val="24"/>
              </w:rPr>
            </w:pPr>
            <w:r>
              <w:rPr>
                <w:rFonts w:hint="eastAsia" w:ascii="宋体" w:hAnsi="宋体" w:cs="宋体"/>
                <w:kern w:val="0"/>
                <w:sz w:val="24"/>
              </w:rPr>
              <w:t>支持对患者进行建档、发宣教、发课程包、发问卷等操作。</w:t>
            </w:r>
          </w:p>
        </w:tc>
      </w:tr>
      <w:tr w14:paraId="5F965E70">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single" w:color="auto" w:sz="4" w:space="0"/>
              <w:right w:val="single" w:color="auto" w:sz="4" w:space="0"/>
            </w:tcBorders>
            <w:vAlign w:val="center"/>
          </w:tcPr>
          <w:p w14:paraId="2A5A8A70">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auto" w:sz="4" w:space="0"/>
              <w:right w:val="single" w:color="auto" w:sz="4" w:space="0"/>
            </w:tcBorders>
            <w:vAlign w:val="center"/>
          </w:tcPr>
          <w:p w14:paraId="3F6AD2E8">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27826B41">
            <w:pPr>
              <w:widowControl/>
              <w:spacing w:before="156" w:beforeLines="50" w:after="156" w:afterLines="50"/>
              <w:jc w:val="left"/>
              <w:rPr>
                <w:rFonts w:ascii="宋体" w:hAnsi="宋体" w:cs="宋体"/>
                <w:kern w:val="0"/>
                <w:sz w:val="24"/>
              </w:rPr>
            </w:pPr>
            <w:r>
              <w:rPr>
                <w:rFonts w:hint="eastAsia" w:ascii="宋体" w:hAnsi="宋体" w:cs="宋体"/>
                <w:kern w:val="0"/>
                <w:sz w:val="24"/>
              </w:rPr>
              <w:t>患者备注</w:t>
            </w:r>
          </w:p>
        </w:tc>
        <w:tc>
          <w:tcPr>
            <w:tcW w:w="4962" w:type="dxa"/>
            <w:tcBorders>
              <w:top w:val="nil"/>
              <w:left w:val="nil"/>
              <w:bottom w:val="single" w:color="auto" w:sz="4" w:space="0"/>
              <w:right w:val="single" w:color="auto" w:sz="4" w:space="0"/>
            </w:tcBorders>
            <w:shd w:val="clear" w:color="auto" w:fill="auto"/>
            <w:vAlign w:val="center"/>
          </w:tcPr>
          <w:p w14:paraId="07DCE8E3">
            <w:pPr>
              <w:widowControl/>
              <w:spacing w:before="156" w:beforeLines="50" w:after="156" w:afterLines="50"/>
              <w:jc w:val="left"/>
              <w:rPr>
                <w:rFonts w:ascii="宋体" w:hAnsi="宋体" w:cs="宋体"/>
                <w:kern w:val="0"/>
                <w:sz w:val="24"/>
              </w:rPr>
            </w:pPr>
            <w:r>
              <w:rPr>
                <w:rFonts w:hint="eastAsia" w:ascii="宋体" w:hAnsi="宋体" w:cs="宋体"/>
                <w:kern w:val="0"/>
                <w:sz w:val="24"/>
              </w:rPr>
              <w:t>支持查看历史备注和快速新建备注内容。</w:t>
            </w:r>
          </w:p>
        </w:tc>
      </w:tr>
      <w:tr w14:paraId="04599DA2">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single" w:color="auto" w:sz="4" w:space="0"/>
              <w:right w:val="single" w:color="auto" w:sz="4" w:space="0"/>
            </w:tcBorders>
            <w:vAlign w:val="center"/>
          </w:tcPr>
          <w:p w14:paraId="51D58A44">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auto" w:sz="4" w:space="0"/>
              <w:right w:val="single" w:color="auto" w:sz="4" w:space="0"/>
            </w:tcBorders>
            <w:vAlign w:val="center"/>
          </w:tcPr>
          <w:p w14:paraId="4BBE40D0">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741A944E">
            <w:pPr>
              <w:widowControl/>
              <w:spacing w:before="156" w:beforeLines="50" w:after="156" w:afterLines="50"/>
              <w:jc w:val="left"/>
              <w:rPr>
                <w:rFonts w:ascii="宋体" w:hAnsi="宋体" w:cs="宋体"/>
                <w:kern w:val="0"/>
                <w:sz w:val="24"/>
              </w:rPr>
            </w:pPr>
            <w:r>
              <w:rPr>
                <w:rFonts w:hint="eastAsia" w:ascii="宋体" w:hAnsi="宋体" w:cs="宋体"/>
                <w:kern w:val="0"/>
                <w:sz w:val="24"/>
              </w:rPr>
              <w:t>患者任务</w:t>
            </w:r>
          </w:p>
        </w:tc>
        <w:tc>
          <w:tcPr>
            <w:tcW w:w="4962" w:type="dxa"/>
            <w:tcBorders>
              <w:top w:val="nil"/>
              <w:left w:val="nil"/>
              <w:bottom w:val="single" w:color="auto" w:sz="4" w:space="0"/>
              <w:right w:val="single" w:color="auto" w:sz="4" w:space="0"/>
            </w:tcBorders>
            <w:shd w:val="clear" w:color="auto" w:fill="auto"/>
            <w:vAlign w:val="center"/>
          </w:tcPr>
          <w:p w14:paraId="4CAD84B2">
            <w:pPr>
              <w:widowControl/>
              <w:spacing w:before="156" w:beforeLines="50" w:after="156" w:afterLines="50"/>
              <w:jc w:val="left"/>
              <w:rPr>
                <w:rFonts w:ascii="宋体" w:hAnsi="宋体" w:cs="宋体"/>
                <w:kern w:val="0"/>
                <w:sz w:val="24"/>
              </w:rPr>
            </w:pPr>
            <w:r>
              <w:rPr>
                <w:rFonts w:hint="eastAsia" w:ascii="宋体" w:hAnsi="宋体" w:cs="宋体"/>
                <w:kern w:val="0"/>
                <w:sz w:val="24"/>
              </w:rPr>
              <w:t>支持查询历史任务完成情况和快速新建任务内容。</w:t>
            </w:r>
          </w:p>
        </w:tc>
      </w:tr>
      <w:tr w14:paraId="58C0D63E">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single" w:color="auto" w:sz="4" w:space="0"/>
              <w:right w:val="single" w:color="auto" w:sz="4" w:space="0"/>
            </w:tcBorders>
            <w:vAlign w:val="center"/>
          </w:tcPr>
          <w:p w14:paraId="4000D996">
            <w:pPr>
              <w:widowControl/>
              <w:spacing w:before="156" w:beforeLines="50" w:after="156" w:afterLines="50"/>
              <w:jc w:val="left"/>
              <w:rPr>
                <w:rFonts w:ascii="宋体" w:hAnsi="宋体" w:cs="宋体"/>
                <w:kern w:val="0"/>
                <w:sz w:val="24"/>
              </w:rPr>
            </w:pPr>
          </w:p>
        </w:tc>
        <w:tc>
          <w:tcPr>
            <w:tcW w:w="1276" w:type="dxa"/>
            <w:tcBorders>
              <w:top w:val="nil"/>
              <w:left w:val="nil"/>
              <w:bottom w:val="single" w:color="auto" w:sz="4" w:space="0"/>
              <w:right w:val="single" w:color="auto" w:sz="4" w:space="0"/>
            </w:tcBorders>
            <w:shd w:val="clear" w:color="auto" w:fill="auto"/>
            <w:vAlign w:val="center"/>
          </w:tcPr>
          <w:p w14:paraId="0CC1FEC9">
            <w:pPr>
              <w:widowControl/>
              <w:spacing w:before="156" w:beforeLines="50" w:after="156" w:afterLines="50"/>
              <w:jc w:val="left"/>
              <w:rPr>
                <w:rFonts w:ascii="宋体" w:hAnsi="宋体" w:cs="宋体"/>
                <w:kern w:val="0"/>
                <w:sz w:val="24"/>
              </w:rPr>
            </w:pPr>
            <w:r>
              <w:rPr>
                <w:rFonts w:hint="eastAsia" w:ascii="宋体" w:hAnsi="宋体" w:cs="宋体"/>
                <w:kern w:val="0"/>
                <w:sz w:val="24"/>
              </w:rPr>
              <w:t>屏蔽推送</w:t>
            </w:r>
          </w:p>
        </w:tc>
        <w:tc>
          <w:tcPr>
            <w:tcW w:w="1275" w:type="dxa"/>
            <w:tcBorders>
              <w:top w:val="nil"/>
              <w:left w:val="nil"/>
              <w:bottom w:val="single" w:color="auto" w:sz="4" w:space="0"/>
              <w:right w:val="single" w:color="auto" w:sz="4" w:space="0"/>
            </w:tcBorders>
            <w:shd w:val="clear" w:color="auto" w:fill="auto"/>
            <w:vAlign w:val="center"/>
          </w:tcPr>
          <w:p w14:paraId="2DE0D5E1">
            <w:pPr>
              <w:widowControl/>
              <w:spacing w:before="156" w:beforeLines="50" w:after="156" w:afterLines="50"/>
              <w:jc w:val="left"/>
              <w:rPr>
                <w:rFonts w:ascii="宋体" w:hAnsi="宋体" w:cs="宋体"/>
                <w:kern w:val="0"/>
                <w:sz w:val="24"/>
              </w:rPr>
            </w:pPr>
            <w:r>
              <w:rPr>
                <w:rFonts w:hint="eastAsia" w:ascii="宋体" w:hAnsi="宋体" w:cs="宋体"/>
                <w:kern w:val="0"/>
                <w:sz w:val="24"/>
              </w:rPr>
              <w:t>屏蔽推送</w:t>
            </w:r>
          </w:p>
        </w:tc>
        <w:tc>
          <w:tcPr>
            <w:tcW w:w="4962" w:type="dxa"/>
            <w:tcBorders>
              <w:top w:val="nil"/>
              <w:left w:val="nil"/>
              <w:bottom w:val="single" w:color="auto" w:sz="4" w:space="0"/>
              <w:right w:val="single" w:color="auto" w:sz="4" w:space="0"/>
            </w:tcBorders>
            <w:shd w:val="clear" w:color="auto" w:fill="auto"/>
            <w:vAlign w:val="center"/>
          </w:tcPr>
          <w:p w14:paraId="217C73C4">
            <w:pPr>
              <w:widowControl/>
              <w:spacing w:before="156" w:beforeLines="50" w:after="156" w:afterLines="50"/>
              <w:jc w:val="left"/>
              <w:rPr>
                <w:rFonts w:ascii="宋体" w:hAnsi="宋体" w:cs="宋体"/>
                <w:kern w:val="0"/>
                <w:sz w:val="24"/>
              </w:rPr>
            </w:pPr>
            <w:r>
              <w:rPr>
                <w:rFonts w:hint="eastAsia" w:ascii="宋体" w:hAnsi="宋体" w:cs="宋体"/>
                <w:kern w:val="0"/>
                <w:sz w:val="24"/>
              </w:rPr>
              <w:t>支持添加患者，屏蔽推送分组管理计划、群发事件进行屏蔽，可单独对量表、满意度、随访、宣教进行控制。</w:t>
            </w:r>
          </w:p>
        </w:tc>
      </w:tr>
      <w:tr w14:paraId="73112D87">
        <w:tblPrEx>
          <w:tblCellMar>
            <w:top w:w="0" w:type="dxa"/>
            <w:left w:w="108" w:type="dxa"/>
            <w:bottom w:w="0" w:type="dxa"/>
            <w:right w:w="108" w:type="dxa"/>
          </w:tblCellMar>
        </w:tblPrEx>
        <w:trPr>
          <w:trHeight w:val="300" w:hRule="atLeast"/>
        </w:trPr>
        <w:tc>
          <w:tcPr>
            <w:tcW w:w="959" w:type="dxa"/>
            <w:vMerge w:val="restart"/>
            <w:tcBorders>
              <w:top w:val="nil"/>
              <w:left w:val="single" w:color="auto" w:sz="4" w:space="0"/>
              <w:bottom w:val="single" w:color="auto" w:sz="4" w:space="0"/>
              <w:right w:val="single" w:color="auto" w:sz="4" w:space="0"/>
            </w:tcBorders>
            <w:shd w:val="clear" w:color="auto" w:fill="auto"/>
            <w:vAlign w:val="center"/>
          </w:tcPr>
          <w:p w14:paraId="072AC874">
            <w:pPr>
              <w:widowControl/>
              <w:spacing w:before="156" w:beforeLines="50" w:after="156" w:afterLines="50"/>
              <w:jc w:val="left"/>
              <w:rPr>
                <w:rFonts w:ascii="宋体" w:hAnsi="宋体" w:cs="宋体"/>
                <w:kern w:val="0"/>
                <w:sz w:val="24"/>
              </w:rPr>
            </w:pPr>
            <w:r>
              <w:rPr>
                <w:rFonts w:hint="eastAsia" w:ascii="宋体" w:hAnsi="宋体" w:cs="宋体"/>
                <w:kern w:val="0"/>
                <w:sz w:val="24"/>
              </w:rPr>
              <w:t>微信群</w:t>
            </w:r>
          </w:p>
        </w:tc>
        <w:tc>
          <w:tcPr>
            <w:tcW w:w="1276" w:type="dxa"/>
            <w:vMerge w:val="restart"/>
            <w:tcBorders>
              <w:top w:val="nil"/>
              <w:left w:val="single" w:color="auto" w:sz="4" w:space="0"/>
              <w:bottom w:val="single" w:color="auto" w:sz="4" w:space="0"/>
              <w:right w:val="single" w:color="auto" w:sz="4" w:space="0"/>
            </w:tcBorders>
            <w:shd w:val="clear" w:color="auto" w:fill="auto"/>
            <w:vAlign w:val="center"/>
          </w:tcPr>
          <w:p w14:paraId="6FCA4BB6">
            <w:pPr>
              <w:widowControl/>
              <w:spacing w:before="156" w:beforeLines="50" w:after="156" w:afterLines="50"/>
              <w:jc w:val="left"/>
              <w:rPr>
                <w:rFonts w:ascii="宋体" w:hAnsi="宋体" w:cs="宋体"/>
                <w:kern w:val="0"/>
                <w:sz w:val="24"/>
              </w:rPr>
            </w:pPr>
            <w:r>
              <w:rPr>
                <w:rFonts w:hint="eastAsia" w:ascii="宋体" w:hAnsi="宋体" w:cs="宋体"/>
                <w:kern w:val="0"/>
                <w:sz w:val="24"/>
              </w:rPr>
              <w:t>微信群</w:t>
            </w:r>
          </w:p>
        </w:tc>
        <w:tc>
          <w:tcPr>
            <w:tcW w:w="1275" w:type="dxa"/>
            <w:tcBorders>
              <w:top w:val="nil"/>
              <w:left w:val="nil"/>
              <w:bottom w:val="single" w:color="auto" w:sz="4" w:space="0"/>
              <w:right w:val="single" w:color="auto" w:sz="4" w:space="0"/>
            </w:tcBorders>
            <w:shd w:val="clear" w:color="auto" w:fill="auto"/>
            <w:vAlign w:val="center"/>
          </w:tcPr>
          <w:p w14:paraId="34A22BA6">
            <w:pPr>
              <w:widowControl/>
              <w:spacing w:before="156" w:beforeLines="50" w:after="156" w:afterLines="50"/>
              <w:jc w:val="left"/>
              <w:rPr>
                <w:rFonts w:ascii="宋体" w:hAnsi="宋体" w:cs="宋体"/>
                <w:kern w:val="0"/>
                <w:sz w:val="24"/>
              </w:rPr>
            </w:pPr>
            <w:r>
              <w:rPr>
                <w:rFonts w:hint="eastAsia" w:ascii="宋体" w:hAnsi="宋体" w:cs="宋体"/>
                <w:kern w:val="0"/>
                <w:sz w:val="24"/>
              </w:rPr>
              <w:t>★所有客户群</w:t>
            </w:r>
          </w:p>
        </w:tc>
        <w:tc>
          <w:tcPr>
            <w:tcW w:w="4962" w:type="dxa"/>
            <w:tcBorders>
              <w:top w:val="nil"/>
              <w:left w:val="nil"/>
              <w:bottom w:val="single" w:color="auto" w:sz="4" w:space="0"/>
              <w:right w:val="single" w:color="auto" w:sz="4" w:space="0"/>
            </w:tcBorders>
            <w:shd w:val="clear" w:color="auto" w:fill="auto"/>
            <w:vAlign w:val="center"/>
          </w:tcPr>
          <w:p w14:paraId="2B7E54C5">
            <w:pPr>
              <w:widowControl/>
              <w:spacing w:before="156" w:beforeLines="50" w:after="156" w:afterLines="50"/>
              <w:jc w:val="left"/>
              <w:rPr>
                <w:rFonts w:ascii="宋体" w:hAnsi="宋体" w:cs="宋体"/>
                <w:kern w:val="0"/>
                <w:sz w:val="24"/>
              </w:rPr>
            </w:pPr>
            <w:r>
              <w:rPr>
                <w:rFonts w:hint="eastAsia" w:ascii="宋体" w:hAnsi="宋体" w:cs="宋体"/>
                <w:kern w:val="0"/>
                <w:sz w:val="24"/>
              </w:rPr>
              <w:t>支持按照创建时间段、所属团队、群标签、群人数等进行筛选群，支持按照群主、群名称、群分组进行检索</w:t>
            </w:r>
          </w:p>
        </w:tc>
      </w:tr>
      <w:tr w14:paraId="12333BDE">
        <w:tblPrEx>
          <w:tblCellMar>
            <w:top w:w="0" w:type="dxa"/>
            <w:left w:w="108" w:type="dxa"/>
            <w:bottom w:w="0" w:type="dxa"/>
            <w:right w:w="108" w:type="dxa"/>
          </w:tblCellMar>
        </w:tblPrEx>
        <w:trPr>
          <w:trHeight w:val="300" w:hRule="atLeast"/>
        </w:trPr>
        <w:tc>
          <w:tcPr>
            <w:tcW w:w="959" w:type="dxa"/>
            <w:vMerge w:val="continue"/>
            <w:tcBorders>
              <w:top w:val="nil"/>
              <w:left w:val="single" w:color="auto" w:sz="4" w:space="0"/>
              <w:bottom w:val="single" w:color="auto" w:sz="4" w:space="0"/>
              <w:right w:val="single" w:color="auto" w:sz="4" w:space="0"/>
            </w:tcBorders>
            <w:vAlign w:val="center"/>
          </w:tcPr>
          <w:p w14:paraId="6A119FF3">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auto" w:sz="4" w:space="0"/>
              <w:right w:val="single" w:color="auto" w:sz="4" w:space="0"/>
            </w:tcBorders>
            <w:vAlign w:val="center"/>
          </w:tcPr>
          <w:p w14:paraId="1A0274B1">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4C3BD765">
            <w:pPr>
              <w:widowControl/>
              <w:spacing w:before="156" w:beforeLines="50" w:after="156" w:afterLines="50"/>
              <w:jc w:val="left"/>
              <w:rPr>
                <w:rFonts w:ascii="宋体" w:hAnsi="宋体" w:cs="宋体"/>
                <w:kern w:val="0"/>
                <w:sz w:val="24"/>
              </w:rPr>
            </w:pPr>
            <w:r>
              <w:rPr>
                <w:rFonts w:hint="eastAsia" w:ascii="宋体" w:hAnsi="宋体" w:cs="宋体"/>
                <w:kern w:val="0"/>
                <w:sz w:val="24"/>
              </w:rPr>
              <w:t>新建群</w:t>
            </w:r>
          </w:p>
        </w:tc>
        <w:tc>
          <w:tcPr>
            <w:tcW w:w="4962" w:type="dxa"/>
            <w:tcBorders>
              <w:top w:val="nil"/>
              <w:left w:val="nil"/>
              <w:bottom w:val="single" w:color="auto" w:sz="4" w:space="0"/>
              <w:right w:val="single" w:color="auto" w:sz="4" w:space="0"/>
            </w:tcBorders>
            <w:shd w:val="clear" w:color="auto" w:fill="auto"/>
            <w:vAlign w:val="center"/>
          </w:tcPr>
          <w:p w14:paraId="1ED7128F">
            <w:pPr>
              <w:widowControl/>
              <w:spacing w:before="156" w:beforeLines="50" w:after="156" w:afterLines="50"/>
              <w:jc w:val="left"/>
              <w:rPr>
                <w:rFonts w:ascii="宋体" w:hAnsi="宋体" w:cs="宋体"/>
                <w:kern w:val="0"/>
                <w:sz w:val="24"/>
              </w:rPr>
            </w:pPr>
            <w:r>
              <w:rPr>
                <w:rFonts w:hint="eastAsia" w:ascii="宋体" w:hAnsi="宋体" w:cs="宋体"/>
                <w:kern w:val="0"/>
                <w:sz w:val="24"/>
              </w:rPr>
              <w:t>支持设定所属团队、群名称、群成员、群分组、新客户入群欢迎语，自动生成入群二维码</w:t>
            </w:r>
          </w:p>
        </w:tc>
      </w:tr>
      <w:tr w14:paraId="1436B45D">
        <w:tblPrEx>
          <w:tblCellMar>
            <w:top w:w="0" w:type="dxa"/>
            <w:left w:w="108" w:type="dxa"/>
            <w:bottom w:w="0" w:type="dxa"/>
            <w:right w:w="108" w:type="dxa"/>
          </w:tblCellMar>
        </w:tblPrEx>
        <w:trPr>
          <w:trHeight w:val="300" w:hRule="atLeast"/>
        </w:trPr>
        <w:tc>
          <w:tcPr>
            <w:tcW w:w="959" w:type="dxa"/>
            <w:vMerge w:val="continue"/>
            <w:tcBorders>
              <w:top w:val="nil"/>
              <w:left w:val="single" w:color="auto" w:sz="4" w:space="0"/>
              <w:bottom w:val="single" w:color="auto" w:sz="4" w:space="0"/>
              <w:right w:val="single" w:color="auto" w:sz="4" w:space="0"/>
            </w:tcBorders>
            <w:vAlign w:val="center"/>
          </w:tcPr>
          <w:p w14:paraId="5E5DD250">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auto" w:sz="4" w:space="0"/>
              <w:right w:val="single" w:color="auto" w:sz="4" w:space="0"/>
            </w:tcBorders>
            <w:vAlign w:val="center"/>
          </w:tcPr>
          <w:p w14:paraId="7C54AE3B">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15949A77">
            <w:pPr>
              <w:widowControl/>
              <w:spacing w:before="156" w:beforeLines="50" w:after="156" w:afterLines="50"/>
              <w:jc w:val="left"/>
              <w:rPr>
                <w:rFonts w:ascii="宋体" w:hAnsi="宋体" w:cs="宋体"/>
                <w:kern w:val="0"/>
                <w:sz w:val="24"/>
              </w:rPr>
            </w:pPr>
            <w:r>
              <w:rPr>
                <w:rFonts w:hint="eastAsia" w:ascii="宋体" w:hAnsi="宋体" w:cs="宋体"/>
                <w:kern w:val="0"/>
                <w:sz w:val="24"/>
              </w:rPr>
              <w:t>群发微信群</w:t>
            </w:r>
          </w:p>
        </w:tc>
        <w:tc>
          <w:tcPr>
            <w:tcW w:w="4962" w:type="dxa"/>
            <w:tcBorders>
              <w:top w:val="nil"/>
              <w:left w:val="nil"/>
              <w:bottom w:val="single" w:color="auto" w:sz="4" w:space="0"/>
              <w:right w:val="single" w:color="auto" w:sz="4" w:space="0"/>
            </w:tcBorders>
            <w:shd w:val="clear" w:color="auto" w:fill="auto"/>
            <w:vAlign w:val="center"/>
          </w:tcPr>
          <w:p w14:paraId="78F94B59">
            <w:pPr>
              <w:widowControl/>
              <w:spacing w:before="156" w:beforeLines="50" w:after="156" w:afterLines="50"/>
              <w:jc w:val="left"/>
              <w:rPr>
                <w:rFonts w:ascii="宋体" w:hAnsi="宋体" w:cs="宋体"/>
                <w:kern w:val="0"/>
                <w:sz w:val="24"/>
              </w:rPr>
            </w:pPr>
            <w:r>
              <w:rPr>
                <w:rFonts w:hint="eastAsia" w:ascii="宋体" w:hAnsi="宋体" w:cs="宋体"/>
                <w:kern w:val="0"/>
                <w:sz w:val="24"/>
              </w:rPr>
              <w:t>支持查看所有群发微信群执行情况；支持新建群发：社群群发所属团队、发送模式、发送对象及发送内容。</w:t>
            </w:r>
          </w:p>
        </w:tc>
      </w:tr>
      <w:tr w14:paraId="2E1DC051">
        <w:tblPrEx>
          <w:tblCellMar>
            <w:top w:w="0" w:type="dxa"/>
            <w:left w:w="108" w:type="dxa"/>
            <w:bottom w:w="0" w:type="dxa"/>
            <w:right w:w="108" w:type="dxa"/>
          </w:tblCellMar>
        </w:tblPrEx>
        <w:trPr>
          <w:trHeight w:val="400" w:hRule="atLeast"/>
        </w:trPr>
        <w:tc>
          <w:tcPr>
            <w:tcW w:w="959" w:type="dxa"/>
            <w:vMerge w:val="restart"/>
            <w:tcBorders>
              <w:top w:val="nil"/>
              <w:left w:val="single" w:color="auto" w:sz="4" w:space="0"/>
              <w:bottom w:val="single" w:color="auto" w:sz="4" w:space="0"/>
              <w:right w:val="single" w:color="auto" w:sz="4" w:space="0"/>
            </w:tcBorders>
            <w:shd w:val="clear" w:color="auto" w:fill="auto"/>
            <w:vAlign w:val="center"/>
          </w:tcPr>
          <w:p w14:paraId="28C57C72">
            <w:pPr>
              <w:widowControl/>
              <w:spacing w:before="156" w:beforeLines="50" w:after="156" w:afterLines="50"/>
              <w:jc w:val="left"/>
              <w:rPr>
                <w:rFonts w:ascii="宋体" w:hAnsi="宋体" w:cs="宋体"/>
                <w:kern w:val="0"/>
                <w:sz w:val="24"/>
              </w:rPr>
            </w:pPr>
            <w:r>
              <w:rPr>
                <w:rFonts w:hint="eastAsia" w:ascii="宋体" w:hAnsi="宋体" w:cs="宋体"/>
                <w:kern w:val="0"/>
                <w:sz w:val="24"/>
              </w:rPr>
              <w:t>微信朋友圈</w:t>
            </w:r>
          </w:p>
        </w:tc>
        <w:tc>
          <w:tcPr>
            <w:tcW w:w="1276" w:type="dxa"/>
            <w:vMerge w:val="restart"/>
            <w:tcBorders>
              <w:top w:val="nil"/>
              <w:left w:val="single" w:color="auto" w:sz="4" w:space="0"/>
              <w:bottom w:val="single" w:color="auto" w:sz="4" w:space="0"/>
              <w:right w:val="single" w:color="auto" w:sz="4" w:space="0"/>
            </w:tcBorders>
            <w:shd w:val="clear" w:color="auto" w:fill="auto"/>
            <w:vAlign w:val="center"/>
          </w:tcPr>
          <w:p w14:paraId="7FA0F4E9">
            <w:pPr>
              <w:widowControl/>
              <w:spacing w:before="156" w:beforeLines="50" w:after="156" w:afterLines="50"/>
              <w:jc w:val="left"/>
              <w:rPr>
                <w:rFonts w:ascii="宋体" w:hAnsi="宋体" w:cs="宋体"/>
                <w:kern w:val="0"/>
                <w:sz w:val="24"/>
              </w:rPr>
            </w:pPr>
            <w:r>
              <w:rPr>
                <w:rFonts w:hint="eastAsia" w:ascii="宋体" w:hAnsi="宋体" w:cs="宋体"/>
                <w:kern w:val="0"/>
                <w:sz w:val="24"/>
              </w:rPr>
              <w:t>朋友圈计划</w:t>
            </w:r>
          </w:p>
        </w:tc>
        <w:tc>
          <w:tcPr>
            <w:tcW w:w="1275" w:type="dxa"/>
            <w:tcBorders>
              <w:top w:val="nil"/>
              <w:left w:val="nil"/>
              <w:bottom w:val="single" w:color="auto" w:sz="4" w:space="0"/>
              <w:right w:val="single" w:color="auto" w:sz="4" w:space="0"/>
            </w:tcBorders>
            <w:shd w:val="clear" w:color="auto" w:fill="auto"/>
            <w:vAlign w:val="center"/>
          </w:tcPr>
          <w:p w14:paraId="64D06826">
            <w:pPr>
              <w:widowControl/>
              <w:spacing w:before="156" w:beforeLines="50" w:after="156" w:afterLines="50"/>
              <w:jc w:val="left"/>
              <w:rPr>
                <w:rFonts w:ascii="宋体" w:hAnsi="宋体" w:cs="宋体"/>
                <w:kern w:val="0"/>
                <w:sz w:val="24"/>
              </w:rPr>
            </w:pPr>
            <w:r>
              <w:rPr>
                <w:rFonts w:hint="eastAsia" w:ascii="宋体" w:hAnsi="宋体" w:cs="宋体"/>
                <w:kern w:val="0"/>
                <w:sz w:val="24"/>
              </w:rPr>
              <w:t>新建朋友圈计划</w:t>
            </w:r>
          </w:p>
        </w:tc>
        <w:tc>
          <w:tcPr>
            <w:tcW w:w="4962" w:type="dxa"/>
            <w:tcBorders>
              <w:top w:val="nil"/>
              <w:left w:val="nil"/>
              <w:bottom w:val="single" w:color="auto" w:sz="4" w:space="0"/>
              <w:right w:val="single" w:color="auto" w:sz="4" w:space="0"/>
            </w:tcBorders>
            <w:shd w:val="clear" w:color="auto" w:fill="auto"/>
            <w:vAlign w:val="center"/>
          </w:tcPr>
          <w:p w14:paraId="3484D36A">
            <w:pPr>
              <w:widowControl/>
              <w:spacing w:before="156" w:beforeLines="50" w:after="156" w:afterLines="50"/>
              <w:jc w:val="left"/>
              <w:rPr>
                <w:rFonts w:ascii="宋体" w:hAnsi="宋体" w:cs="宋体"/>
                <w:kern w:val="0"/>
                <w:sz w:val="24"/>
              </w:rPr>
            </w:pPr>
            <w:r>
              <w:rPr>
                <w:rFonts w:hint="eastAsia" w:ascii="宋体" w:hAnsi="宋体" w:cs="宋体"/>
                <w:kern w:val="0"/>
                <w:sz w:val="24"/>
              </w:rPr>
              <w:t>支持按照权限，引用素材库内容发送朋友圈内容，通知成员发送或者自己发送模式</w:t>
            </w:r>
          </w:p>
        </w:tc>
      </w:tr>
      <w:tr w14:paraId="34EECAAE">
        <w:tblPrEx>
          <w:tblCellMar>
            <w:top w:w="0" w:type="dxa"/>
            <w:left w:w="108" w:type="dxa"/>
            <w:bottom w:w="0" w:type="dxa"/>
            <w:right w:w="108" w:type="dxa"/>
          </w:tblCellMar>
        </w:tblPrEx>
        <w:trPr>
          <w:trHeight w:val="340" w:hRule="atLeast"/>
        </w:trPr>
        <w:tc>
          <w:tcPr>
            <w:tcW w:w="959" w:type="dxa"/>
            <w:vMerge w:val="continue"/>
            <w:tcBorders>
              <w:top w:val="nil"/>
              <w:left w:val="single" w:color="auto" w:sz="4" w:space="0"/>
              <w:bottom w:val="single" w:color="auto" w:sz="4" w:space="0"/>
              <w:right w:val="single" w:color="auto" w:sz="4" w:space="0"/>
            </w:tcBorders>
            <w:vAlign w:val="center"/>
          </w:tcPr>
          <w:p w14:paraId="5AFD0916">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auto" w:sz="4" w:space="0"/>
              <w:right w:val="single" w:color="auto" w:sz="4" w:space="0"/>
            </w:tcBorders>
            <w:vAlign w:val="center"/>
          </w:tcPr>
          <w:p w14:paraId="0EE2279F">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1CFF2176">
            <w:pPr>
              <w:widowControl/>
              <w:spacing w:before="156" w:beforeLines="50" w:after="156" w:afterLines="50"/>
              <w:jc w:val="left"/>
              <w:rPr>
                <w:rFonts w:ascii="宋体" w:hAnsi="宋体" w:cs="宋体"/>
                <w:kern w:val="0"/>
                <w:sz w:val="24"/>
              </w:rPr>
            </w:pPr>
            <w:r>
              <w:rPr>
                <w:rFonts w:hint="eastAsia" w:ascii="宋体" w:hAnsi="宋体" w:cs="宋体"/>
                <w:kern w:val="0"/>
                <w:sz w:val="24"/>
              </w:rPr>
              <w:t>★朋友圈统计</w:t>
            </w:r>
          </w:p>
        </w:tc>
        <w:tc>
          <w:tcPr>
            <w:tcW w:w="4962" w:type="dxa"/>
            <w:tcBorders>
              <w:top w:val="nil"/>
              <w:left w:val="nil"/>
              <w:bottom w:val="single" w:color="auto" w:sz="4" w:space="0"/>
              <w:right w:val="single" w:color="auto" w:sz="4" w:space="0"/>
            </w:tcBorders>
            <w:shd w:val="clear" w:color="auto" w:fill="auto"/>
            <w:vAlign w:val="center"/>
          </w:tcPr>
          <w:p w14:paraId="6C55A0AE">
            <w:pPr>
              <w:widowControl/>
              <w:spacing w:before="156" w:beforeLines="50" w:after="156" w:afterLines="50"/>
              <w:jc w:val="left"/>
              <w:rPr>
                <w:rFonts w:ascii="宋体" w:hAnsi="宋体" w:cs="宋体"/>
                <w:kern w:val="0"/>
                <w:sz w:val="24"/>
              </w:rPr>
            </w:pPr>
            <w:r>
              <w:rPr>
                <w:rFonts w:hint="eastAsia" w:ascii="宋体" w:hAnsi="宋体" w:cs="宋体"/>
                <w:kern w:val="0"/>
                <w:sz w:val="24"/>
              </w:rPr>
              <w:t>支持查看已发朋友圈的发送任务执行、广场转发、点赞、评论等数据</w:t>
            </w:r>
          </w:p>
        </w:tc>
      </w:tr>
      <w:tr w14:paraId="1011EA90">
        <w:tblPrEx>
          <w:tblCellMar>
            <w:top w:w="0" w:type="dxa"/>
            <w:left w:w="108" w:type="dxa"/>
            <w:bottom w:w="0" w:type="dxa"/>
            <w:right w:w="108" w:type="dxa"/>
          </w:tblCellMar>
        </w:tblPrEx>
        <w:trPr>
          <w:trHeight w:val="880"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3DB72442">
            <w:pPr>
              <w:widowControl/>
              <w:spacing w:before="156" w:beforeLines="50" w:after="156" w:afterLines="50"/>
              <w:jc w:val="left"/>
              <w:rPr>
                <w:rFonts w:ascii="宋体" w:hAnsi="宋体" w:cs="宋体"/>
                <w:kern w:val="0"/>
                <w:sz w:val="24"/>
              </w:rPr>
            </w:pPr>
            <w:r>
              <w:rPr>
                <w:rFonts w:hint="eastAsia" w:ascii="宋体" w:hAnsi="宋体" w:cs="宋体"/>
                <w:kern w:val="0"/>
                <w:sz w:val="24"/>
              </w:rPr>
              <w:t>活动报名</w:t>
            </w:r>
          </w:p>
        </w:tc>
        <w:tc>
          <w:tcPr>
            <w:tcW w:w="1276" w:type="dxa"/>
            <w:tcBorders>
              <w:top w:val="nil"/>
              <w:left w:val="nil"/>
              <w:bottom w:val="single" w:color="auto" w:sz="4" w:space="0"/>
              <w:right w:val="single" w:color="auto" w:sz="4" w:space="0"/>
            </w:tcBorders>
            <w:shd w:val="clear" w:color="auto" w:fill="auto"/>
            <w:vAlign w:val="center"/>
          </w:tcPr>
          <w:p w14:paraId="336A7225">
            <w:pPr>
              <w:widowControl/>
              <w:spacing w:before="156" w:beforeLines="50" w:after="156" w:afterLines="50"/>
              <w:jc w:val="left"/>
              <w:rPr>
                <w:rFonts w:ascii="宋体" w:hAnsi="宋体" w:cs="宋体"/>
                <w:kern w:val="0"/>
                <w:sz w:val="24"/>
              </w:rPr>
            </w:pPr>
            <w:r>
              <w:rPr>
                <w:rFonts w:hint="eastAsia" w:ascii="宋体" w:hAnsi="宋体" w:cs="宋体"/>
                <w:kern w:val="0"/>
                <w:sz w:val="24"/>
              </w:rPr>
              <w:t>活动管理</w:t>
            </w:r>
          </w:p>
        </w:tc>
        <w:tc>
          <w:tcPr>
            <w:tcW w:w="1275" w:type="dxa"/>
            <w:tcBorders>
              <w:top w:val="nil"/>
              <w:left w:val="nil"/>
              <w:bottom w:val="single" w:color="auto" w:sz="4" w:space="0"/>
              <w:right w:val="single" w:color="auto" w:sz="4" w:space="0"/>
            </w:tcBorders>
            <w:shd w:val="clear" w:color="auto" w:fill="auto"/>
            <w:vAlign w:val="center"/>
          </w:tcPr>
          <w:p w14:paraId="791519D9">
            <w:pPr>
              <w:widowControl/>
              <w:spacing w:before="156" w:beforeLines="50" w:after="156" w:afterLines="50"/>
              <w:jc w:val="left"/>
              <w:rPr>
                <w:rFonts w:ascii="宋体" w:hAnsi="宋体" w:cs="宋体"/>
                <w:kern w:val="0"/>
                <w:sz w:val="24"/>
              </w:rPr>
            </w:pPr>
            <w:r>
              <w:rPr>
                <w:rFonts w:hint="eastAsia" w:ascii="宋体" w:hAnsi="宋体" w:cs="宋体"/>
                <w:kern w:val="0"/>
                <w:sz w:val="24"/>
              </w:rPr>
              <w:t>★活动管理</w:t>
            </w:r>
          </w:p>
        </w:tc>
        <w:tc>
          <w:tcPr>
            <w:tcW w:w="4962" w:type="dxa"/>
            <w:tcBorders>
              <w:top w:val="nil"/>
              <w:left w:val="nil"/>
              <w:bottom w:val="single" w:color="auto" w:sz="4" w:space="0"/>
              <w:right w:val="single" w:color="auto" w:sz="4" w:space="0"/>
            </w:tcBorders>
            <w:shd w:val="clear" w:color="auto" w:fill="auto"/>
            <w:vAlign w:val="center"/>
          </w:tcPr>
          <w:p w14:paraId="7BA09F1A">
            <w:pPr>
              <w:widowControl/>
              <w:spacing w:before="156" w:beforeLines="50" w:after="156" w:afterLines="50"/>
              <w:jc w:val="left"/>
              <w:rPr>
                <w:rFonts w:ascii="宋体" w:hAnsi="宋体" w:cs="宋体"/>
                <w:kern w:val="0"/>
                <w:sz w:val="24"/>
              </w:rPr>
            </w:pPr>
            <w:r>
              <w:rPr>
                <w:rFonts w:hint="eastAsia" w:ascii="宋体" w:hAnsi="宋体" w:cs="宋体"/>
                <w:kern w:val="0"/>
                <w:sz w:val="24"/>
              </w:rPr>
              <w:t>支持管理员发布线上、线下活动内容，给联系人推送活动发送任务，任务执行后，活动内容将推送给目标客户分组的微信聊天对话窗；支持患者对活动进行报名；支持管理员查看活动报名情况；</w:t>
            </w:r>
          </w:p>
        </w:tc>
      </w:tr>
      <w:tr w14:paraId="7183C470">
        <w:tblPrEx>
          <w:tblCellMar>
            <w:top w:w="0" w:type="dxa"/>
            <w:left w:w="108" w:type="dxa"/>
            <w:bottom w:w="0" w:type="dxa"/>
            <w:right w:w="108" w:type="dxa"/>
          </w:tblCellMar>
        </w:tblPrEx>
        <w:trPr>
          <w:trHeight w:val="600" w:hRule="atLeast"/>
        </w:trPr>
        <w:tc>
          <w:tcPr>
            <w:tcW w:w="959" w:type="dxa"/>
            <w:vMerge w:val="restart"/>
            <w:tcBorders>
              <w:top w:val="nil"/>
              <w:left w:val="single" w:color="auto" w:sz="4" w:space="0"/>
              <w:bottom w:val="single" w:color="auto" w:sz="4" w:space="0"/>
              <w:right w:val="single" w:color="auto" w:sz="4" w:space="0"/>
            </w:tcBorders>
            <w:shd w:val="clear" w:color="auto" w:fill="auto"/>
            <w:vAlign w:val="center"/>
          </w:tcPr>
          <w:p w14:paraId="52916F54">
            <w:pPr>
              <w:widowControl/>
              <w:spacing w:before="156" w:beforeLines="50" w:after="156" w:afterLines="50"/>
              <w:jc w:val="left"/>
              <w:rPr>
                <w:rFonts w:ascii="宋体" w:hAnsi="宋体" w:cs="宋体"/>
                <w:kern w:val="0"/>
                <w:sz w:val="24"/>
              </w:rPr>
            </w:pPr>
            <w:r>
              <w:rPr>
                <w:rFonts w:hint="eastAsia" w:ascii="宋体" w:hAnsi="宋体" w:cs="宋体"/>
                <w:kern w:val="0"/>
                <w:sz w:val="24"/>
              </w:rPr>
              <w:t>报表及记录</w:t>
            </w:r>
          </w:p>
        </w:tc>
        <w:tc>
          <w:tcPr>
            <w:tcW w:w="1276" w:type="dxa"/>
            <w:vMerge w:val="restart"/>
            <w:tcBorders>
              <w:top w:val="nil"/>
              <w:left w:val="single" w:color="auto" w:sz="4" w:space="0"/>
              <w:bottom w:val="single" w:color="auto" w:sz="4" w:space="0"/>
              <w:right w:val="single" w:color="auto" w:sz="4" w:space="0"/>
            </w:tcBorders>
            <w:shd w:val="clear" w:color="auto" w:fill="auto"/>
            <w:vAlign w:val="center"/>
          </w:tcPr>
          <w:p w14:paraId="2B49D82E">
            <w:pPr>
              <w:widowControl/>
              <w:spacing w:before="156" w:beforeLines="50" w:after="156" w:afterLines="50"/>
              <w:jc w:val="left"/>
              <w:rPr>
                <w:rFonts w:ascii="宋体" w:hAnsi="宋体" w:cs="宋体"/>
                <w:kern w:val="0"/>
                <w:sz w:val="24"/>
              </w:rPr>
            </w:pPr>
            <w:r>
              <w:rPr>
                <w:rFonts w:hint="eastAsia" w:ascii="宋体" w:hAnsi="宋体" w:cs="宋体"/>
                <w:kern w:val="0"/>
                <w:sz w:val="24"/>
              </w:rPr>
              <w:t>执行记录</w:t>
            </w:r>
          </w:p>
        </w:tc>
        <w:tc>
          <w:tcPr>
            <w:tcW w:w="1275" w:type="dxa"/>
            <w:tcBorders>
              <w:top w:val="nil"/>
              <w:left w:val="nil"/>
              <w:bottom w:val="single" w:color="auto" w:sz="4" w:space="0"/>
              <w:right w:val="single" w:color="auto" w:sz="4" w:space="0"/>
            </w:tcBorders>
            <w:shd w:val="clear" w:color="auto" w:fill="auto"/>
            <w:vAlign w:val="center"/>
          </w:tcPr>
          <w:p w14:paraId="6FE35D98">
            <w:pPr>
              <w:widowControl/>
              <w:spacing w:before="156" w:beforeLines="50" w:after="156" w:afterLines="50"/>
              <w:jc w:val="left"/>
              <w:rPr>
                <w:rFonts w:ascii="宋体" w:hAnsi="宋体" w:cs="宋体"/>
                <w:kern w:val="0"/>
                <w:sz w:val="24"/>
              </w:rPr>
            </w:pPr>
            <w:r>
              <w:rPr>
                <w:rFonts w:hint="eastAsia" w:ascii="宋体" w:hAnsi="宋体" w:cs="宋体"/>
                <w:kern w:val="0"/>
                <w:sz w:val="24"/>
              </w:rPr>
              <w:t>★宣教记录</w:t>
            </w:r>
          </w:p>
        </w:tc>
        <w:tc>
          <w:tcPr>
            <w:tcW w:w="4962" w:type="dxa"/>
            <w:tcBorders>
              <w:top w:val="nil"/>
              <w:left w:val="nil"/>
              <w:bottom w:val="single" w:color="auto" w:sz="4" w:space="0"/>
              <w:right w:val="single" w:color="auto" w:sz="4" w:space="0"/>
            </w:tcBorders>
            <w:shd w:val="clear" w:color="auto" w:fill="auto"/>
            <w:vAlign w:val="center"/>
          </w:tcPr>
          <w:p w14:paraId="1B9B1C92">
            <w:pPr>
              <w:widowControl/>
              <w:spacing w:before="156" w:beforeLines="50" w:after="156" w:afterLines="50"/>
              <w:jc w:val="left"/>
              <w:rPr>
                <w:rFonts w:ascii="宋体" w:hAnsi="宋体" w:cs="宋体"/>
                <w:kern w:val="0"/>
                <w:sz w:val="24"/>
              </w:rPr>
            </w:pPr>
            <w:r>
              <w:rPr>
                <w:rFonts w:hint="eastAsia" w:ascii="宋体" w:hAnsi="宋体" w:cs="宋体"/>
                <w:kern w:val="0"/>
                <w:sz w:val="24"/>
              </w:rPr>
              <w:t>支持按照发送时间段、团队、状态、发送类型查询宣教推送记录，查看发送时间、宣教文章、发送人、发送类型、患者姓名、住院号、门诊号、阅读状态、阅读时间、发送对象等宣教数据</w:t>
            </w:r>
          </w:p>
        </w:tc>
      </w:tr>
      <w:tr w14:paraId="6FC3E8A3">
        <w:tblPrEx>
          <w:tblCellMar>
            <w:top w:w="0" w:type="dxa"/>
            <w:left w:w="108" w:type="dxa"/>
            <w:bottom w:w="0" w:type="dxa"/>
            <w:right w:w="108" w:type="dxa"/>
          </w:tblCellMar>
        </w:tblPrEx>
        <w:trPr>
          <w:trHeight w:val="600" w:hRule="atLeast"/>
        </w:trPr>
        <w:tc>
          <w:tcPr>
            <w:tcW w:w="959" w:type="dxa"/>
            <w:vMerge w:val="continue"/>
            <w:tcBorders>
              <w:top w:val="nil"/>
              <w:left w:val="single" w:color="auto" w:sz="4" w:space="0"/>
              <w:bottom w:val="single" w:color="auto" w:sz="4" w:space="0"/>
              <w:right w:val="single" w:color="auto" w:sz="4" w:space="0"/>
            </w:tcBorders>
            <w:vAlign w:val="center"/>
          </w:tcPr>
          <w:p w14:paraId="51FAE6B9">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auto" w:sz="4" w:space="0"/>
              <w:right w:val="single" w:color="auto" w:sz="4" w:space="0"/>
            </w:tcBorders>
            <w:vAlign w:val="center"/>
          </w:tcPr>
          <w:p w14:paraId="7A955E42">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4BBE9A0E">
            <w:pPr>
              <w:widowControl/>
              <w:spacing w:before="156" w:beforeLines="50" w:after="156" w:afterLines="50"/>
              <w:jc w:val="left"/>
              <w:rPr>
                <w:rFonts w:ascii="宋体" w:hAnsi="宋体" w:cs="宋体"/>
                <w:kern w:val="0"/>
                <w:sz w:val="24"/>
              </w:rPr>
            </w:pPr>
            <w:r>
              <w:rPr>
                <w:rFonts w:hint="eastAsia" w:ascii="宋体" w:hAnsi="宋体" w:cs="宋体"/>
                <w:kern w:val="0"/>
                <w:sz w:val="24"/>
              </w:rPr>
              <w:t>★随访记录</w:t>
            </w:r>
          </w:p>
        </w:tc>
        <w:tc>
          <w:tcPr>
            <w:tcW w:w="4962" w:type="dxa"/>
            <w:tcBorders>
              <w:top w:val="nil"/>
              <w:left w:val="nil"/>
              <w:bottom w:val="single" w:color="auto" w:sz="4" w:space="0"/>
              <w:right w:val="single" w:color="auto" w:sz="4" w:space="0"/>
            </w:tcBorders>
            <w:shd w:val="clear" w:color="auto" w:fill="auto"/>
            <w:vAlign w:val="center"/>
          </w:tcPr>
          <w:p w14:paraId="18153E34">
            <w:pPr>
              <w:widowControl/>
              <w:spacing w:before="156" w:beforeLines="50" w:after="156" w:afterLines="50"/>
              <w:jc w:val="left"/>
              <w:rPr>
                <w:rFonts w:ascii="宋体" w:hAnsi="宋体" w:cs="宋体"/>
                <w:kern w:val="0"/>
                <w:sz w:val="24"/>
              </w:rPr>
            </w:pPr>
            <w:r>
              <w:rPr>
                <w:rFonts w:hint="eastAsia" w:ascii="宋体" w:hAnsi="宋体" w:cs="宋体"/>
                <w:kern w:val="0"/>
                <w:sz w:val="24"/>
              </w:rPr>
              <w:t>支持按照发送时间段、团队、状态、阳性项、发送类型等类型筛选随访问卷推送记录，查看发送时间、问卷名称、发送人、发送类型、患者姓名、住院号、门诊号、填写状态、是否有阳性项、阅读时间、发送对象等随访问卷数据。</w:t>
            </w:r>
          </w:p>
        </w:tc>
      </w:tr>
      <w:tr w14:paraId="0C082D6E">
        <w:tblPrEx>
          <w:tblCellMar>
            <w:top w:w="0" w:type="dxa"/>
            <w:left w:w="108" w:type="dxa"/>
            <w:bottom w:w="0" w:type="dxa"/>
            <w:right w:w="108" w:type="dxa"/>
          </w:tblCellMar>
        </w:tblPrEx>
        <w:trPr>
          <w:trHeight w:val="600" w:hRule="atLeast"/>
        </w:trPr>
        <w:tc>
          <w:tcPr>
            <w:tcW w:w="959" w:type="dxa"/>
            <w:vMerge w:val="continue"/>
            <w:tcBorders>
              <w:top w:val="nil"/>
              <w:left w:val="single" w:color="auto" w:sz="4" w:space="0"/>
              <w:bottom w:val="single" w:color="auto" w:sz="4" w:space="0"/>
              <w:right w:val="single" w:color="auto" w:sz="4" w:space="0"/>
            </w:tcBorders>
            <w:vAlign w:val="center"/>
          </w:tcPr>
          <w:p w14:paraId="243AB52B">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auto" w:sz="4" w:space="0"/>
              <w:right w:val="single" w:color="auto" w:sz="4" w:space="0"/>
            </w:tcBorders>
            <w:vAlign w:val="center"/>
          </w:tcPr>
          <w:p w14:paraId="04688115">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52ED5F7F">
            <w:pPr>
              <w:widowControl/>
              <w:spacing w:before="156" w:beforeLines="50" w:after="156" w:afterLines="50"/>
              <w:jc w:val="left"/>
              <w:rPr>
                <w:rFonts w:ascii="宋体" w:hAnsi="宋体" w:cs="宋体"/>
                <w:kern w:val="0"/>
                <w:sz w:val="24"/>
              </w:rPr>
            </w:pPr>
            <w:r>
              <w:rPr>
                <w:rFonts w:hint="eastAsia" w:ascii="宋体" w:hAnsi="宋体" w:cs="宋体"/>
                <w:kern w:val="0"/>
                <w:sz w:val="24"/>
              </w:rPr>
              <w:t>量表记录</w:t>
            </w:r>
          </w:p>
        </w:tc>
        <w:tc>
          <w:tcPr>
            <w:tcW w:w="4962" w:type="dxa"/>
            <w:tcBorders>
              <w:top w:val="nil"/>
              <w:left w:val="nil"/>
              <w:bottom w:val="single" w:color="auto" w:sz="4" w:space="0"/>
              <w:right w:val="single" w:color="auto" w:sz="4" w:space="0"/>
            </w:tcBorders>
            <w:shd w:val="clear" w:color="auto" w:fill="auto"/>
            <w:vAlign w:val="center"/>
          </w:tcPr>
          <w:p w14:paraId="11CD6891">
            <w:pPr>
              <w:widowControl/>
              <w:spacing w:before="156" w:beforeLines="50" w:after="156" w:afterLines="50"/>
              <w:jc w:val="left"/>
              <w:rPr>
                <w:rFonts w:ascii="宋体" w:hAnsi="宋体" w:cs="宋体"/>
                <w:kern w:val="0"/>
                <w:sz w:val="24"/>
              </w:rPr>
            </w:pPr>
            <w:r>
              <w:rPr>
                <w:rFonts w:hint="eastAsia" w:ascii="宋体" w:hAnsi="宋体" w:cs="宋体"/>
                <w:kern w:val="0"/>
                <w:sz w:val="24"/>
              </w:rPr>
              <w:t>支持按照发送时间段、团队、状态、阳性项、发送类型等类型筛选量表问卷推送记录，查看发送时间、问卷名称、发送人、发送类型、患者姓名、住院号、门诊号、填写状态、是否有阳性项、阅读时间、发送对象等量表问卷数据。</w:t>
            </w:r>
          </w:p>
        </w:tc>
      </w:tr>
      <w:tr w14:paraId="5B0F7C7B">
        <w:tblPrEx>
          <w:tblCellMar>
            <w:top w:w="0" w:type="dxa"/>
            <w:left w:w="108" w:type="dxa"/>
            <w:bottom w:w="0" w:type="dxa"/>
            <w:right w:w="108" w:type="dxa"/>
          </w:tblCellMar>
        </w:tblPrEx>
        <w:trPr>
          <w:trHeight w:val="600" w:hRule="atLeast"/>
        </w:trPr>
        <w:tc>
          <w:tcPr>
            <w:tcW w:w="959" w:type="dxa"/>
            <w:vMerge w:val="continue"/>
            <w:tcBorders>
              <w:top w:val="nil"/>
              <w:left w:val="single" w:color="auto" w:sz="4" w:space="0"/>
              <w:bottom w:val="single" w:color="auto" w:sz="4" w:space="0"/>
              <w:right w:val="single" w:color="auto" w:sz="4" w:space="0"/>
            </w:tcBorders>
            <w:vAlign w:val="center"/>
          </w:tcPr>
          <w:p w14:paraId="7B286B40">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auto" w:sz="4" w:space="0"/>
              <w:right w:val="single" w:color="auto" w:sz="4" w:space="0"/>
            </w:tcBorders>
            <w:vAlign w:val="center"/>
          </w:tcPr>
          <w:p w14:paraId="7AC2B766">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3B303F86">
            <w:pPr>
              <w:widowControl/>
              <w:spacing w:before="156" w:beforeLines="50" w:after="156" w:afterLines="50"/>
              <w:jc w:val="left"/>
              <w:rPr>
                <w:rFonts w:ascii="宋体" w:hAnsi="宋体" w:cs="宋体"/>
                <w:kern w:val="0"/>
                <w:sz w:val="24"/>
              </w:rPr>
            </w:pPr>
            <w:r>
              <w:rPr>
                <w:rFonts w:hint="eastAsia" w:ascii="宋体" w:hAnsi="宋体" w:cs="宋体"/>
                <w:kern w:val="0"/>
                <w:sz w:val="24"/>
              </w:rPr>
              <w:t>★满意度记录</w:t>
            </w:r>
          </w:p>
        </w:tc>
        <w:tc>
          <w:tcPr>
            <w:tcW w:w="4962" w:type="dxa"/>
            <w:tcBorders>
              <w:top w:val="nil"/>
              <w:left w:val="nil"/>
              <w:bottom w:val="single" w:color="auto" w:sz="4" w:space="0"/>
              <w:right w:val="single" w:color="auto" w:sz="4" w:space="0"/>
            </w:tcBorders>
            <w:shd w:val="clear" w:color="auto" w:fill="auto"/>
            <w:vAlign w:val="center"/>
          </w:tcPr>
          <w:p w14:paraId="6D167E08">
            <w:pPr>
              <w:widowControl/>
              <w:spacing w:before="156" w:beforeLines="50" w:after="156" w:afterLines="50"/>
              <w:jc w:val="left"/>
              <w:rPr>
                <w:rFonts w:ascii="宋体" w:hAnsi="宋体" w:cs="宋体"/>
                <w:kern w:val="0"/>
                <w:sz w:val="24"/>
              </w:rPr>
            </w:pPr>
            <w:r>
              <w:rPr>
                <w:rFonts w:hint="eastAsia" w:ascii="宋体" w:hAnsi="宋体" w:cs="宋体"/>
                <w:kern w:val="0"/>
                <w:sz w:val="24"/>
              </w:rPr>
              <w:t>支持按照发送时间段、团队、状态、阳性项、发送类型等类型筛选满意度问卷推送记录，查看发送时间、问卷名称、发送人、发送类型、患者姓名、住院号、门诊号、填写状态、是否有阳性项、阅读时间、发送对象等满意度问卷数据。</w:t>
            </w:r>
          </w:p>
        </w:tc>
      </w:tr>
      <w:tr w14:paraId="7517896A">
        <w:tblPrEx>
          <w:tblCellMar>
            <w:top w:w="0" w:type="dxa"/>
            <w:left w:w="108" w:type="dxa"/>
            <w:bottom w:w="0" w:type="dxa"/>
            <w:right w:w="108" w:type="dxa"/>
          </w:tblCellMar>
        </w:tblPrEx>
        <w:trPr>
          <w:trHeight w:val="600" w:hRule="atLeast"/>
        </w:trPr>
        <w:tc>
          <w:tcPr>
            <w:tcW w:w="959" w:type="dxa"/>
            <w:vMerge w:val="continue"/>
            <w:tcBorders>
              <w:top w:val="nil"/>
              <w:left w:val="single" w:color="auto" w:sz="4" w:space="0"/>
              <w:bottom w:val="single" w:color="auto" w:sz="4" w:space="0"/>
              <w:right w:val="single" w:color="auto" w:sz="4" w:space="0"/>
            </w:tcBorders>
            <w:vAlign w:val="center"/>
          </w:tcPr>
          <w:p w14:paraId="3F7A9114">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auto" w:sz="4" w:space="0"/>
              <w:right w:val="single" w:color="auto" w:sz="4" w:space="0"/>
            </w:tcBorders>
            <w:vAlign w:val="center"/>
          </w:tcPr>
          <w:p w14:paraId="635DCF08">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30A0CFA4">
            <w:pPr>
              <w:widowControl/>
              <w:spacing w:before="156" w:beforeLines="50" w:after="156" w:afterLines="50"/>
              <w:jc w:val="left"/>
              <w:rPr>
                <w:rFonts w:ascii="宋体" w:hAnsi="宋体" w:cs="宋体"/>
                <w:kern w:val="0"/>
                <w:sz w:val="24"/>
              </w:rPr>
            </w:pPr>
            <w:r>
              <w:rPr>
                <w:rFonts w:hint="eastAsia" w:ascii="宋体" w:hAnsi="宋体" w:cs="宋体"/>
                <w:kern w:val="0"/>
                <w:sz w:val="24"/>
              </w:rPr>
              <w:t>活动记录</w:t>
            </w:r>
          </w:p>
        </w:tc>
        <w:tc>
          <w:tcPr>
            <w:tcW w:w="4962" w:type="dxa"/>
            <w:tcBorders>
              <w:top w:val="nil"/>
              <w:left w:val="nil"/>
              <w:bottom w:val="single" w:color="auto" w:sz="4" w:space="0"/>
              <w:right w:val="single" w:color="auto" w:sz="4" w:space="0"/>
            </w:tcBorders>
            <w:shd w:val="clear" w:color="auto" w:fill="auto"/>
            <w:vAlign w:val="center"/>
          </w:tcPr>
          <w:p w14:paraId="37495873">
            <w:pPr>
              <w:widowControl/>
              <w:spacing w:before="156" w:beforeLines="50" w:after="156" w:afterLines="50"/>
              <w:jc w:val="left"/>
              <w:rPr>
                <w:rFonts w:ascii="宋体" w:hAnsi="宋体" w:cs="宋体"/>
                <w:kern w:val="0"/>
                <w:sz w:val="24"/>
              </w:rPr>
            </w:pPr>
            <w:r>
              <w:rPr>
                <w:rFonts w:hint="eastAsia" w:ascii="宋体" w:hAnsi="宋体" w:cs="宋体"/>
                <w:kern w:val="0"/>
                <w:sz w:val="24"/>
              </w:rPr>
              <w:t>支持按照发送时间段、团队、状态等类型筛选活动推送记录，查看发送时间、活动名称、发送人、患者姓名、住院号、门诊号、报名状态、报名时间、发送对象等活动数据。</w:t>
            </w:r>
          </w:p>
        </w:tc>
      </w:tr>
      <w:tr w14:paraId="0CFF5086">
        <w:tblPrEx>
          <w:tblCellMar>
            <w:top w:w="0" w:type="dxa"/>
            <w:left w:w="108" w:type="dxa"/>
            <w:bottom w:w="0" w:type="dxa"/>
            <w:right w:w="108" w:type="dxa"/>
          </w:tblCellMar>
        </w:tblPrEx>
        <w:trPr>
          <w:trHeight w:val="300" w:hRule="atLeast"/>
        </w:trPr>
        <w:tc>
          <w:tcPr>
            <w:tcW w:w="959" w:type="dxa"/>
            <w:vMerge w:val="restart"/>
            <w:tcBorders>
              <w:top w:val="nil"/>
              <w:left w:val="single" w:color="auto" w:sz="4" w:space="0"/>
              <w:bottom w:val="nil"/>
              <w:right w:val="single" w:color="auto" w:sz="4" w:space="0"/>
            </w:tcBorders>
            <w:shd w:val="clear" w:color="000000" w:fill="FFFFFF"/>
            <w:noWrap/>
            <w:vAlign w:val="center"/>
          </w:tcPr>
          <w:p w14:paraId="40BB2EEE">
            <w:pPr>
              <w:widowControl/>
              <w:spacing w:before="156" w:beforeLines="50" w:after="156" w:afterLines="50"/>
              <w:jc w:val="left"/>
              <w:rPr>
                <w:rFonts w:ascii="宋体" w:hAnsi="宋体" w:cs="宋体"/>
                <w:kern w:val="0"/>
                <w:sz w:val="24"/>
              </w:rPr>
            </w:pPr>
            <w:r>
              <w:rPr>
                <w:rFonts w:hint="eastAsia" w:ascii="宋体" w:hAnsi="宋体" w:cs="宋体"/>
                <w:kern w:val="0"/>
                <w:sz w:val="24"/>
              </w:rPr>
              <w:t>微服务</w:t>
            </w:r>
          </w:p>
        </w:tc>
        <w:tc>
          <w:tcPr>
            <w:tcW w:w="1276" w:type="dxa"/>
            <w:tcBorders>
              <w:top w:val="nil"/>
              <w:left w:val="nil"/>
              <w:bottom w:val="single" w:color="auto" w:sz="4" w:space="0"/>
              <w:right w:val="single" w:color="auto" w:sz="4" w:space="0"/>
            </w:tcBorders>
            <w:shd w:val="clear" w:color="000000" w:fill="FFFFFF"/>
            <w:vAlign w:val="center"/>
          </w:tcPr>
          <w:p w14:paraId="12D00064">
            <w:pPr>
              <w:widowControl/>
              <w:spacing w:before="156" w:beforeLines="50" w:after="156" w:afterLines="50"/>
              <w:jc w:val="left"/>
              <w:rPr>
                <w:rFonts w:ascii="宋体" w:hAnsi="宋体" w:cs="宋体"/>
                <w:kern w:val="0"/>
                <w:sz w:val="24"/>
              </w:rPr>
            </w:pPr>
            <w:r>
              <w:rPr>
                <w:rFonts w:hint="eastAsia" w:ascii="宋体" w:hAnsi="宋体" w:cs="宋体"/>
                <w:kern w:val="0"/>
                <w:sz w:val="24"/>
              </w:rPr>
              <w:t>整体要求</w:t>
            </w:r>
          </w:p>
        </w:tc>
        <w:tc>
          <w:tcPr>
            <w:tcW w:w="1275" w:type="dxa"/>
            <w:tcBorders>
              <w:top w:val="nil"/>
              <w:left w:val="nil"/>
              <w:bottom w:val="single" w:color="auto" w:sz="4" w:space="0"/>
              <w:right w:val="single" w:color="auto" w:sz="4" w:space="0"/>
            </w:tcBorders>
            <w:shd w:val="clear" w:color="000000" w:fill="FFFFFF"/>
            <w:vAlign w:val="center"/>
          </w:tcPr>
          <w:p w14:paraId="30225B6E">
            <w:pPr>
              <w:widowControl/>
              <w:spacing w:before="156" w:beforeLines="50" w:after="156" w:afterLines="50"/>
              <w:jc w:val="left"/>
              <w:rPr>
                <w:rFonts w:ascii="宋体" w:hAnsi="宋体" w:cs="宋体"/>
                <w:kern w:val="0"/>
                <w:sz w:val="24"/>
              </w:rPr>
            </w:pPr>
            <w:r>
              <w:rPr>
                <w:rFonts w:hint="eastAsia" w:ascii="宋体" w:hAnsi="宋体" w:cs="宋体"/>
                <w:kern w:val="0"/>
                <w:sz w:val="24"/>
              </w:rPr>
              <w:t>建设目标</w:t>
            </w:r>
          </w:p>
        </w:tc>
        <w:tc>
          <w:tcPr>
            <w:tcW w:w="4962" w:type="dxa"/>
            <w:tcBorders>
              <w:top w:val="nil"/>
              <w:left w:val="nil"/>
              <w:bottom w:val="single" w:color="auto" w:sz="4" w:space="0"/>
              <w:right w:val="single" w:color="auto" w:sz="4" w:space="0"/>
            </w:tcBorders>
            <w:shd w:val="clear" w:color="000000" w:fill="FFFFFF"/>
            <w:vAlign w:val="center"/>
          </w:tcPr>
          <w:p w14:paraId="023EE1E3">
            <w:pPr>
              <w:widowControl/>
              <w:spacing w:before="156" w:beforeLines="50" w:after="156" w:afterLines="50"/>
              <w:jc w:val="left"/>
              <w:rPr>
                <w:rFonts w:ascii="宋体" w:hAnsi="宋体" w:cs="宋体"/>
                <w:kern w:val="0"/>
                <w:sz w:val="24"/>
              </w:rPr>
            </w:pPr>
            <w:r>
              <w:rPr>
                <w:rFonts w:hint="eastAsia" w:ascii="宋体" w:hAnsi="宋体" w:cs="宋体"/>
                <w:kern w:val="0"/>
                <w:sz w:val="24"/>
              </w:rPr>
              <w:t>实现医院科室、病区给患者提供的各类微服务，进行统一上架管理，团队可选择自己需要的微服务向患者提供入口服务。</w:t>
            </w:r>
          </w:p>
        </w:tc>
      </w:tr>
      <w:tr w14:paraId="611745E2">
        <w:tblPrEx>
          <w:tblCellMar>
            <w:top w:w="0" w:type="dxa"/>
            <w:left w:w="108" w:type="dxa"/>
            <w:bottom w:w="0" w:type="dxa"/>
            <w:right w:w="108" w:type="dxa"/>
          </w:tblCellMar>
        </w:tblPrEx>
        <w:trPr>
          <w:trHeight w:val="300" w:hRule="atLeast"/>
        </w:trPr>
        <w:tc>
          <w:tcPr>
            <w:tcW w:w="959" w:type="dxa"/>
            <w:vMerge w:val="continue"/>
            <w:tcBorders>
              <w:top w:val="nil"/>
              <w:left w:val="single" w:color="auto" w:sz="4" w:space="0"/>
              <w:bottom w:val="nil"/>
              <w:right w:val="single" w:color="auto" w:sz="4" w:space="0"/>
            </w:tcBorders>
            <w:vAlign w:val="center"/>
          </w:tcPr>
          <w:p w14:paraId="028C98A4">
            <w:pPr>
              <w:widowControl/>
              <w:spacing w:before="156" w:beforeLines="50" w:after="156" w:afterLines="50"/>
              <w:jc w:val="left"/>
              <w:rPr>
                <w:rFonts w:ascii="宋体" w:hAnsi="宋体" w:cs="宋体"/>
                <w:kern w:val="0"/>
                <w:sz w:val="24"/>
              </w:rPr>
            </w:pPr>
          </w:p>
        </w:tc>
        <w:tc>
          <w:tcPr>
            <w:tcW w:w="1276" w:type="dxa"/>
            <w:vMerge w:val="restart"/>
            <w:tcBorders>
              <w:top w:val="nil"/>
              <w:left w:val="single" w:color="auto" w:sz="4" w:space="0"/>
              <w:bottom w:val="single" w:color="000000" w:sz="4" w:space="0"/>
              <w:right w:val="single" w:color="auto" w:sz="4" w:space="0"/>
            </w:tcBorders>
            <w:shd w:val="clear" w:color="000000" w:fill="FFFFFF"/>
            <w:vAlign w:val="center"/>
          </w:tcPr>
          <w:p w14:paraId="3A709DCC">
            <w:pPr>
              <w:widowControl/>
              <w:spacing w:before="156" w:beforeLines="50" w:after="156" w:afterLines="50"/>
              <w:jc w:val="left"/>
              <w:rPr>
                <w:rFonts w:ascii="宋体" w:hAnsi="宋体" w:cs="宋体"/>
                <w:kern w:val="0"/>
                <w:sz w:val="24"/>
              </w:rPr>
            </w:pPr>
            <w:r>
              <w:rPr>
                <w:rFonts w:hint="eastAsia" w:ascii="宋体" w:hAnsi="宋体" w:cs="宋体"/>
                <w:kern w:val="0"/>
                <w:sz w:val="24"/>
              </w:rPr>
              <w:t>服务市场</w:t>
            </w:r>
          </w:p>
        </w:tc>
        <w:tc>
          <w:tcPr>
            <w:tcW w:w="1275" w:type="dxa"/>
            <w:tcBorders>
              <w:top w:val="nil"/>
              <w:left w:val="nil"/>
              <w:bottom w:val="single" w:color="auto" w:sz="4" w:space="0"/>
              <w:right w:val="single" w:color="auto" w:sz="4" w:space="0"/>
            </w:tcBorders>
            <w:shd w:val="clear" w:color="000000" w:fill="FFFFFF"/>
            <w:vAlign w:val="center"/>
          </w:tcPr>
          <w:p w14:paraId="74EDC64E">
            <w:pPr>
              <w:widowControl/>
              <w:spacing w:before="156" w:beforeLines="50" w:after="156" w:afterLines="50"/>
              <w:jc w:val="left"/>
              <w:rPr>
                <w:rFonts w:ascii="宋体" w:hAnsi="宋体" w:cs="宋体"/>
                <w:kern w:val="0"/>
                <w:sz w:val="24"/>
              </w:rPr>
            </w:pPr>
            <w:r>
              <w:rPr>
                <w:rFonts w:hint="eastAsia" w:ascii="宋体" w:hAnsi="宋体" w:cs="宋体"/>
                <w:kern w:val="0"/>
                <w:sz w:val="24"/>
              </w:rPr>
              <w:t>服务上架</w:t>
            </w:r>
          </w:p>
        </w:tc>
        <w:tc>
          <w:tcPr>
            <w:tcW w:w="4962" w:type="dxa"/>
            <w:tcBorders>
              <w:top w:val="nil"/>
              <w:left w:val="nil"/>
              <w:bottom w:val="single" w:color="auto" w:sz="4" w:space="0"/>
              <w:right w:val="single" w:color="auto" w:sz="4" w:space="0"/>
            </w:tcBorders>
            <w:shd w:val="clear" w:color="000000" w:fill="FFFFFF"/>
            <w:vAlign w:val="center"/>
          </w:tcPr>
          <w:p w14:paraId="5E200D4D">
            <w:pPr>
              <w:widowControl/>
              <w:spacing w:before="156" w:beforeLines="50" w:after="156" w:afterLines="50"/>
              <w:jc w:val="left"/>
              <w:rPr>
                <w:rFonts w:ascii="宋体" w:hAnsi="宋体" w:cs="宋体"/>
                <w:kern w:val="0"/>
                <w:sz w:val="24"/>
              </w:rPr>
            </w:pPr>
            <w:r>
              <w:rPr>
                <w:rFonts w:hint="eastAsia" w:ascii="宋体" w:hAnsi="宋体" w:cs="宋体"/>
                <w:kern w:val="0"/>
                <w:sz w:val="24"/>
              </w:rPr>
              <w:t>支持管理员自定义上架服务，可选择轻量接入和服务接入两种模式</w:t>
            </w:r>
          </w:p>
        </w:tc>
      </w:tr>
      <w:tr w14:paraId="309DA82A">
        <w:tblPrEx>
          <w:tblCellMar>
            <w:top w:w="0" w:type="dxa"/>
            <w:left w:w="108" w:type="dxa"/>
            <w:bottom w:w="0" w:type="dxa"/>
            <w:right w:w="108" w:type="dxa"/>
          </w:tblCellMar>
        </w:tblPrEx>
        <w:trPr>
          <w:trHeight w:val="300" w:hRule="atLeast"/>
        </w:trPr>
        <w:tc>
          <w:tcPr>
            <w:tcW w:w="959" w:type="dxa"/>
            <w:vMerge w:val="continue"/>
            <w:tcBorders>
              <w:top w:val="nil"/>
              <w:left w:val="single" w:color="auto" w:sz="4" w:space="0"/>
              <w:bottom w:val="nil"/>
              <w:right w:val="single" w:color="auto" w:sz="4" w:space="0"/>
            </w:tcBorders>
            <w:vAlign w:val="center"/>
          </w:tcPr>
          <w:p w14:paraId="111A64FD">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40E3FEDE">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000000" w:fill="FFFFFF"/>
            <w:vAlign w:val="center"/>
          </w:tcPr>
          <w:p w14:paraId="4A96E0A1">
            <w:pPr>
              <w:widowControl/>
              <w:spacing w:before="156" w:beforeLines="50" w:after="156" w:afterLines="50"/>
              <w:jc w:val="left"/>
              <w:rPr>
                <w:rFonts w:ascii="宋体" w:hAnsi="宋体" w:cs="宋体"/>
                <w:kern w:val="0"/>
                <w:sz w:val="24"/>
              </w:rPr>
            </w:pPr>
            <w:r>
              <w:rPr>
                <w:rFonts w:hint="eastAsia" w:ascii="宋体" w:hAnsi="宋体" w:cs="宋体"/>
                <w:kern w:val="0"/>
                <w:sz w:val="24"/>
              </w:rPr>
              <w:t>轻量接入模式</w:t>
            </w:r>
          </w:p>
        </w:tc>
        <w:tc>
          <w:tcPr>
            <w:tcW w:w="4962" w:type="dxa"/>
            <w:tcBorders>
              <w:top w:val="nil"/>
              <w:left w:val="nil"/>
              <w:bottom w:val="single" w:color="auto" w:sz="4" w:space="0"/>
              <w:right w:val="single" w:color="auto" w:sz="4" w:space="0"/>
            </w:tcBorders>
            <w:shd w:val="clear" w:color="000000" w:fill="FFFFFF"/>
            <w:vAlign w:val="center"/>
          </w:tcPr>
          <w:p w14:paraId="405B8FA9">
            <w:pPr>
              <w:widowControl/>
              <w:spacing w:before="156" w:beforeLines="50" w:after="156" w:afterLines="50"/>
              <w:jc w:val="left"/>
              <w:rPr>
                <w:rFonts w:ascii="宋体" w:hAnsi="宋体" w:cs="宋体"/>
                <w:kern w:val="0"/>
                <w:sz w:val="24"/>
              </w:rPr>
            </w:pPr>
            <w:r>
              <w:rPr>
                <w:rFonts w:hint="eastAsia" w:ascii="宋体" w:hAnsi="宋体" w:cs="宋体"/>
                <w:kern w:val="0"/>
                <w:sz w:val="24"/>
              </w:rPr>
              <w:t>对业务不进行对接，适合微信小程序、网页类型的服务，支持自定义服务名称、服务地址、介绍、产品图标等</w:t>
            </w:r>
          </w:p>
        </w:tc>
      </w:tr>
      <w:tr w14:paraId="557CA2E2">
        <w:tblPrEx>
          <w:tblCellMar>
            <w:top w:w="0" w:type="dxa"/>
            <w:left w:w="108" w:type="dxa"/>
            <w:bottom w:w="0" w:type="dxa"/>
            <w:right w:w="108" w:type="dxa"/>
          </w:tblCellMar>
        </w:tblPrEx>
        <w:trPr>
          <w:trHeight w:val="300" w:hRule="atLeast"/>
        </w:trPr>
        <w:tc>
          <w:tcPr>
            <w:tcW w:w="959" w:type="dxa"/>
            <w:vMerge w:val="continue"/>
            <w:tcBorders>
              <w:top w:val="nil"/>
              <w:left w:val="single" w:color="auto" w:sz="4" w:space="0"/>
              <w:bottom w:val="nil"/>
              <w:right w:val="single" w:color="auto" w:sz="4" w:space="0"/>
            </w:tcBorders>
            <w:vAlign w:val="center"/>
          </w:tcPr>
          <w:p w14:paraId="05ECB6F2">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7BEE8280">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000000" w:fill="FFFFFF"/>
            <w:vAlign w:val="center"/>
          </w:tcPr>
          <w:p w14:paraId="69255008">
            <w:pPr>
              <w:widowControl/>
              <w:spacing w:before="156" w:beforeLines="50" w:after="156" w:afterLines="50"/>
              <w:jc w:val="left"/>
              <w:rPr>
                <w:rFonts w:ascii="宋体" w:hAnsi="宋体" w:cs="宋体"/>
                <w:kern w:val="0"/>
                <w:sz w:val="24"/>
              </w:rPr>
            </w:pPr>
            <w:r>
              <w:rPr>
                <w:rFonts w:hint="eastAsia" w:ascii="宋体" w:hAnsi="宋体" w:cs="宋体"/>
                <w:kern w:val="0"/>
                <w:sz w:val="24"/>
              </w:rPr>
              <w:t>服务接入模式</w:t>
            </w:r>
          </w:p>
        </w:tc>
        <w:tc>
          <w:tcPr>
            <w:tcW w:w="4962" w:type="dxa"/>
            <w:tcBorders>
              <w:top w:val="nil"/>
              <w:left w:val="nil"/>
              <w:bottom w:val="single" w:color="auto" w:sz="4" w:space="0"/>
              <w:right w:val="single" w:color="auto" w:sz="4" w:space="0"/>
            </w:tcBorders>
            <w:shd w:val="clear" w:color="000000" w:fill="FFFFFF"/>
            <w:vAlign w:val="center"/>
          </w:tcPr>
          <w:p w14:paraId="1FF47BF0">
            <w:pPr>
              <w:widowControl/>
              <w:spacing w:before="156" w:beforeLines="50" w:after="156" w:afterLines="50"/>
              <w:jc w:val="left"/>
              <w:rPr>
                <w:rFonts w:ascii="宋体" w:hAnsi="宋体" w:cs="宋体"/>
                <w:kern w:val="0"/>
                <w:sz w:val="24"/>
              </w:rPr>
            </w:pPr>
            <w:r>
              <w:rPr>
                <w:rFonts w:hint="eastAsia" w:ascii="宋体" w:hAnsi="宋体" w:cs="宋体"/>
                <w:kern w:val="0"/>
                <w:sz w:val="24"/>
              </w:rPr>
              <w:t>按照患者服务的需求不同，对接医院数据，支持自定义服务名称、服务地址、介绍、产品图标等；</w:t>
            </w:r>
          </w:p>
        </w:tc>
      </w:tr>
      <w:tr w14:paraId="15A50FB9">
        <w:tblPrEx>
          <w:tblCellMar>
            <w:top w:w="0" w:type="dxa"/>
            <w:left w:w="108" w:type="dxa"/>
            <w:bottom w:w="0" w:type="dxa"/>
            <w:right w:w="108" w:type="dxa"/>
          </w:tblCellMar>
        </w:tblPrEx>
        <w:trPr>
          <w:trHeight w:val="300" w:hRule="atLeast"/>
        </w:trPr>
        <w:tc>
          <w:tcPr>
            <w:tcW w:w="959" w:type="dxa"/>
            <w:vMerge w:val="continue"/>
            <w:tcBorders>
              <w:top w:val="nil"/>
              <w:left w:val="single" w:color="auto" w:sz="4" w:space="0"/>
              <w:bottom w:val="nil"/>
              <w:right w:val="single" w:color="auto" w:sz="4" w:space="0"/>
            </w:tcBorders>
            <w:vAlign w:val="center"/>
          </w:tcPr>
          <w:p w14:paraId="6F504FDC">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3AE59ADB">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000000" w:fill="FFFFFF"/>
            <w:vAlign w:val="center"/>
          </w:tcPr>
          <w:p w14:paraId="2DAA392C">
            <w:pPr>
              <w:widowControl/>
              <w:spacing w:before="156" w:beforeLines="50" w:after="156" w:afterLines="50"/>
              <w:jc w:val="left"/>
              <w:rPr>
                <w:rFonts w:ascii="宋体" w:hAnsi="宋体" w:cs="宋体"/>
                <w:kern w:val="0"/>
                <w:sz w:val="24"/>
              </w:rPr>
            </w:pPr>
            <w:r>
              <w:rPr>
                <w:rFonts w:hint="eastAsia" w:ascii="宋体" w:hAnsi="宋体" w:cs="宋体"/>
                <w:kern w:val="0"/>
                <w:sz w:val="24"/>
              </w:rPr>
              <w:t>服务选用</w:t>
            </w:r>
          </w:p>
        </w:tc>
        <w:tc>
          <w:tcPr>
            <w:tcW w:w="4962" w:type="dxa"/>
            <w:tcBorders>
              <w:top w:val="nil"/>
              <w:left w:val="nil"/>
              <w:bottom w:val="single" w:color="auto" w:sz="4" w:space="0"/>
              <w:right w:val="single" w:color="auto" w:sz="4" w:space="0"/>
            </w:tcBorders>
            <w:shd w:val="clear" w:color="000000" w:fill="FFFFFF"/>
            <w:vAlign w:val="center"/>
          </w:tcPr>
          <w:p w14:paraId="26223D9E">
            <w:pPr>
              <w:widowControl/>
              <w:spacing w:before="156" w:beforeLines="50" w:after="156" w:afterLines="50"/>
              <w:jc w:val="left"/>
              <w:rPr>
                <w:rFonts w:ascii="宋体" w:hAnsi="宋体" w:cs="宋体"/>
                <w:kern w:val="0"/>
                <w:sz w:val="24"/>
              </w:rPr>
            </w:pPr>
            <w:r>
              <w:rPr>
                <w:rFonts w:hint="eastAsia" w:ascii="宋体" w:hAnsi="宋体" w:cs="宋体"/>
                <w:kern w:val="0"/>
                <w:sz w:val="24"/>
              </w:rPr>
              <w:t>支持团队管理员查阅微服务介绍内容，选择适合的微服务，应用到自己管理的团队中</w:t>
            </w:r>
          </w:p>
        </w:tc>
      </w:tr>
      <w:tr w14:paraId="6559867B">
        <w:tblPrEx>
          <w:tblCellMar>
            <w:top w:w="0" w:type="dxa"/>
            <w:left w:w="108" w:type="dxa"/>
            <w:bottom w:w="0" w:type="dxa"/>
            <w:right w:w="108" w:type="dxa"/>
          </w:tblCellMar>
        </w:tblPrEx>
        <w:trPr>
          <w:trHeight w:val="300" w:hRule="atLeast"/>
        </w:trPr>
        <w:tc>
          <w:tcPr>
            <w:tcW w:w="959" w:type="dxa"/>
            <w:vMerge w:val="continue"/>
            <w:tcBorders>
              <w:top w:val="nil"/>
              <w:left w:val="single" w:color="auto" w:sz="4" w:space="0"/>
              <w:bottom w:val="nil"/>
              <w:right w:val="single" w:color="auto" w:sz="4" w:space="0"/>
            </w:tcBorders>
            <w:vAlign w:val="center"/>
          </w:tcPr>
          <w:p w14:paraId="29E5E6C7">
            <w:pPr>
              <w:widowControl/>
              <w:spacing w:before="156" w:beforeLines="50" w:after="156" w:afterLines="50"/>
              <w:jc w:val="left"/>
              <w:rPr>
                <w:rFonts w:ascii="宋体" w:hAnsi="宋体" w:cs="宋体"/>
                <w:kern w:val="0"/>
                <w:sz w:val="24"/>
              </w:rPr>
            </w:pPr>
          </w:p>
        </w:tc>
        <w:tc>
          <w:tcPr>
            <w:tcW w:w="1276" w:type="dxa"/>
            <w:vMerge w:val="restart"/>
            <w:tcBorders>
              <w:top w:val="nil"/>
              <w:left w:val="single" w:color="auto" w:sz="4" w:space="0"/>
              <w:bottom w:val="single" w:color="000000" w:sz="4" w:space="0"/>
              <w:right w:val="single" w:color="auto" w:sz="4" w:space="0"/>
            </w:tcBorders>
            <w:shd w:val="clear" w:color="000000" w:fill="FFFFFF"/>
            <w:vAlign w:val="center"/>
          </w:tcPr>
          <w:p w14:paraId="5A51096D">
            <w:pPr>
              <w:widowControl/>
              <w:spacing w:before="156" w:beforeLines="50" w:after="156" w:afterLines="50"/>
              <w:jc w:val="left"/>
              <w:rPr>
                <w:rFonts w:ascii="宋体" w:hAnsi="宋体" w:cs="宋体"/>
                <w:kern w:val="0"/>
                <w:sz w:val="24"/>
              </w:rPr>
            </w:pPr>
            <w:r>
              <w:rPr>
                <w:rFonts w:hint="eastAsia" w:ascii="宋体" w:hAnsi="宋体" w:cs="宋体"/>
                <w:kern w:val="0"/>
                <w:sz w:val="24"/>
              </w:rPr>
              <w:t>服务管理</w:t>
            </w:r>
          </w:p>
        </w:tc>
        <w:tc>
          <w:tcPr>
            <w:tcW w:w="1275" w:type="dxa"/>
            <w:tcBorders>
              <w:top w:val="nil"/>
              <w:left w:val="nil"/>
              <w:bottom w:val="single" w:color="auto" w:sz="4" w:space="0"/>
              <w:right w:val="single" w:color="auto" w:sz="4" w:space="0"/>
            </w:tcBorders>
            <w:shd w:val="clear" w:color="000000" w:fill="FFFFFF"/>
            <w:vAlign w:val="center"/>
          </w:tcPr>
          <w:p w14:paraId="4B3742A6">
            <w:pPr>
              <w:widowControl/>
              <w:spacing w:before="156" w:beforeLines="50" w:after="156" w:afterLines="50"/>
              <w:jc w:val="left"/>
              <w:rPr>
                <w:rFonts w:ascii="宋体" w:hAnsi="宋体" w:cs="宋体"/>
                <w:kern w:val="0"/>
                <w:sz w:val="24"/>
              </w:rPr>
            </w:pPr>
            <w:r>
              <w:rPr>
                <w:rFonts w:hint="eastAsia" w:ascii="宋体" w:hAnsi="宋体" w:cs="宋体"/>
                <w:kern w:val="0"/>
                <w:sz w:val="24"/>
              </w:rPr>
              <w:t>服务入口</w:t>
            </w:r>
          </w:p>
        </w:tc>
        <w:tc>
          <w:tcPr>
            <w:tcW w:w="4962" w:type="dxa"/>
            <w:tcBorders>
              <w:top w:val="nil"/>
              <w:left w:val="nil"/>
              <w:bottom w:val="single" w:color="auto" w:sz="4" w:space="0"/>
              <w:right w:val="single" w:color="auto" w:sz="4" w:space="0"/>
            </w:tcBorders>
            <w:shd w:val="clear" w:color="000000" w:fill="FFFFFF"/>
            <w:vAlign w:val="center"/>
          </w:tcPr>
          <w:p w14:paraId="08809966">
            <w:pPr>
              <w:widowControl/>
              <w:spacing w:before="156" w:beforeLines="50" w:after="156" w:afterLines="50"/>
              <w:jc w:val="left"/>
              <w:rPr>
                <w:rFonts w:ascii="宋体" w:hAnsi="宋体" w:cs="宋体"/>
                <w:kern w:val="0"/>
                <w:sz w:val="24"/>
              </w:rPr>
            </w:pPr>
            <w:r>
              <w:rPr>
                <w:rFonts w:hint="eastAsia" w:ascii="宋体" w:hAnsi="宋体" w:cs="宋体"/>
                <w:kern w:val="0"/>
                <w:sz w:val="24"/>
              </w:rPr>
              <w:t>支持团队查询到已选用的微服务，进入具体的微服务，查看相应的服务数据。</w:t>
            </w:r>
          </w:p>
        </w:tc>
      </w:tr>
      <w:tr w14:paraId="3E259F48">
        <w:tblPrEx>
          <w:tblCellMar>
            <w:top w:w="0" w:type="dxa"/>
            <w:left w:w="108" w:type="dxa"/>
            <w:bottom w:w="0" w:type="dxa"/>
            <w:right w:w="108" w:type="dxa"/>
          </w:tblCellMar>
        </w:tblPrEx>
        <w:trPr>
          <w:trHeight w:val="1200" w:hRule="atLeast"/>
        </w:trPr>
        <w:tc>
          <w:tcPr>
            <w:tcW w:w="959" w:type="dxa"/>
            <w:vMerge w:val="continue"/>
            <w:tcBorders>
              <w:top w:val="nil"/>
              <w:left w:val="single" w:color="auto" w:sz="4" w:space="0"/>
              <w:bottom w:val="nil"/>
              <w:right w:val="single" w:color="auto" w:sz="4" w:space="0"/>
            </w:tcBorders>
            <w:vAlign w:val="center"/>
          </w:tcPr>
          <w:p w14:paraId="6DA4B063">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0A5476B1">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000000" w:fill="FFFFFF"/>
            <w:vAlign w:val="center"/>
          </w:tcPr>
          <w:p w14:paraId="5711FDBA">
            <w:pPr>
              <w:widowControl/>
              <w:spacing w:before="156" w:beforeLines="50" w:after="156" w:afterLines="50"/>
              <w:jc w:val="left"/>
              <w:rPr>
                <w:rFonts w:ascii="宋体" w:hAnsi="宋体" w:cs="宋体"/>
                <w:kern w:val="0"/>
                <w:sz w:val="24"/>
              </w:rPr>
            </w:pPr>
            <w:r>
              <w:rPr>
                <w:rFonts w:hint="eastAsia" w:ascii="宋体" w:hAnsi="宋体" w:cs="宋体"/>
                <w:kern w:val="0"/>
                <w:sz w:val="24"/>
              </w:rPr>
              <w:t>★住院宣教</w:t>
            </w:r>
          </w:p>
        </w:tc>
        <w:tc>
          <w:tcPr>
            <w:tcW w:w="4962" w:type="dxa"/>
            <w:tcBorders>
              <w:top w:val="nil"/>
              <w:left w:val="nil"/>
              <w:bottom w:val="single" w:color="auto" w:sz="4" w:space="0"/>
              <w:right w:val="single" w:color="auto" w:sz="4" w:space="0"/>
            </w:tcBorders>
            <w:shd w:val="clear" w:color="000000" w:fill="FFFFFF"/>
            <w:vAlign w:val="center"/>
          </w:tcPr>
          <w:p w14:paraId="62C2457D">
            <w:pPr>
              <w:widowControl/>
              <w:spacing w:before="156" w:beforeLines="50" w:after="156" w:afterLines="50"/>
              <w:jc w:val="left"/>
              <w:rPr>
                <w:rFonts w:ascii="宋体" w:hAnsi="宋体" w:cs="宋体"/>
                <w:kern w:val="0"/>
                <w:sz w:val="24"/>
              </w:rPr>
            </w:pPr>
            <w:r>
              <w:rPr>
                <w:rFonts w:hint="eastAsia" w:ascii="宋体" w:hAnsi="宋体" w:cs="宋体"/>
                <w:kern w:val="0"/>
                <w:sz w:val="24"/>
              </w:rPr>
              <w:t>对接医院数据，支持团队绑定病区，获取在院患者信息</w:t>
            </w:r>
            <w:r>
              <w:rPr>
                <w:rFonts w:hint="eastAsia" w:ascii="宋体" w:hAnsi="宋体" w:cs="宋体"/>
                <w:kern w:val="0"/>
                <w:sz w:val="24"/>
              </w:rPr>
              <w:br w:type="textWrapping"/>
            </w:r>
            <w:r>
              <w:rPr>
                <w:rFonts w:hint="eastAsia" w:ascii="宋体" w:hAnsi="宋体" w:cs="宋体"/>
                <w:kern w:val="0"/>
                <w:sz w:val="24"/>
              </w:rPr>
              <w:t>支持按照病区查询住院患者信息，未建档患者支持点击显示床位二维码，扫码后直接加载建档信息进行建档。支持床位顺序按照无患者、新患者、已绑定等状态，显示宣教阅读进度。</w:t>
            </w:r>
            <w:r>
              <w:rPr>
                <w:rFonts w:hint="eastAsia" w:ascii="宋体" w:hAnsi="宋体" w:cs="宋体"/>
                <w:kern w:val="0"/>
                <w:sz w:val="24"/>
              </w:rPr>
              <w:br w:type="textWrapping"/>
            </w:r>
            <w:r>
              <w:rPr>
                <w:rFonts w:hint="eastAsia" w:ascii="宋体" w:hAnsi="宋体" w:cs="宋体"/>
                <w:kern w:val="0"/>
                <w:sz w:val="24"/>
              </w:rPr>
              <w:t>点击患者卡片，支持查看患者档案信息</w:t>
            </w:r>
          </w:p>
        </w:tc>
      </w:tr>
      <w:tr w14:paraId="46F6BF2F">
        <w:tblPrEx>
          <w:tblCellMar>
            <w:top w:w="0" w:type="dxa"/>
            <w:left w:w="108" w:type="dxa"/>
            <w:bottom w:w="0" w:type="dxa"/>
            <w:right w:w="108" w:type="dxa"/>
          </w:tblCellMar>
        </w:tblPrEx>
        <w:trPr>
          <w:trHeight w:val="600" w:hRule="atLeast"/>
        </w:trPr>
        <w:tc>
          <w:tcPr>
            <w:tcW w:w="959" w:type="dxa"/>
            <w:vMerge w:val="restart"/>
            <w:tcBorders>
              <w:top w:val="single" w:color="auto" w:sz="4" w:space="0"/>
              <w:left w:val="single" w:color="auto" w:sz="4" w:space="0"/>
              <w:bottom w:val="nil"/>
              <w:right w:val="single" w:color="auto" w:sz="4" w:space="0"/>
            </w:tcBorders>
            <w:shd w:val="clear" w:color="auto" w:fill="auto"/>
            <w:vAlign w:val="center"/>
          </w:tcPr>
          <w:p w14:paraId="66A4730A">
            <w:pPr>
              <w:widowControl/>
              <w:spacing w:before="156" w:beforeLines="50" w:after="156" w:afterLines="50"/>
              <w:jc w:val="left"/>
              <w:rPr>
                <w:rFonts w:ascii="宋体" w:hAnsi="宋体" w:cs="宋体"/>
                <w:kern w:val="0"/>
                <w:sz w:val="24"/>
              </w:rPr>
            </w:pPr>
            <w:r>
              <w:rPr>
                <w:rFonts w:hint="eastAsia" w:ascii="宋体" w:hAnsi="宋体" w:cs="宋体"/>
                <w:kern w:val="0"/>
                <w:sz w:val="24"/>
              </w:rPr>
              <w:t>医护移动端</w:t>
            </w:r>
          </w:p>
        </w:tc>
        <w:tc>
          <w:tcPr>
            <w:tcW w:w="1276" w:type="dxa"/>
            <w:tcBorders>
              <w:top w:val="nil"/>
              <w:left w:val="nil"/>
              <w:bottom w:val="single" w:color="auto" w:sz="4" w:space="0"/>
              <w:right w:val="single" w:color="auto" w:sz="4" w:space="0"/>
            </w:tcBorders>
            <w:shd w:val="clear" w:color="auto" w:fill="auto"/>
            <w:vAlign w:val="center"/>
          </w:tcPr>
          <w:p w14:paraId="38BD4F26">
            <w:pPr>
              <w:widowControl/>
              <w:spacing w:before="156" w:beforeLines="50" w:after="156" w:afterLines="50"/>
              <w:jc w:val="left"/>
              <w:rPr>
                <w:rFonts w:ascii="宋体" w:hAnsi="宋体" w:cs="宋体"/>
                <w:kern w:val="0"/>
                <w:sz w:val="24"/>
              </w:rPr>
            </w:pPr>
            <w:r>
              <w:rPr>
                <w:rFonts w:hint="eastAsia" w:ascii="宋体" w:hAnsi="宋体" w:cs="宋体"/>
                <w:kern w:val="0"/>
                <w:sz w:val="24"/>
              </w:rPr>
              <w:t>整体要求</w:t>
            </w:r>
          </w:p>
        </w:tc>
        <w:tc>
          <w:tcPr>
            <w:tcW w:w="1275" w:type="dxa"/>
            <w:tcBorders>
              <w:top w:val="nil"/>
              <w:left w:val="nil"/>
              <w:bottom w:val="single" w:color="auto" w:sz="4" w:space="0"/>
              <w:right w:val="single" w:color="auto" w:sz="4" w:space="0"/>
            </w:tcBorders>
            <w:shd w:val="clear" w:color="auto" w:fill="auto"/>
            <w:vAlign w:val="center"/>
          </w:tcPr>
          <w:p w14:paraId="18E834EC">
            <w:pPr>
              <w:widowControl/>
              <w:spacing w:before="156" w:beforeLines="50" w:after="156" w:afterLines="50"/>
              <w:jc w:val="left"/>
              <w:rPr>
                <w:rFonts w:ascii="宋体" w:hAnsi="宋体" w:cs="宋体"/>
                <w:kern w:val="0"/>
                <w:sz w:val="24"/>
              </w:rPr>
            </w:pPr>
            <w:r>
              <w:rPr>
                <w:rFonts w:hint="eastAsia" w:ascii="宋体" w:hAnsi="宋体" w:cs="宋体"/>
                <w:kern w:val="0"/>
                <w:sz w:val="24"/>
              </w:rPr>
              <w:t>构建通道</w:t>
            </w:r>
          </w:p>
        </w:tc>
        <w:tc>
          <w:tcPr>
            <w:tcW w:w="4962" w:type="dxa"/>
            <w:tcBorders>
              <w:top w:val="nil"/>
              <w:left w:val="nil"/>
              <w:bottom w:val="single" w:color="auto" w:sz="4" w:space="0"/>
              <w:right w:val="single" w:color="auto" w:sz="4" w:space="0"/>
            </w:tcBorders>
            <w:shd w:val="clear" w:color="auto" w:fill="auto"/>
            <w:vAlign w:val="center"/>
          </w:tcPr>
          <w:p w14:paraId="4B44C317">
            <w:pPr>
              <w:widowControl/>
              <w:spacing w:before="156" w:beforeLines="50" w:after="156" w:afterLines="50"/>
              <w:jc w:val="left"/>
              <w:rPr>
                <w:rFonts w:ascii="宋体" w:hAnsi="宋体" w:cs="宋体"/>
                <w:kern w:val="0"/>
                <w:sz w:val="24"/>
              </w:rPr>
            </w:pPr>
            <w:r>
              <w:rPr>
                <w:rFonts w:hint="eastAsia" w:ascii="宋体" w:hAnsi="宋体" w:cs="宋体"/>
                <w:kern w:val="0"/>
                <w:sz w:val="24"/>
              </w:rPr>
              <w:t>构建医院企业微信与患者微信之间联系通道；实现与患者在线沟通；实现对个人及团队信息的维护与管理，实现批量管理患者与单独管理患者；</w:t>
            </w:r>
          </w:p>
        </w:tc>
      </w:tr>
      <w:tr w14:paraId="75842063">
        <w:tblPrEx>
          <w:tblCellMar>
            <w:top w:w="0" w:type="dxa"/>
            <w:left w:w="108" w:type="dxa"/>
            <w:bottom w:w="0" w:type="dxa"/>
            <w:right w:w="108" w:type="dxa"/>
          </w:tblCellMar>
        </w:tblPrEx>
        <w:trPr>
          <w:trHeight w:val="600" w:hRule="atLeast"/>
        </w:trPr>
        <w:tc>
          <w:tcPr>
            <w:tcW w:w="959" w:type="dxa"/>
            <w:vMerge w:val="continue"/>
            <w:tcBorders>
              <w:top w:val="single" w:color="auto" w:sz="4" w:space="0"/>
              <w:left w:val="single" w:color="auto" w:sz="4" w:space="0"/>
              <w:bottom w:val="nil"/>
              <w:right w:val="single" w:color="auto" w:sz="4" w:space="0"/>
            </w:tcBorders>
            <w:vAlign w:val="center"/>
          </w:tcPr>
          <w:p w14:paraId="38172353">
            <w:pPr>
              <w:widowControl/>
              <w:spacing w:before="156" w:beforeLines="50" w:after="156" w:afterLines="50"/>
              <w:jc w:val="left"/>
              <w:rPr>
                <w:rFonts w:ascii="宋体" w:hAnsi="宋体" w:cs="宋体"/>
                <w:kern w:val="0"/>
                <w:sz w:val="24"/>
              </w:rPr>
            </w:pPr>
          </w:p>
        </w:tc>
        <w:tc>
          <w:tcPr>
            <w:tcW w:w="1276" w:type="dxa"/>
            <w:vMerge w:val="restart"/>
            <w:tcBorders>
              <w:top w:val="nil"/>
              <w:left w:val="single" w:color="auto" w:sz="4" w:space="0"/>
              <w:bottom w:val="single" w:color="000000" w:sz="4" w:space="0"/>
              <w:right w:val="single" w:color="auto" w:sz="4" w:space="0"/>
            </w:tcBorders>
            <w:shd w:val="clear" w:color="auto" w:fill="auto"/>
            <w:vAlign w:val="center"/>
          </w:tcPr>
          <w:p w14:paraId="65386978">
            <w:pPr>
              <w:widowControl/>
              <w:spacing w:before="156" w:beforeLines="50" w:after="156" w:afterLines="50"/>
              <w:jc w:val="left"/>
              <w:rPr>
                <w:rFonts w:ascii="宋体" w:hAnsi="宋体" w:cs="宋体"/>
                <w:kern w:val="0"/>
                <w:sz w:val="24"/>
              </w:rPr>
            </w:pPr>
            <w:r>
              <w:rPr>
                <w:rFonts w:hint="eastAsia" w:ascii="宋体" w:hAnsi="宋体" w:cs="宋体"/>
                <w:kern w:val="0"/>
                <w:sz w:val="24"/>
              </w:rPr>
              <w:t>移动端首页</w:t>
            </w:r>
          </w:p>
        </w:tc>
        <w:tc>
          <w:tcPr>
            <w:tcW w:w="1275" w:type="dxa"/>
            <w:tcBorders>
              <w:top w:val="nil"/>
              <w:left w:val="nil"/>
              <w:bottom w:val="single" w:color="auto" w:sz="4" w:space="0"/>
              <w:right w:val="single" w:color="auto" w:sz="4" w:space="0"/>
            </w:tcBorders>
            <w:shd w:val="clear" w:color="auto" w:fill="auto"/>
            <w:vAlign w:val="center"/>
          </w:tcPr>
          <w:p w14:paraId="1C458E05">
            <w:pPr>
              <w:widowControl/>
              <w:spacing w:before="156" w:beforeLines="50" w:after="156" w:afterLines="50"/>
              <w:jc w:val="left"/>
              <w:rPr>
                <w:rFonts w:ascii="宋体" w:hAnsi="宋体" w:cs="宋体"/>
                <w:kern w:val="0"/>
                <w:sz w:val="24"/>
              </w:rPr>
            </w:pPr>
            <w:r>
              <w:rPr>
                <w:rFonts w:hint="eastAsia" w:ascii="宋体" w:hAnsi="宋体" w:cs="宋体"/>
                <w:kern w:val="0"/>
                <w:sz w:val="24"/>
              </w:rPr>
              <w:t>群发助手</w:t>
            </w:r>
          </w:p>
        </w:tc>
        <w:tc>
          <w:tcPr>
            <w:tcW w:w="4962" w:type="dxa"/>
            <w:tcBorders>
              <w:top w:val="nil"/>
              <w:left w:val="nil"/>
              <w:bottom w:val="single" w:color="auto" w:sz="4" w:space="0"/>
              <w:right w:val="single" w:color="auto" w:sz="4" w:space="0"/>
            </w:tcBorders>
            <w:shd w:val="clear" w:color="auto" w:fill="auto"/>
            <w:vAlign w:val="center"/>
          </w:tcPr>
          <w:p w14:paraId="1F52BC02">
            <w:pPr>
              <w:widowControl/>
              <w:spacing w:before="156" w:beforeLines="50" w:after="156" w:afterLines="50"/>
              <w:jc w:val="left"/>
              <w:rPr>
                <w:rFonts w:ascii="宋体" w:hAnsi="宋体" w:cs="宋体"/>
                <w:kern w:val="0"/>
                <w:sz w:val="24"/>
              </w:rPr>
            </w:pPr>
            <w:r>
              <w:rPr>
                <w:rFonts w:hint="eastAsia" w:ascii="宋体" w:hAnsi="宋体" w:cs="宋体"/>
                <w:kern w:val="0"/>
                <w:sz w:val="24"/>
              </w:rPr>
              <w:t>通过群发患者、健康分组管理计划、活动管理中推送来的发送任务时间进行排序；每个任务可包含多位发送患者，支持直接发送，也支持发送时调整患者；当日的多个发送任务，支持一键发送。</w:t>
            </w:r>
          </w:p>
        </w:tc>
      </w:tr>
      <w:tr w14:paraId="4A7CA2C6">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nil"/>
              <w:right w:val="single" w:color="auto" w:sz="4" w:space="0"/>
            </w:tcBorders>
            <w:vAlign w:val="center"/>
          </w:tcPr>
          <w:p w14:paraId="4578AEE5">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76C4B83D">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012637E4">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个人信息维护</w:t>
            </w:r>
          </w:p>
        </w:tc>
        <w:tc>
          <w:tcPr>
            <w:tcW w:w="4962" w:type="dxa"/>
            <w:tcBorders>
              <w:top w:val="nil"/>
              <w:left w:val="nil"/>
              <w:bottom w:val="single" w:color="auto" w:sz="4" w:space="0"/>
              <w:right w:val="single" w:color="auto" w:sz="4" w:space="0"/>
            </w:tcBorders>
            <w:shd w:val="clear" w:color="auto" w:fill="auto"/>
            <w:vAlign w:val="center"/>
          </w:tcPr>
          <w:p w14:paraId="1CB2DB10">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支持员工维护个人照片、对外姓名、性别、手机号、岗位支撑、个人介绍信息</w:t>
            </w:r>
          </w:p>
        </w:tc>
      </w:tr>
      <w:tr w14:paraId="53A47BC3">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nil"/>
              <w:right w:val="single" w:color="auto" w:sz="4" w:space="0"/>
            </w:tcBorders>
            <w:vAlign w:val="center"/>
          </w:tcPr>
          <w:p w14:paraId="5CA8C68D">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39E43F11">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709381A6">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添加好友设置</w:t>
            </w:r>
          </w:p>
        </w:tc>
        <w:tc>
          <w:tcPr>
            <w:tcW w:w="4962" w:type="dxa"/>
            <w:tcBorders>
              <w:top w:val="nil"/>
              <w:left w:val="nil"/>
              <w:bottom w:val="single" w:color="auto" w:sz="4" w:space="0"/>
              <w:right w:val="single" w:color="auto" w:sz="4" w:space="0"/>
            </w:tcBorders>
            <w:shd w:val="clear" w:color="auto" w:fill="auto"/>
            <w:vAlign w:val="center"/>
          </w:tcPr>
          <w:p w14:paraId="067D31F2">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设置是否允许添加好友、是否需要验证好友</w:t>
            </w:r>
          </w:p>
        </w:tc>
      </w:tr>
      <w:tr w14:paraId="09D66531">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nil"/>
              <w:right w:val="single" w:color="auto" w:sz="4" w:space="0"/>
            </w:tcBorders>
            <w:vAlign w:val="center"/>
          </w:tcPr>
          <w:p w14:paraId="6467A884">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1669A1C0">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1B235AE6">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工具箱布局</w:t>
            </w:r>
          </w:p>
        </w:tc>
        <w:tc>
          <w:tcPr>
            <w:tcW w:w="4962" w:type="dxa"/>
            <w:tcBorders>
              <w:top w:val="nil"/>
              <w:left w:val="nil"/>
              <w:bottom w:val="single" w:color="auto" w:sz="4" w:space="0"/>
              <w:right w:val="single" w:color="auto" w:sz="4" w:space="0"/>
            </w:tcBorders>
            <w:shd w:val="clear" w:color="auto" w:fill="auto"/>
            <w:vAlign w:val="center"/>
          </w:tcPr>
          <w:p w14:paraId="284CAB0D">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支持自定义工具箱布局，定义工具箱模块的名称及顺序</w:t>
            </w:r>
          </w:p>
        </w:tc>
      </w:tr>
      <w:tr w14:paraId="448B78A8">
        <w:tblPrEx>
          <w:tblCellMar>
            <w:top w:w="0" w:type="dxa"/>
            <w:left w:w="108" w:type="dxa"/>
            <w:bottom w:w="0" w:type="dxa"/>
            <w:right w:w="108" w:type="dxa"/>
          </w:tblCellMar>
        </w:tblPrEx>
        <w:trPr>
          <w:trHeight w:val="600" w:hRule="atLeast"/>
        </w:trPr>
        <w:tc>
          <w:tcPr>
            <w:tcW w:w="959" w:type="dxa"/>
            <w:vMerge w:val="continue"/>
            <w:tcBorders>
              <w:top w:val="single" w:color="auto" w:sz="4" w:space="0"/>
              <w:left w:val="single" w:color="auto" w:sz="4" w:space="0"/>
              <w:bottom w:val="nil"/>
              <w:right w:val="single" w:color="auto" w:sz="4" w:space="0"/>
            </w:tcBorders>
            <w:vAlign w:val="center"/>
          </w:tcPr>
          <w:p w14:paraId="154BCDD5">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06E93859">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7F5C6786">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我的客户</w:t>
            </w:r>
          </w:p>
        </w:tc>
        <w:tc>
          <w:tcPr>
            <w:tcW w:w="4962" w:type="dxa"/>
            <w:tcBorders>
              <w:top w:val="nil"/>
              <w:left w:val="nil"/>
              <w:bottom w:val="single" w:color="auto" w:sz="4" w:space="0"/>
              <w:right w:val="single" w:color="auto" w:sz="4" w:space="0"/>
            </w:tcBorders>
            <w:shd w:val="clear" w:color="auto" w:fill="auto"/>
            <w:vAlign w:val="center"/>
          </w:tcPr>
          <w:p w14:paraId="0A7E456D">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支持按照团队、客户分组，对权限范围内客户进行筛选，形成客户列表。支持按照档案创建时间、修改档案时间、主动联系时间、最近联系时间等字段对用户展现进行排序</w:t>
            </w:r>
          </w:p>
        </w:tc>
      </w:tr>
      <w:tr w14:paraId="110E5133">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nil"/>
              <w:right w:val="single" w:color="auto" w:sz="4" w:space="0"/>
            </w:tcBorders>
            <w:vAlign w:val="center"/>
          </w:tcPr>
          <w:p w14:paraId="20BF7988">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3773A6DE">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09C32FE3">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今日互动</w:t>
            </w:r>
          </w:p>
        </w:tc>
        <w:tc>
          <w:tcPr>
            <w:tcW w:w="4962" w:type="dxa"/>
            <w:tcBorders>
              <w:top w:val="nil"/>
              <w:left w:val="nil"/>
              <w:bottom w:val="single" w:color="auto" w:sz="4" w:space="0"/>
              <w:right w:val="single" w:color="auto" w:sz="4" w:space="0"/>
            </w:tcBorders>
            <w:shd w:val="clear" w:color="auto" w:fill="auto"/>
            <w:vAlign w:val="center"/>
          </w:tcPr>
          <w:p w14:paraId="0E98C104">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最近沟通在前进行排序，展现列表，方便员工补充完善客户信息，安排任务。</w:t>
            </w:r>
          </w:p>
        </w:tc>
      </w:tr>
      <w:tr w14:paraId="28FAFEB1">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nil"/>
              <w:right w:val="single" w:color="auto" w:sz="4" w:space="0"/>
            </w:tcBorders>
            <w:vAlign w:val="center"/>
          </w:tcPr>
          <w:p w14:paraId="21453FD3">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3828127C">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1E72034E">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工具箱布局</w:t>
            </w:r>
          </w:p>
        </w:tc>
        <w:tc>
          <w:tcPr>
            <w:tcW w:w="4962" w:type="dxa"/>
            <w:tcBorders>
              <w:top w:val="nil"/>
              <w:left w:val="nil"/>
              <w:bottom w:val="single" w:color="auto" w:sz="4" w:space="0"/>
              <w:right w:val="single" w:color="auto" w:sz="4" w:space="0"/>
            </w:tcBorders>
            <w:shd w:val="clear" w:color="auto" w:fill="auto"/>
            <w:vAlign w:val="center"/>
          </w:tcPr>
          <w:p w14:paraId="319C85EA">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支持自定义工具箱布局，定义工具箱模块的名称及顺序。</w:t>
            </w:r>
          </w:p>
        </w:tc>
      </w:tr>
      <w:tr w14:paraId="4BC6329D">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nil"/>
              <w:right w:val="single" w:color="auto" w:sz="4" w:space="0"/>
            </w:tcBorders>
            <w:vAlign w:val="center"/>
          </w:tcPr>
          <w:p w14:paraId="17314C03">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3746E601">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12817884">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问卷月报</w:t>
            </w:r>
          </w:p>
        </w:tc>
        <w:tc>
          <w:tcPr>
            <w:tcW w:w="4962" w:type="dxa"/>
            <w:tcBorders>
              <w:top w:val="nil"/>
              <w:left w:val="nil"/>
              <w:bottom w:val="single" w:color="auto" w:sz="4" w:space="0"/>
              <w:right w:val="single" w:color="auto" w:sz="4" w:space="0"/>
            </w:tcBorders>
            <w:shd w:val="clear" w:color="auto" w:fill="auto"/>
            <w:vAlign w:val="center"/>
          </w:tcPr>
          <w:p w14:paraId="76C82682">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支持查询各团队每月的随访、满意度、量表发送量、回收量、回收率。</w:t>
            </w:r>
          </w:p>
        </w:tc>
      </w:tr>
      <w:tr w14:paraId="12B68934">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nil"/>
              <w:right w:val="single" w:color="auto" w:sz="4" w:space="0"/>
            </w:tcBorders>
            <w:vAlign w:val="center"/>
          </w:tcPr>
          <w:p w14:paraId="1F239887">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1334C2CA">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6E192CAD">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今日榜单</w:t>
            </w:r>
          </w:p>
        </w:tc>
        <w:tc>
          <w:tcPr>
            <w:tcW w:w="4962" w:type="dxa"/>
            <w:tcBorders>
              <w:top w:val="nil"/>
              <w:left w:val="nil"/>
              <w:bottom w:val="single" w:color="auto" w:sz="4" w:space="0"/>
              <w:right w:val="single" w:color="auto" w:sz="4" w:space="0"/>
            </w:tcBorders>
            <w:shd w:val="clear" w:color="auto" w:fill="auto"/>
            <w:vAlign w:val="center"/>
          </w:tcPr>
          <w:p w14:paraId="5605D569">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展现今日新增客户数、执行任务数、客户互动数的个人指标及全院排名</w:t>
            </w:r>
          </w:p>
        </w:tc>
      </w:tr>
      <w:tr w14:paraId="3F4505CD">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nil"/>
              <w:right w:val="single" w:color="auto" w:sz="4" w:space="0"/>
            </w:tcBorders>
            <w:vAlign w:val="center"/>
          </w:tcPr>
          <w:p w14:paraId="7C6290C3">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1D5D8D29">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27307571">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群发患者</w:t>
            </w:r>
          </w:p>
        </w:tc>
        <w:tc>
          <w:tcPr>
            <w:tcW w:w="4962" w:type="dxa"/>
            <w:tcBorders>
              <w:top w:val="nil"/>
              <w:left w:val="nil"/>
              <w:bottom w:val="single" w:color="auto" w:sz="4" w:space="0"/>
              <w:right w:val="single" w:color="auto" w:sz="4" w:space="0"/>
            </w:tcBorders>
            <w:shd w:val="clear" w:color="auto" w:fill="auto"/>
            <w:vAlign w:val="center"/>
          </w:tcPr>
          <w:p w14:paraId="4BFAD4A4">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支持员工在移动端新建群发患者任务。</w:t>
            </w:r>
          </w:p>
        </w:tc>
      </w:tr>
      <w:tr w14:paraId="2211E6C4">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nil"/>
              <w:right w:val="single" w:color="auto" w:sz="4" w:space="0"/>
            </w:tcBorders>
            <w:vAlign w:val="center"/>
          </w:tcPr>
          <w:p w14:paraId="1AA8D0F3">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01E0C19E">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1E4EAF8D">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分组管理计划</w:t>
            </w:r>
          </w:p>
        </w:tc>
        <w:tc>
          <w:tcPr>
            <w:tcW w:w="4962" w:type="dxa"/>
            <w:tcBorders>
              <w:top w:val="nil"/>
              <w:left w:val="nil"/>
              <w:bottom w:val="single" w:color="auto" w:sz="4" w:space="0"/>
              <w:right w:val="single" w:color="auto" w:sz="4" w:space="0"/>
            </w:tcBorders>
            <w:shd w:val="clear" w:color="auto" w:fill="auto"/>
            <w:vAlign w:val="center"/>
          </w:tcPr>
          <w:p w14:paraId="55EF86B9">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支持对分组管理计划进行增删改查维护。</w:t>
            </w:r>
          </w:p>
        </w:tc>
      </w:tr>
      <w:tr w14:paraId="38A718A6">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nil"/>
              <w:right w:val="single" w:color="auto" w:sz="4" w:space="0"/>
            </w:tcBorders>
            <w:vAlign w:val="center"/>
          </w:tcPr>
          <w:p w14:paraId="28D08F9D">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39453389">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15E4A80E">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新增场景</w:t>
            </w:r>
          </w:p>
        </w:tc>
        <w:tc>
          <w:tcPr>
            <w:tcW w:w="4962" w:type="dxa"/>
            <w:tcBorders>
              <w:top w:val="nil"/>
              <w:left w:val="nil"/>
              <w:bottom w:val="single" w:color="auto" w:sz="4" w:space="0"/>
              <w:right w:val="single" w:color="auto" w:sz="4" w:space="0"/>
            </w:tcBorders>
            <w:shd w:val="clear" w:color="auto" w:fill="auto"/>
            <w:vAlign w:val="center"/>
          </w:tcPr>
          <w:p w14:paraId="6259A317">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支持员工在移动端新建场景，下载场景二维码。</w:t>
            </w:r>
          </w:p>
        </w:tc>
      </w:tr>
      <w:tr w14:paraId="25439E00">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nil"/>
              <w:right w:val="single" w:color="auto" w:sz="4" w:space="0"/>
            </w:tcBorders>
            <w:vAlign w:val="center"/>
          </w:tcPr>
          <w:p w14:paraId="1D4A1857">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19235442">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1C697B94">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新增标签</w:t>
            </w:r>
          </w:p>
        </w:tc>
        <w:tc>
          <w:tcPr>
            <w:tcW w:w="4962" w:type="dxa"/>
            <w:tcBorders>
              <w:top w:val="nil"/>
              <w:left w:val="nil"/>
              <w:bottom w:val="single" w:color="auto" w:sz="4" w:space="0"/>
              <w:right w:val="single" w:color="auto" w:sz="4" w:space="0"/>
            </w:tcBorders>
            <w:shd w:val="clear" w:color="auto" w:fill="auto"/>
            <w:vAlign w:val="center"/>
          </w:tcPr>
          <w:p w14:paraId="14062DC9">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支持员工在移动端新建基础标签、诊断标签、治疗标签、管理标签。</w:t>
            </w:r>
          </w:p>
        </w:tc>
      </w:tr>
      <w:tr w14:paraId="6394D420">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nil"/>
              <w:right w:val="single" w:color="auto" w:sz="4" w:space="0"/>
            </w:tcBorders>
            <w:vAlign w:val="center"/>
          </w:tcPr>
          <w:p w14:paraId="05D6776D">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054498B5">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2A6C653D">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新增宣教</w:t>
            </w:r>
          </w:p>
        </w:tc>
        <w:tc>
          <w:tcPr>
            <w:tcW w:w="4962" w:type="dxa"/>
            <w:tcBorders>
              <w:top w:val="nil"/>
              <w:left w:val="nil"/>
              <w:bottom w:val="single" w:color="auto" w:sz="4" w:space="0"/>
              <w:right w:val="single" w:color="auto" w:sz="4" w:space="0"/>
            </w:tcBorders>
            <w:shd w:val="clear" w:color="auto" w:fill="auto"/>
            <w:vAlign w:val="center"/>
          </w:tcPr>
          <w:p w14:paraId="317B521C">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支持员工在移动端引用链接方式创建宣教文章。</w:t>
            </w:r>
          </w:p>
        </w:tc>
      </w:tr>
      <w:tr w14:paraId="39F1B761">
        <w:tblPrEx>
          <w:tblCellMar>
            <w:top w:w="0" w:type="dxa"/>
            <w:left w:w="108" w:type="dxa"/>
            <w:bottom w:w="0" w:type="dxa"/>
            <w:right w:w="108" w:type="dxa"/>
          </w:tblCellMar>
        </w:tblPrEx>
        <w:trPr>
          <w:trHeight w:val="500" w:hRule="atLeast"/>
        </w:trPr>
        <w:tc>
          <w:tcPr>
            <w:tcW w:w="959" w:type="dxa"/>
            <w:vMerge w:val="continue"/>
            <w:tcBorders>
              <w:top w:val="single" w:color="auto" w:sz="4" w:space="0"/>
              <w:left w:val="single" w:color="auto" w:sz="4" w:space="0"/>
              <w:bottom w:val="nil"/>
              <w:right w:val="single" w:color="auto" w:sz="4" w:space="0"/>
            </w:tcBorders>
            <w:vAlign w:val="center"/>
          </w:tcPr>
          <w:p w14:paraId="30B558C7">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776F3C3B">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1F36E491">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★住院宣教</w:t>
            </w:r>
          </w:p>
        </w:tc>
        <w:tc>
          <w:tcPr>
            <w:tcW w:w="4962" w:type="dxa"/>
            <w:tcBorders>
              <w:top w:val="nil"/>
              <w:left w:val="nil"/>
              <w:bottom w:val="single" w:color="auto" w:sz="4" w:space="0"/>
              <w:right w:val="single" w:color="auto" w:sz="4" w:space="0"/>
            </w:tcBorders>
            <w:shd w:val="clear" w:color="auto" w:fill="auto"/>
            <w:vAlign w:val="center"/>
          </w:tcPr>
          <w:p w14:paraId="28F55B3A">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支持按照病区查询住院患者信息，未建档患者支持点击显示床位二维码，扫码后直接加载建档信息进行建档。支持床位顺序按照无患者、新患者、已绑定等状态，显示宣教阅读进度。</w:t>
            </w:r>
          </w:p>
        </w:tc>
      </w:tr>
      <w:tr w14:paraId="79934C21">
        <w:tblPrEx>
          <w:tblCellMar>
            <w:top w:w="0" w:type="dxa"/>
            <w:left w:w="108" w:type="dxa"/>
            <w:bottom w:w="0" w:type="dxa"/>
            <w:right w:w="108" w:type="dxa"/>
          </w:tblCellMar>
        </w:tblPrEx>
        <w:trPr>
          <w:trHeight w:val="500" w:hRule="atLeast"/>
        </w:trPr>
        <w:tc>
          <w:tcPr>
            <w:tcW w:w="959" w:type="dxa"/>
            <w:vMerge w:val="continue"/>
            <w:tcBorders>
              <w:top w:val="single" w:color="auto" w:sz="4" w:space="0"/>
              <w:left w:val="single" w:color="auto" w:sz="4" w:space="0"/>
              <w:bottom w:val="nil"/>
              <w:right w:val="single" w:color="auto" w:sz="4" w:space="0"/>
            </w:tcBorders>
            <w:vAlign w:val="center"/>
          </w:tcPr>
          <w:p w14:paraId="4DE94004">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136869B0">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5D0139DA">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朋友圈广场</w:t>
            </w:r>
          </w:p>
        </w:tc>
        <w:tc>
          <w:tcPr>
            <w:tcW w:w="4962" w:type="dxa"/>
            <w:tcBorders>
              <w:top w:val="nil"/>
              <w:left w:val="nil"/>
              <w:bottom w:val="single" w:color="auto" w:sz="4" w:space="0"/>
              <w:right w:val="single" w:color="auto" w:sz="4" w:space="0"/>
            </w:tcBorders>
            <w:shd w:val="clear" w:color="auto" w:fill="auto"/>
            <w:vAlign w:val="center"/>
          </w:tcPr>
          <w:p w14:paraId="5C61F77B">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支持查看本院所有已经发送的朋友圈内容，支持一键引用发布；支持引用素材库内容直接发送朋友圈，并通知成员发送或者自己发送。</w:t>
            </w:r>
          </w:p>
        </w:tc>
      </w:tr>
      <w:tr w14:paraId="0E1A7634">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nil"/>
              <w:right w:val="single" w:color="auto" w:sz="4" w:space="0"/>
            </w:tcBorders>
            <w:vAlign w:val="center"/>
          </w:tcPr>
          <w:p w14:paraId="2B9B2E5D">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60400223">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125394CA">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任务列表</w:t>
            </w:r>
          </w:p>
        </w:tc>
        <w:tc>
          <w:tcPr>
            <w:tcW w:w="4962" w:type="dxa"/>
            <w:tcBorders>
              <w:top w:val="nil"/>
              <w:left w:val="nil"/>
              <w:bottom w:val="single" w:color="auto" w:sz="4" w:space="0"/>
              <w:right w:val="single" w:color="auto" w:sz="4" w:space="0"/>
            </w:tcBorders>
            <w:shd w:val="clear" w:color="auto" w:fill="auto"/>
            <w:vAlign w:val="center"/>
          </w:tcPr>
          <w:p w14:paraId="63D1D265">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支持员工在移动端查询未完成和已完成任务列表，查看任务详情，并执行完成任务</w:t>
            </w:r>
          </w:p>
        </w:tc>
      </w:tr>
      <w:tr w14:paraId="587218EE">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nil"/>
              <w:right w:val="single" w:color="auto" w:sz="4" w:space="0"/>
            </w:tcBorders>
            <w:vAlign w:val="center"/>
          </w:tcPr>
          <w:p w14:paraId="50F0CF07">
            <w:pPr>
              <w:widowControl/>
              <w:spacing w:before="156" w:beforeLines="50" w:after="156" w:afterLines="50"/>
              <w:jc w:val="left"/>
              <w:rPr>
                <w:rFonts w:ascii="宋体" w:hAnsi="宋体" w:cs="宋体"/>
                <w:kern w:val="0"/>
                <w:sz w:val="24"/>
              </w:rPr>
            </w:pPr>
          </w:p>
        </w:tc>
        <w:tc>
          <w:tcPr>
            <w:tcW w:w="1276" w:type="dxa"/>
            <w:vMerge w:val="restart"/>
            <w:tcBorders>
              <w:top w:val="nil"/>
              <w:left w:val="single" w:color="auto" w:sz="4" w:space="0"/>
              <w:bottom w:val="single" w:color="000000" w:sz="4" w:space="0"/>
              <w:right w:val="single" w:color="auto" w:sz="4" w:space="0"/>
            </w:tcBorders>
            <w:shd w:val="clear" w:color="auto" w:fill="auto"/>
            <w:vAlign w:val="center"/>
          </w:tcPr>
          <w:p w14:paraId="2B634E0C">
            <w:pPr>
              <w:widowControl/>
              <w:spacing w:before="156" w:beforeLines="50" w:after="156" w:afterLines="50"/>
              <w:jc w:val="left"/>
              <w:rPr>
                <w:rFonts w:ascii="宋体" w:hAnsi="宋体" w:cs="宋体"/>
                <w:kern w:val="0"/>
                <w:sz w:val="24"/>
              </w:rPr>
            </w:pPr>
            <w:r>
              <w:rPr>
                <w:rFonts w:hint="eastAsia" w:ascii="宋体" w:hAnsi="宋体" w:cs="宋体"/>
                <w:kern w:val="0"/>
                <w:sz w:val="24"/>
              </w:rPr>
              <w:t>患者详情页面</w:t>
            </w:r>
          </w:p>
        </w:tc>
        <w:tc>
          <w:tcPr>
            <w:tcW w:w="1275" w:type="dxa"/>
            <w:tcBorders>
              <w:top w:val="nil"/>
              <w:left w:val="nil"/>
              <w:bottom w:val="single" w:color="auto" w:sz="4" w:space="0"/>
              <w:right w:val="single" w:color="auto" w:sz="4" w:space="0"/>
            </w:tcBorders>
            <w:shd w:val="clear" w:color="auto" w:fill="auto"/>
            <w:vAlign w:val="center"/>
          </w:tcPr>
          <w:p w14:paraId="7E8F80F2">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患者简要信息</w:t>
            </w:r>
          </w:p>
        </w:tc>
        <w:tc>
          <w:tcPr>
            <w:tcW w:w="4962" w:type="dxa"/>
            <w:tcBorders>
              <w:top w:val="nil"/>
              <w:left w:val="nil"/>
              <w:bottom w:val="single" w:color="auto" w:sz="4" w:space="0"/>
              <w:right w:val="single" w:color="auto" w:sz="4" w:space="0"/>
            </w:tcBorders>
            <w:shd w:val="clear" w:color="auto" w:fill="auto"/>
            <w:vAlign w:val="center"/>
          </w:tcPr>
          <w:p w14:paraId="53891B73">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患者客户头像、姓名、与患者关系，医护管理团队信息、建档日期等信息。</w:t>
            </w:r>
          </w:p>
        </w:tc>
      </w:tr>
      <w:tr w14:paraId="3BE66EFF">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nil"/>
              <w:right w:val="single" w:color="auto" w:sz="4" w:space="0"/>
            </w:tcBorders>
            <w:vAlign w:val="center"/>
          </w:tcPr>
          <w:p w14:paraId="646ED9D1">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6BCE8A4D">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321B7FD3">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患者切换</w:t>
            </w:r>
          </w:p>
        </w:tc>
        <w:tc>
          <w:tcPr>
            <w:tcW w:w="4962" w:type="dxa"/>
            <w:tcBorders>
              <w:top w:val="nil"/>
              <w:left w:val="nil"/>
              <w:bottom w:val="single" w:color="auto" w:sz="4" w:space="0"/>
              <w:right w:val="single" w:color="auto" w:sz="4" w:space="0"/>
            </w:tcBorders>
            <w:shd w:val="clear" w:color="auto" w:fill="auto"/>
            <w:vAlign w:val="center"/>
          </w:tcPr>
          <w:p w14:paraId="78F7311F">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支持查阅该客户下的患者信息。</w:t>
            </w:r>
          </w:p>
        </w:tc>
      </w:tr>
      <w:tr w14:paraId="76D3F692">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nil"/>
              <w:right w:val="single" w:color="auto" w:sz="4" w:space="0"/>
            </w:tcBorders>
            <w:vAlign w:val="center"/>
          </w:tcPr>
          <w:p w14:paraId="688B937B">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13A4FE22">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11F2059B">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查看标签</w:t>
            </w:r>
          </w:p>
        </w:tc>
        <w:tc>
          <w:tcPr>
            <w:tcW w:w="4962" w:type="dxa"/>
            <w:tcBorders>
              <w:top w:val="nil"/>
              <w:left w:val="nil"/>
              <w:bottom w:val="single" w:color="auto" w:sz="4" w:space="0"/>
              <w:right w:val="single" w:color="auto" w:sz="4" w:space="0"/>
            </w:tcBorders>
            <w:shd w:val="clear" w:color="auto" w:fill="auto"/>
            <w:vAlign w:val="center"/>
          </w:tcPr>
          <w:p w14:paraId="0101A042">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查阅患者的关键标签信息。</w:t>
            </w:r>
          </w:p>
        </w:tc>
      </w:tr>
      <w:tr w14:paraId="1694638F">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nil"/>
              <w:right w:val="single" w:color="auto" w:sz="4" w:space="0"/>
            </w:tcBorders>
            <w:vAlign w:val="center"/>
          </w:tcPr>
          <w:p w14:paraId="14E990A4">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4CD54926">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39E12630">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添加标签</w:t>
            </w:r>
          </w:p>
        </w:tc>
        <w:tc>
          <w:tcPr>
            <w:tcW w:w="4962" w:type="dxa"/>
            <w:tcBorders>
              <w:top w:val="nil"/>
              <w:left w:val="nil"/>
              <w:bottom w:val="single" w:color="auto" w:sz="4" w:space="0"/>
              <w:right w:val="single" w:color="auto" w:sz="4" w:space="0"/>
            </w:tcBorders>
            <w:shd w:val="clear" w:color="auto" w:fill="auto"/>
            <w:vAlign w:val="center"/>
          </w:tcPr>
          <w:p w14:paraId="719550CF">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支持添加患者的管理标签、诊断标签、管理标签。</w:t>
            </w:r>
          </w:p>
        </w:tc>
      </w:tr>
      <w:tr w14:paraId="3D394762">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nil"/>
              <w:right w:val="single" w:color="auto" w:sz="4" w:space="0"/>
            </w:tcBorders>
            <w:vAlign w:val="center"/>
          </w:tcPr>
          <w:p w14:paraId="0EB56EA0">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3F9B5BE5">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04154468">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查看备注</w:t>
            </w:r>
          </w:p>
        </w:tc>
        <w:tc>
          <w:tcPr>
            <w:tcW w:w="4962" w:type="dxa"/>
            <w:tcBorders>
              <w:top w:val="nil"/>
              <w:left w:val="nil"/>
              <w:bottom w:val="single" w:color="auto" w:sz="4" w:space="0"/>
              <w:right w:val="single" w:color="auto" w:sz="4" w:space="0"/>
            </w:tcBorders>
            <w:shd w:val="clear" w:color="auto" w:fill="auto"/>
            <w:vAlign w:val="center"/>
          </w:tcPr>
          <w:p w14:paraId="2F987E77">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查看当前沟通过程中的备注信息，可查询历史备注信息。</w:t>
            </w:r>
          </w:p>
        </w:tc>
      </w:tr>
      <w:tr w14:paraId="30598DBB">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nil"/>
              <w:right w:val="single" w:color="auto" w:sz="4" w:space="0"/>
            </w:tcBorders>
            <w:vAlign w:val="center"/>
          </w:tcPr>
          <w:p w14:paraId="1FF444C8">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0B9CFCF5">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2F630FE0">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添加备注</w:t>
            </w:r>
          </w:p>
        </w:tc>
        <w:tc>
          <w:tcPr>
            <w:tcW w:w="4962" w:type="dxa"/>
            <w:tcBorders>
              <w:top w:val="nil"/>
              <w:left w:val="nil"/>
              <w:bottom w:val="single" w:color="auto" w:sz="4" w:space="0"/>
              <w:right w:val="single" w:color="auto" w:sz="4" w:space="0"/>
            </w:tcBorders>
            <w:shd w:val="clear" w:color="auto" w:fill="auto"/>
            <w:vAlign w:val="center"/>
          </w:tcPr>
          <w:p w14:paraId="18FB4D94">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支持员工添加患者的新备注信息。</w:t>
            </w:r>
          </w:p>
        </w:tc>
      </w:tr>
      <w:tr w14:paraId="1FF3FFE1">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nil"/>
              <w:right w:val="single" w:color="auto" w:sz="4" w:space="0"/>
            </w:tcBorders>
            <w:vAlign w:val="center"/>
          </w:tcPr>
          <w:p w14:paraId="15AF817D">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6BCA70A5">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6159E6EB">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沟通</w:t>
            </w:r>
          </w:p>
        </w:tc>
        <w:tc>
          <w:tcPr>
            <w:tcW w:w="4962" w:type="dxa"/>
            <w:tcBorders>
              <w:top w:val="nil"/>
              <w:left w:val="nil"/>
              <w:bottom w:val="single" w:color="auto" w:sz="4" w:space="0"/>
              <w:right w:val="single" w:color="auto" w:sz="4" w:space="0"/>
            </w:tcBorders>
            <w:shd w:val="clear" w:color="auto" w:fill="auto"/>
            <w:vAlign w:val="center"/>
          </w:tcPr>
          <w:p w14:paraId="2E339E84">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直接调用企业微信患者沟通会话。</w:t>
            </w:r>
          </w:p>
        </w:tc>
      </w:tr>
      <w:tr w14:paraId="3B1DCCA2">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nil"/>
              <w:right w:val="single" w:color="auto" w:sz="4" w:space="0"/>
            </w:tcBorders>
            <w:vAlign w:val="center"/>
          </w:tcPr>
          <w:p w14:paraId="12C8BB60">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2B9B2273">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4ED8CF69">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发宣教</w:t>
            </w:r>
          </w:p>
        </w:tc>
        <w:tc>
          <w:tcPr>
            <w:tcW w:w="4962" w:type="dxa"/>
            <w:tcBorders>
              <w:top w:val="nil"/>
              <w:left w:val="nil"/>
              <w:bottom w:val="single" w:color="auto" w:sz="4" w:space="0"/>
              <w:right w:val="single" w:color="auto" w:sz="4" w:space="0"/>
            </w:tcBorders>
            <w:shd w:val="clear" w:color="auto" w:fill="auto"/>
            <w:vAlign w:val="center"/>
          </w:tcPr>
          <w:p w14:paraId="3E008332">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支持员工在移动端查阅宣教文章库，系统可按照客户标签推荐，发送指定宣教文章</w:t>
            </w:r>
          </w:p>
        </w:tc>
      </w:tr>
      <w:tr w14:paraId="1DF52EFF">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nil"/>
              <w:right w:val="single" w:color="auto" w:sz="4" w:space="0"/>
            </w:tcBorders>
            <w:vAlign w:val="center"/>
          </w:tcPr>
          <w:p w14:paraId="4A158B8B">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093C5CFC">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52119CED">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发问卷</w:t>
            </w:r>
          </w:p>
        </w:tc>
        <w:tc>
          <w:tcPr>
            <w:tcW w:w="4962" w:type="dxa"/>
            <w:tcBorders>
              <w:top w:val="nil"/>
              <w:left w:val="nil"/>
              <w:bottom w:val="single" w:color="auto" w:sz="4" w:space="0"/>
              <w:right w:val="single" w:color="auto" w:sz="4" w:space="0"/>
            </w:tcBorders>
            <w:shd w:val="clear" w:color="auto" w:fill="auto"/>
            <w:vAlign w:val="center"/>
          </w:tcPr>
          <w:p w14:paraId="5CFCDC65">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支持员工在移动端查阅问卷库，系统可按照客户标签推荐，发送指定问卷</w:t>
            </w:r>
          </w:p>
        </w:tc>
      </w:tr>
      <w:tr w14:paraId="4C20E26D">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nil"/>
              <w:right w:val="single" w:color="auto" w:sz="4" w:space="0"/>
            </w:tcBorders>
            <w:vAlign w:val="center"/>
          </w:tcPr>
          <w:p w14:paraId="6B55DC8D">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2CA6CE0B">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20DF998F">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加待办</w:t>
            </w:r>
          </w:p>
        </w:tc>
        <w:tc>
          <w:tcPr>
            <w:tcW w:w="4962" w:type="dxa"/>
            <w:tcBorders>
              <w:top w:val="nil"/>
              <w:left w:val="nil"/>
              <w:bottom w:val="single" w:color="auto" w:sz="4" w:space="0"/>
              <w:right w:val="single" w:color="auto" w:sz="4" w:space="0"/>
            </w:tcBorders>
            <w:shd w:val="clear" w:color="auto" w:fill="auto"/>
            <w:vAlign w:val="center"/>
          </w:tcPr>
          <w:p w14:paraId="18F550D8">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支持员工在移动端新建日程，进行团队内任务分派。</w:t>
            </w:r>
          </w:p>
        </w:tc>
      </w:tr>
      <w:tr w14:paraId="242AF723">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nil"/>
              <w:right w:val="single" w:color="auto" w:sz="4" w:space="0"/>
            </w:tcBorders>
            <w:vAlign w:val="center"/>
          </w:tcPr>
          <w:p w14:paraId="2BCAA2E1">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4E3570C8">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5C523704">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加服务记录</w:t>
            </w:r>
          </w:p>
        </w:tc>
        <w:tc>
          <w:tcPr>
            <w:tcW w:w="4962" w:type="dxa"/>
            <w:tcBorders>
              <w:top w:val="nil"/>
              <w:left w:val="nil"/>
              <w:bottom w:val="single" w:color="auto" w:sz="4" w:space="0"/>
              <w:right w:val="single" w:color="auto" w:sz="4" w:space="0"/>
            </w:tcBorders>
            <w:shd w:val="clear" w:color="auto" w:fill="auto"/>
            <w:vAlign w:val="center"/>
          </w:tcPr>
          <w:p w14:paraId="0CAF8DCD">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针对微信会话沟通结束后，按照会话内容进行整理总结录入形成记录</w:t>
            </w:r>
          </w:p>
        </w:tc>
      </w:tr>
      <w:tr w14:paraId="55E066D3">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nil"/>
              <w:right w:val="single" w:color="auto" w:sz="4" w:space="0"/>
            </w:tcBorders>
            <w:vAlign w:val="center"/>
          </w:tcPr>
          <w:p w14:paraId="577AC064">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1DD8A185">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0CEBC043">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患者档案</w:t>
            </w:r>
          </w:p>
        </w:tc>
        <w:tc>
          <w:tcPr>
            <w:tcW w:w="4962" w:type="dxa"/>
            <w:tcBorders>
              <w:top w:val="nil"/>
              <w:left w:val="nil"/>
              <w:bottom w:val="single" w:color="auto" w:sz="4" w:space="0"/>
              <w:right w:val="single" w:color="auto" w:sz="4" w:space="0"/>
            </w:tcBorders>
            <w:shd w:val="clear" w:color="auto" w:fill="auto"/>
            <w:vAlign w:val="center"/>
          </w:tcPr>
          <w:p w14:paraId="22A356AB">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支持查询患者健康档案信息，支持建档数据自动备注到企业微信联系人作为名称</w:t>
            </w:r>
          </w:p>
        </w:tc>
      </w:tr>
      <w:tr w14:paraId="45C0367F">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nil"/>
              <w:right w:val="single" w:color="auto" w:sz="4" w:space="0"/>
            </w:tcBorders>
            <w:vAlign w:val="center"/>
          </w:tcPr>
          <w:p w14:paraId="20DC0824">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052F9AA8">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5EBA606F">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代办事项</w:t>
            </w:r>
          </w:p>
        </w:tc>
        <w:tc>
          <w:tcPr>
            <w:tcW w:w="4962" w:type="dxa"/>
            <w:tcBorders>
              <w:top w:val="nil"/>
              <w:left w:val="nil"/>
              <w:bottom w:val="single" w:color="auto" w:sz="4" w:space="0"/>
              <w:right w:val="single" w:color="auto" w:sz="4" w:space="0"/>
            </w:tcBorders>
            <w:shd w:val="clear" w:color="auto" w:fill="auto"/>
            <w:vAlign w:val="center"/>
          </w:tcPr>
          <w:p w14:paraId="0752278A">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支持查询在该患者名下的待办信息。</w:t>
            </w:r>
          </w:p>
        </w:tc>
      </w:tr>
      <w:tr w14:paraId="7AFDA90E">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nil"/>
              <w:right w:val="single" w:color="auto" w:sz="4" w:space="0"/>
            </w:tcBorders>
            <w:vAlign w:val="center"/>
          </w:tcPr>
          <w:p w14:paraId="4B75AB9F">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213EDDF1">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44C8B476">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问卷记录</w:t>
            </w:r>
          </w:p>
        </w:tc>
        <w:tc>
          <w:tcPr>
            <w:tcW w:w="4962" w:type="dxa"/>
            <w:tcBorders>
              <w:top w:val="nil"/>
              <w:left w:val="nil"/>
              <w:bottom w:val="single" w:color="auto" w:sz="4" w:space="0"/>
              <w:right w:val="single" w:color="auto" w:sz="4" w:space="0"/>
            </w:tcBorders>
            <w:shd w:val="clear" w:color="auto" w:fill="auto"/>
            <w:vAlign w:val="center"/>
          </w:tcPr>
          <w:p w14:paraId="551FF285">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查询该患者名下的问卷情况，如果没有及时填写可进行催促，如问卷中有阳性项，可查阅文件详情进行跟进。</w:t>
            </w:r>
          </w:p>
        </w:tc>
      </w:tr>
      <w:tr w14:paraId="64A55144">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nil"/>
              <w:right w:val="single" w:color="auto" w:sz="4" w:space="0"/>
            </w:tcBorders>
            <w:vAlign w:val="center"/>
          </w:tcPr>
          <w:p w14:paraId="22B1C95F">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4154F42D">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1A107D95">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文章记录</w:t>
            </w:r>
          </w:p>
        </w:tc>
        <w:tc>
          <w:tcPr>
            <w:tcW w:w="4962" w:type="dxa"/>
            <w:tcBorders>
              <w:top w:val="nil"/>
              <w:left w:val="nil"/>
              <w:bottom w:val="single" w:color="auto" w:sz="4" w:space="0"/>
              <w:right w:val="single" w:color="auto" w:sz="4" w:space="0"/>
            </w:tcBorders>
            <w:shd w:val="clear" w:color="auto" w:fill="auto"/>
            <w:vAlign w:val="center"/>
          </w:tcPr>
          <w:p w14:paraId="77EB7341">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查询该患者名下的已发文章情况，如果没有阅读可进行催促阅读。</w:t>
            </w:r>
          </w:p>
        </w:tc>
      </w:tr>
      <w:tr w14:paraId="5A2EECC6">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nil"/>
              <w:right w:val="single" w:color="auto" w:sz="4" w:space="0"/>
            </w:tcBorders>
            <w:vAlign w:val="center"/>
          </w:tcPr>
          <w:p w14:paraId="19A60606">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000000" w:sz="4" w:space="0"/>
              <w:right w:val="single" w:color="auto" w:sz="4" w:space="0"/>
            </w:tcBorders>
            <w:vAlign w:val="center"/>
          </w:tcPr>
          <w:p w14:paraId="10AEE17D">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2661929B">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服务记录</w:t>
            </w:r>
          </w:p>
        </w:tc>
        <w:tc>
          <w:tcPr>
            <w:tcW w:w="4962" w:type="dxa"/>
            <w:tcBorders>
              <w:top w:val="nil"/>
              <w:left w:val="nil"/>
              <w:bottom w:val="single" w:color="auto" w:sz="4" w:space="0"/>
              <w:right w:val="single" w:color="auto" w:sz="4" w:space="0"/>
            </w:tcBorders>
            <w:shd w:val="clear" w:color="auto" w:fill="auto"/>
            <w:vAlign w:val="center"/>
          </w:tcPr>
          <w:p w14:paraId="37EB356B">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用于查询该患者名下的所有微信会话总结的服务记录。</w:t>
            </w:r>
          </w:p>
        </w:tc>
      </w:tr>
      <w:tr w14:paraId="4F76A369">
        <w:tblPrEx>
          <w:tblCellMar>
            <w:top w:w="0" w:type="dxa"/>
            <w:left w:w="108" w:type="dxa"/>
            <w:bottom w:w="0" w:type="dxa"/>
            <w:right w:w="108" w:type="dxa"/>
          </w:tblCellMar>
        </w:tblPrEx>
        <w:trPr>
          <w:trHeight w:val="300" w:hRule="atLeast"/>
        </w:trPr>
        <w:tc>
          <w:tcPr>
            <w:tcW w:w="95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81CDFDB">
            <w:pPr>
              <w:widowControl/>
              <w:spacing w:before="156" w:beforeLines="50" w:after="156" w:afterLines="50"/>
              <w:jc w:val="left"/>
              <w:rPr>
                <w:rFonts w:ascii="宋体" w:hAnsi="宋体" w:cs="宋体"/>
                <w:kern w:val="0"/>
                <w:sz w:val="24"/>
              </w:rPr>
            </w:pPr>
            <w:r>
              <w:rPr>
                <w:rFonts w:hint="eastAsia" w:ascii="宋体" w:hAnsi="宋体" w:cs="宋体"/>
                <w:kern w:val="0"/>
                <w:sz w:val="24"/>
              </w:rPr>
              <w:t>患者端</w:t>
            </w:r>
          </w:p>
        </w:tc>
        <w:tc>
          <w:tcPr>
            <w:tcW w:w="1276" w:type="dxa"/>
            <w:tcBorders>
              <w:top w:val="nil"/>
              <w:left w:val="nil"/>
              <w:bottom w:val="single" w:color="auto" w:sz="4" w:space="0"/>
              <w:right w:val="single" w:color="auto" w:sz="4" w:space="0"/>
            </w:tcBorders>
            <w:shd w:val="clear" w:color="auto" w:fill="auto"/>
            <w:vAlign w:val="center"/>
          </w:tcPr>
          <w:p w14:paraId="04C3D329">
            <w:pPr>
              <w:widowControl/>
              <w:spacing w:before="156" w:beforeLines="50" w:after="156" w:afterLines="50"/>
              <w:jc w:val="left"/>
              <w:rPr>
                <w:rFonts w:ascii="宋体" w:hAnsi="宋体" w:cs="宋体"/>
                <w:kern w:val="0"/>
                <w:sz w:val="24"/>
              </w:rPr>
            </w:pPr>
            <w:r>
              <w:rPr>
                <w:rFonts w:hint="eastAsia" w:ascii="宋体" w:hAnsi="宋体" w:cs="宋体"/>
                <w:kern w:val="0"/>
                <w:sz w:val="24"/>
              </w:rPr>
              <w:t>整体要求</w:t>
            </w:r>
          </w:p>
        </w:tc>
        <w:tc>
          <w:tcPr>
            <w:tcW w:w="1275" w:type="dxa"/>
            <w:tcBorders>
              <w:top w:val="nil"/>
              <w:left w:val="nil"/>
              <w:bottom w:val="single" w:color="auto" w:sz="4" w:space="0"/>
              <w:right w:val="single" w:color="auto" w:sz="4" w:space="0"/>
            </w:tcBorders>
            <w:shd w:val="clear" w:color="auto" w:fill="auto"/>
            <w:vAlign w:val="center"/>
          </w:tcPr>
          <w:p w14:paraId="2DB6CA89">
            <w:pPr>
              <w:widowControl/>
              <w:spacing w:before="156" w:beforeLines="50" w:after="156" w:afterLines="50"/>
              <w:jc w:val="left"/>
              <w:rPr>
                <w:rFonts w:ascii="宋体" w:hAnsi="宋体" w:cs="宋体"/>
                <w:kern w:val="0"/>
                <w:sz w:val="24"/>
              </w:rPr>
            </w:pPr>
            <w:r>
              <w:rPr>
                <w:rFonts w:hint="eastAsia" w:ascii="宋体" w:hAnsi="宋体" w:cs="宋体"/>
                <w:kern w:val="0"/>
                <w:sz w:val="24"/>
              </w:rPr>
              <w:t>构建通道</w:t>
            </w:r>
          </w:p>
        </w:tc>
        <w:tc>
          <w:tcPr>
            <w:tcW w:w="4962" w:type="dxa"/>
            <w:tcBorders>
              <w:top w:val="nil"/>
              <w:left w:val="nil"/>
              <w:bottom w:val="single" w:color="auto" w:sz="4" w:space="0"/>
              <w:right w:val="single" w:color="auto" w:sz="4" w:space="0"/>
            </w:tcBorders>
            <w:shd w:val="clear" w:color="auto" w:fill="auto"/>
            <w:vAlign w:val="center"/>
          </w:tcPr>
          <w:p w14:paraId="43121EF0">
            <w:pPr>
              <w:widowControl/>
              <w:spacing w:before="156" w:beforeLines="50" w:after="156" w:afterLines="50"/>
              <w:jc w:val="left"/>
              <w:rPr>
                <w:rFonts w:ascii="宋体" w:hAnsi="宋体" w:cs="宋体"/>
                <w:kern w:val="0"/>
                <w:sz w:val="24"/>
              </w:rPr>
            </w:pPr>
            <w:r>
              <w:rPr>
                <w:rFonts w:hint="eastAsia" w:ascii="宋体" w:hAnsi="宋体" w:cs="宋体"/>
                <w:kern w:val="0"/>
                <w:sz w:val="24"/>
              </w:rPr>
              <w:t>构建医院企业微信与患者微信之间联系通道；患者页面实现对患者健康管理内容的承接。</w:t>
            </w:r>
          </w:p>
        </w:tc>
      </w:tr>
      <w:tr w14:paraId="55DAEF94">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single" w:color="auto" w:sz="4" w:space="0"/>
              <w:right w:val="single" w:color="auto" w:sz="4" w:space="0"/>
            </w:tcBorders>
            <w:vAlign w:val="center"/>
          </w:tcPr>
          <w:p w14:paraId="17B11BF4">
            <w:pPr>
              <w:widowControl/>
              <w:spacing w:before="156" w:beforeLines="50" w:after="156" w:afterLines="50"/>
              <w:jc w:val="left"/>
              <w:rPr>
                <w:rFonts w:ascii="宋体" w:hAnsi="宋体" w:cs="宋体"/>
                <w:kern w:val="0"/>
                <w:sz w:val="24"/>
              </w:rPr>
            </w:pPr>
          </w:p>
        </w:tc>
        <w:tc>
          <w:tcPr>
            <w:tcW w:w="1276" w:type="dxa"/>
            <w:tcBorders>
              <w:top w:val="nil"/>
              <w:left w:val="nil"/>
              <w:bottom w:val="single" w:color="auto" w:sz="4" w:space="0"/>
              <w:right w:val="single" w:color="auto" w:sz="4" w:space="0"/>
            </w:tcBorders>
            <w:shd w:val="clear" w:color="auto" w:fill="auto"/>
            <w:vAlign w:val="center"/>
          </w:tcPr>
          <w:p w14:paraId="06DDF782">
            <w:pPr>
              <w:widowControl/>
              <w:spacing w:before="156" w:beforeLines="50" w:after="156" w:afterLines="50"/>
              <w:jc w:val="left"/>
              <w:rPr>
                <w:rFonts w:ascii="宋体" w:hAnsi="宋体" w:cs="宋体"/>
                <w:kern w:val="0"/>
                <w:sz w:val="24"/>
              </w:rPr>
            </w:pPr>
            <w:r>
              <w:rPr>
                <w:rFonts w:hint="eastAsia" w:ascii="宋体" w:hAnsi="宋体" w:cs="宋体"/>
                <w:kern w:val="0"/>
                <w:sz w:val="24"/>
              </w:rPr>
              <w:t>住院预登记</w:t>
            </w:r>
          </w:p>
        </w:tc>
        <w:tc>
          <w:tcPr>
            <w:tcW w:w="1275" w:type="dxa"/>
            <w:tcBorders>
              <w:top w:val="nil"/>
              <w:left w:val="nil"/>
              <w:bottom w:val="single" w:color="auto" w:sz="4" w:space="0"/>
              <w:right w:val="single" w:color="auto" w:sz="4" w:space="0"/>
            </w:tcBorders>
            <w:shd w:val="clear" w:color="auto" w:fill="auto"/>
            <w:vAlign w:val="center"/>
          </w:tcPr>
          <w:p w14:paraId="43D49D6D">
            <w:pPr>
              <w:widowControl/>
              <w:spacing w:before="156" w:beforeLines="50" w:after="156" w:afterLines="50"/>
              <w:jc w:val="left"/>
              <w:rPr>
                <w:rFonts w:ascii="宋体" w:hAnsi="宋体" w:cs="宋体"/>
                <w:kern w:val="0"/>
                <w:sz w:val="24"/>
              </w:rPr>
            </w:pPr>
            <w:r>
              <w:rPr>
                <w:rFonts w:hint="eastAsia" w:ascii="宋体" w:hAnsi="宋体" w:cs="宋体"/>
                <w:kern w:val="0"/>
                <w:sz w:val="24"/>
              </w:rPr>
              <w:t>★住院预登记场景</w:t>
            </w:r>
          </w:p>
        </w:tc>
        <w:tc>
          <w:tcPr>
            <w:tcW w:w="4962" w:type="dxa"/>
            <w:tcBorders>
              <w:top w:val="nil"/>
              <w:left w:val="nil"/>
              <w:bottom w:val="single" w:color="auto" w:sz="4" w:space="0"/>
              <w:right w:val="single" w:color="auto" w:sz="4" w:space="0"/>
            </w:tcBorders>
            <w:shd w:val="clear" w:color="auto" w:fill="auto"/>
            <w:vAlign w:val="center"/>
          </w:tcPr>
          <w:p w14:paraId="2D8AD19B">
            <w:pPr>
              <w:widowControl/>
              <w:spacing w:before="156" w:beforeLines="50" w:after="156" w:afterLines="50"/>
              <w:jc w:val="left"/>
              <w:rPr>
                <w:rFonts w:ascii="宋体" w:hAnsi="宋体" w:cs="宋体"/>
                <w:kern w:val="0"/>
                <w:sz w:val="24"/>
              </w:rPr>
            </w:pPr>
            <w:r>
              <w:rPr>
                <w:rFonts w:hint="eastAsia" w:ascii="宋体" w:hAnsi="宋体" w:cs="宋体"/>
                <w:kern w:val="0"/>
                <w:sz w:val="24"/>
              </w:rPr>
              <w:t>实现医生开立住院单后，患者通过扫码，填写身份证信息；对接HIS系统实现预登记功能；</w:t>
            </w:r>
          </w:p>
        </w:tc>
      </w:tr>
      <w:tr w14:paraId="79EC3BCD">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single" w:color="auto" w:sz="4" w:space="0"/>
              <w:right w:val="single" w:color="auto" w:sz="4" w:space="0"/>
            </w:tcBorders>
            <w:vAlign w:val="center"/>
          </w:tcPr>
          <w:p w14:paraId="02998F2E">
            <w:pPr>
              <w:widowControl/>
              <w:spacing w:before="156" w:beforeLines="50" w:after="156" w:afterLines="50"/>
              <w:jc w:val="left"/>
              <w:rPr>
                <w:rFonts w:ascii="宋体" w:hAnsi="宋体" w:cs="宋体"/>
                <w:kern w:val="0"/>
                <w:sz w:val="24"/>
              </w:rPr>
            </w:pPr>
          </w:p>
        </w:tc>
        <w:tc>
          <w:tcPr>
            <w:tcW w:w="1276" w:type="dxa"/>
            <w:vMerge w:val="restart"/>
            <w:tcBorders>
              <w:top w:val="nil"/>
              <w:left w:val="single" w:color="auto" w:sz="4" w:space="0"/>
              <w:bottom w:val="single" w:color="auto" w:sz="4" w:space="0"/>
              <w:right w:val="single" w:color="auto" w:sz="4" w:space="0"/>
            </w:tcBorders>
            <w:shd w:val="clear" w:color="auto" w:fill="auto"/>
            <w:vAlign w:val="center"/>
          </w:tcPr>
          <w:p w14:paraId="3215BE74">
            <w:pPr>
              <w:widowControl/>
              <w:spacing w:before="156" w:beforeLines="50" w:after="156" w:afterLines="50"/>
              <w:jc w:val="left"/>
              <w:rPr>
                <w:rFonts w:ascii="宋体" w:hAnsi="宋体" w:cs="宋体"/>
                <w:kern w:val="0"/>
                <w:sz w:val="24"/>
              </w:rPr>
            </w:pPr>
            <w:r>
              <w:rPr>
                <w:rFonts w:hint="eastAsia" w:ascii="宋体" w:hAnsi="宋体" w:cs="宋体"/>
                <w:kern w:val="0"/>
                <w:sz w:val="24"/>
              </w:rPr>
              <w:t>患者建档流程</w:t>
            </w:r>
          </w:p>
        </w:tc>
        <w:tc>
          <w:tcPr>
            <w:tcW w:w="1275" w:type="dxa"/>
            <w:tcBorders>
              <w:top w:val="nil"/>
              <w:left w:val="nil"/>
              <w:bottom w:val="single" w:color="auto" w:sz="4" w:space="0"/>
              <w:right w:val="single" w:color="auto" w:sz="4" w:space="0"/>
            </w:tcBorders>
            <w:shd w:val="clear" w:color="auto" w:fill="auto"/>
            <w:vAlign w:val="center"/>
          </w:tcPr>
          <w:p w14:paraId="6D361675">
            <w:pPr>
              <w:widowControl/>
              <w:spacing w:before="156" w:beforeLines="50" w:after="156" w:afterLines="50"/>
              <w:jc w:val="left"/>
              <w:rPr>
                <w:rFonts w:ascii="宋体" w:hAnsi="宋体" w:cs="宋体"/>
                <w:kern w:val="0"/>
                <w:sz w:val="24"/>
              </w:rPr>
            </w:pPr>
            <w:r>
              <w:rPr>
                <w:rFonts w:hint="eastAsia" w:ascii="宋体" w:hAnsi="宋体" w:cs="宋体"/>
                <w:kern w:val="0"/>
                <w:sz w:val="24"/>
              </w:rPr>
              <w:t>添加好友关系</w:t>
            </w:r>
          </w:p>
        </w:tc>
        <w:tc>
          <w:tcPr>
            <w:tcW w:w="4962" w:type="dxa"/>
            <w:tcBorders>
              <w:top w:val="nil"/>
              <w:left w:val="nil"/>
              <w:bottom w:val="single" w:color="auto" w:sz="4" w:space="0"/>
              <w:right w:val="single" w:color="auto" w:sz="4" w:space="0"/>
            </w:tcBorders>
            <w:shd w:val="clear" w:color="auto" w:fill="auto"/>
            <w:vAlign w:val="center"/>
          </w:tcPr>
          <w:p w14:paraId="03A72083">
            <w:pPr>
              <w:widowControl/>
              <w:spacing w:before="156" w:beforeLines="50" w:after="156" w:afterLines="50"/>
              <w:jc w:val="left"/>
              <w:rPr>
                <w:rFonts w:ascii="宋体" w:hAnsi="宋体" w:cs="宋体"/>
                <w:kern w:val="0"/>
                <w:sz w:val="24"/>
              </w:rPr>
            </w:pPr>
            <w:r>
              <w:rPr>
                <w:rFonts w:hint="eastAsia" w:ascii="宋体" w:hAnsi="宋体" w:cs="宋体"/>
                <w:kern w:val="0"/>
                <w:sz w:val="24"/>
              </w:rPr>
              <w:t>患者扫描场景码，建立医护企业微信与患者微信好友关系，欢迎语及建档邀请链接。</w:t>
            </w:r>
          </w:p>
        </w:tc>
      </w:tr>
      <w:tr w14:paraId="1176223D">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single" w:color="auto" w:sz="4" w:space="0"/>
              <w:right w:val="single" w:color="auto" w:sz="4" w:space="0"/>
            </w:tcBorders>
            <w:vAlign w:val="center"/>
          </w:tcPr>
          <w:p w14:paraId="483BBD2D">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auto" w:sz="4" w:space="0"/>
              <w:right w:val="single" w:color="auto" w:sz="4" w:space="0"/>
            </w:tcBorders>
            <w:vAlign w:val="center"/>
          </w:tcPr>
          <w:p w14:paraId="5BD9CE76">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0D11621D">
            <w:pPr>
              <w:widowControl/>
              <w:spacing w:before="156" w:beforeLines="50" w:after="156" w:afterLines="50"/>
              <w:jc w:val="left"/>
              <w:rPr>
                <w:rFonts w:ascii="宋体" w:hAnsi="宋体" w:cs="宋体"/>
                <w:kern w:val="0"/>
                <w:sz w:val="24"/>
              </w:rPr>
            </w:pPr>
            <w:r>
              <w:rPr>
                <w:rFonts w:hint="eastAsia" w:ascii="宋体" w:hAnsi="宋体" w:cs="宋体"/>
                <w:kern w:val="0"/>
                <w:sz w:val="24"/>
              </w:rPr>
              <w:t>★患者建档</w:t>
            </w:r>
          </w:p>
        </w:tc>
        <w:tc>
          <w:tcPr>
            <w:tcW w:w="4962" w:type="dxa"/>
            <w:tcBorders>
              <w:top w:val="nil"/>
              <w:left w:val="nil"/>
              <w:bottom w:val="single" w:color="auto" w:sz="4" w:space="0"/>
              <w:right w:val="single" w:color="auto" w:sz="4" w:space="0"/>
            </w:tcBorders>
            <w:shd w:val="clear" w:color="auto" w:fill="auto"/>
            <w:vAlign w:val="center"/>
          </w:tcPr>
          <w:p w14:paraId="1ACEDD35">
            <w:pPr>
              <w:widowControl/>
              <w:spacing w:before="156" w:beforeLines="50" w:after="156" w:afterLines="50"/>
              <w:jc w:val="left"/>
              <w:rPr>
                <w:rFonts w:ascii="宋体" w:hAnsi="宋体" w:cs="宋体"/>
                <w:kern w:val="0"/>
                <w:sz w:val="24"/>
              </w:rPr>
            </w:pPr>
            <w:r>
              <w:rPr>
                <w:rFonts w:hint="eastAsia" w:ascii="宋体" w:hAnsi="宋体" w:cs="宋体"/>
                <w:kern w:val="0"/>
                <w:sz w:val="24"/>
              </w:rPr>
              <w:t>患者填写患者基本信息后，实现与院内档案进行关联。支持无需填写信息，直接扫码一键建档</w:t>
            </w:r>
          </w:p>
        </w:tc>
      </w:tr>
      <w:tr w14:paraId="4C0B8463">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single" w:color="auto" w:sz="4" w:space="0"/>
              <w:right w:val="single" w:color="auto" w:sz="4" w:space="0"/>
            </w:tcBorders>
            <w:vAlign w:val="center"/>
          </w:tcPr>
          <w:p w14:paraId="2D319BA2">
            <w:pPr>
              <w:widowControl/>
              <w:spacing w:before="156" w:beforeLines="50" w:after="156" w:afterLines="50"/>
              <w:jc w:val="left"/>
              <w:rPr>
                <w:rFonts w:ascii="宋体" w:hAnsi="宋体" w:cs="宋体"/>
                <w:kern w:val="0"/>
                <w:sz w:val="24"/>
              </w:rPr>
            </w:pPr>
          </w:p>
        </w:tc>
        <w:tc>
          <w:tcPr>
            <w:tcW w:w="1276" w:type="dxa"/>
            <w:tcBorders>
              <w:top w:val="nil"/>
              <w:left w:val="nil"/>
              <w:bottom w:val="single" w:color="auto" w:sz="4" w:space="0"/>
              <w:right w:val="single" w:color="auto" w:sz="4" w:space="0"/>
            </w:tcBorders>
            <w:shd w:val="clear" w:color="auto" w:fill="auto"/>
            <w:vAlign w:val="center"/>
          </w:tcPr>
          <w:p w14:paraId="63AD8F22">
            <w:pPr>
              <w:widowControl/>
              <w:spacing w:before="156" w:beforeLines="50" w:after="156" w:afterLines="50"/>
              <w:jc w:val="left"/>
              <w:rPr>
                <w:rFonts w:ascii="宋体" w:hAnsi="宋体" w:cs="宋体"/>
                <w:kern w:val="0"/>
                <w:sz w:val="24"/>
              </w:rPr>
            </w:pPr>
            <w:r>
              <w:rPr>
                <w:rFonts w:hint="eastAsia" w:ascii="宋体" w:hAnsi="宋体" w:cs="宋体"/>
                <w:kern w:val="0"/>
                <w:sz w:val="24"/>
              </w:rPr>
              <w:t>待办事项</w:t>
            </w:r>
          </w:p>
        </w:tc>
        <w:tc>
          <w:tcPr>
            <w:tcW w:w="1275" w:type="dxa"/>
            <w:tcBorders>
              <w:top w:val="nil"/>
              <w:left w:val="nil"/>
              <w:bottom w:val="single" w:color="auto" w:sz="4" w:space="0"/>
              <w:right w:val="single" w:color="auto" w:sz="4" w:space="0"/>
            </w:tcBorders>
            <w:shd w:val="clear" w:color="auto" w:fill="auto"/>
            <w:vAlign w:val="center"/>
          </w:tcPr>
          <w:p w14:paraId="62D5BE97">
            <w:pPr>
              <w:widowControl/>
              <w:spacing w:before="156" w:beforeLines="50" w:after="156" w:afterLines="50"/>
              <w:jc w:val="left"/>
              <w:rPr>
                <w:rFonts w:ascii="宋体" w:hAnsi="宋体" w:cs="宋体"/>
                <w:kern w:val="0"/>
                <w:sz w:val="24"/>
              </w:rPr>
            </w:pPr>
            <w:r>
              <w:rPr>
                <w:rFonts w:hint="eastAsia" w:ascii="宋体" w:hAnsi="宋体" w:cs="宋体"/>
                <w:kern w:val="0"/>
                <w:sz w:val="24"/>
              </w:rPr>
              <w:t>待办列表</w:t>
            </w:r>
          </w:p>
        </w:tc>
        <w:tc>
          <w:tcPr>
            <w:tcW w:w="4962" w:type="dxa"/>
            <w:tcBorders>
              <w:top w:val="nil"/>
              <w:left w:val="nil"/>
              <w:bottom w:val="single" w:color="auto" w:sz="4" w:space="0"/>
              <w:right w:val="single" w:color="auto" w:sz="4" w:space="0"/>
            </w:tcBorders>
            <w:shd w:val="clear" w:color="auto" w:fill="auto"/>
            <w:vAlign w:val="center"/>
          </w:tcPr>
          <w:p w14:paraId="2163FBD5">
            <w:pPr>
              <w:widowControl/>
              <w:spacing w:before="156" w:beforeLines="50" w:after="156" w:afterLines="50"/>
              <w:jc w:val="left"/>
              <w:rPr>
                <w:rFonts w:ascii="宋体" w:hAnsi="宋体" w:cs="宋体"/>
                <w:kern w:val="0"/>
                <w:sz w:val="24"/>
              </w:rPr>
            </w:pPr>
            <w:r>
              <w:rPr>
                <w:rFonts w:hint="eastAsia" w:ascii="宋体" w:hAnsi="宋体" w:cs="宋体"/>
                <w:kern w:val="0"/>
                <w:sz w:val="24"/>
              </w:rPr>
              <w:t>需要客户进行阅读的文章、填写的问卷及其他一些日程任务将形成待办列表。有相应处置动作后，任务消失。</w:t>
            </w:r>
          </w:p>
        </w:tc>
      </w:tr>
      <w:tr w14:paraId="0CBC9227">
        <w:tblPrEx>
          <w:tblCellMar>
            <w:top w:w="0" w:type="dxa"/>
            <w:left w:w="108" w:type="dxa"/>
            <w:bottom w:w="0" w:type="dxa"/>
            <w:right w:w="108" w:type="dxa"/>
          </w:tblCellMar>
        </w:tblPrEx>
        <w:trPr>
          <w:trHeight w:val="600" w:hRule="atLeast"/>
        </w:trPr>
        <w:tc>
          <w:tcPr>
            <w:tcW w:w="959" w:type="dxa"/>
            <w:vMerge w:val="continue"/>
            <w:tcBorders>
              <w:top w:val="single" w:color="auto" w:sz="4" w:space="0"/>
              <w:left w:val="single" w:color="auto" w:sz="4" w:space="0"/>
              <w:bottom w:val="single" w:color="auto" w:sz="4" w:space="0"/>
              <w:right w:val="single" w:color="auto" w:sz="4" w:space="0"/>
            </w:tcBorders>
            <w:vAlign w:val="center"/>
          </w:tcPr>
          <w:p w14:paraId="7B1C3C61">
            <w:pPr>
              <w:widowControl/>
              <w:spacing w:before="156" w:beforeLines="50" w:after="156" w:afterLines="50"/>
              <w:jc w:val="left"/>
              <w:rPr>
                <w:rFonts w:ascii="宋体" w:hAnsi="宋体" w:cs="宋体"/>
                <w:kern w:val="0"/>
                <w:sz w:val="24"/>
              </w:rPr>
            </w:pPr>
          </w:p>
        </w:tc>
        <w:tc>
          <w:tcPr>
            <w:tcW w:w="1276" w:type="dxa"/>
            <w:vMerge w:val="restart"/>
            <w:tcBorders>
              <w:top w:val="nil"/>
              <w:left w:val="single" w:color="auto" w:sz="4" w:space="0"/>
              <w:bottom w:val="single" w:color="auto" w:sz="4" w:space="0"/>
              <w:right w:val="single" w:color="auto" w:sz="4" w:space="0"/>
            </w:tcBorders>
            <w:shd w:val="clear" w:color="auto" w:fill="auto"/>
            <w:vAlign w:val="center"/>
          </w:tcPr>
          <w:p w14:paraId="18067D1B">
            <w:pPr>
              <w:widowControl/>
              <w:spacing w:before="156" w:beforeLines="50" w:after="156" w:afterLines="50"/>
              <w:jc w:val="left"/>
              <w:rPr>
                <w:rFonts w:ascii="宋体" w:hAnsi="宋体" w:cs="宋体"/>
                <w:kern w:val="0"/>
                <w:sz w:val="24"/>
              </w:rPr>
            </w:pPr>
            <w:r>
              <w:rPr>
                <w:rFonts w:hint="eastAsia" w:ascii="宋体" w:hAnsi="宋体" w:cs="宋体"/>
                <w:kern w:val="0"/>
                <w:sz w:val="24"/>
              </w:rPr>
              <w:t>医生团队</w:t>
            </w:r>
          </w:p>
        </w:tc>
        <w:tc>
          <w:tcPr>
            <w:tcW w:w="1275" w:type="dxa"/>
            <w:tcBorders>
              <w:top w:val="nil"/>
              <w:left w:val="nil"/>
              <w:bottom w:val="single" w:color="auto" w:sz="4" w:space="0"/>
              <w:right w:val="single" w:color="auto" w:sz="4" w:space="0"/>
            </w:tcBorders>
            <w:shd w:val="clear" w:color="auto" w:fill="auto"/>
            <w:vAlign w:val="center"/>
          </w:tcPr>
          <w:p w14:paraId="06A6AFC4">
            <w:pPr>
              <w:widowControl/>
              <w:spacing w:before="156" w:beforeLines="50" w:after="156" w:afterLines="50"/>
              <w:jc w:val="left"/>
              <w:rPr>
                <w:rFonts w:ascii="宋体" w:hAnsi="宋体" w:cs="宋体"/>
                <w:kern w:val="0"/>
                <w:sz w:val="24"/>
              </w:rPr>
            </w:pPr>
            <w:r>
              <w:rPr>
                <w:rFonts w:hint="eastAsia" w:ascii="宋体" w:hAnsi="宋体" w:cs="宋体"/>
                <w:kern w:val="0"/>
                <w:sz w:val="24"/>
              </w:rPr>
              <w:t>团队介绍</w:t>
            </w:r>
          </w:p>
        </w:tc>
        <w:tc>
          <w:tcPr>
            <w:tcW w:w="4962" w:type="dxa"/>
            <w:tcBorders>
              <w:top w:val="nil"/>
              <w:left w:val="nil"/>
              <w:bottom w:val="single" w:color="auto" w:sz="4" w:space="0"/>
              <w:right w:val="single" w:color="auto" w:sz="4" w:space="0"/>
            </w:tcBorders>
            <w:shd w:val="clear" w:color="auto" w:fill="auto"/>
            <w:vAlign w:val="center"/>
          </w:tcPr>
          <w:p w14:paraId="73EBC740">
            <w:pPr>
              <w:widowControl/>
              <w:spacing w:before="156" w:beforeLines="50" w:after="156" w:afterLines="50"/>
              <w:jc w:val="left"/>
              <w:rPr>
                <w:rFonts w:ascii="宋体" w:hAnsi="宋体" w:cs="宋体"/>
                <w:kern w:val="0"/>
                <w:sz w:val="24"/>
              </w:rPr>
            </w:pPr>
            <w:r>
              <w:rPr>
                <w:rFonts w:hint="eastAsia" w:ascii="宋体" w:hAnsi="宋体" w:cs="宋体"/>
                <w:kern w:val="0"/>
                <w:sz w:val="24"/>
              </w:rPr>
              <w:t>展现患者已经关注的医生团队基本信息，展现具体医生团队的介绍，团队成员介绍。允许加好友的医生，显示医生二维码。</w:t>
            </w:r>
          </w:p>
        </w:tc>
      </w:tr>
      <w:tr w14:paraId="13BCD1B7">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single" w:color="auto" w:sz="4" w:space="0"/>
              <w:right w:val="single" w:color="auto" w:sz="4" w:space="0"/>
            </w:tcBorders>
            <w:vAlign w:val="center"/>
          </w:tcPr>
          <w:p w14:paraId="7152754B">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auto" w:sz="4" w:space="0"/>
              <w:right w:val="single" w:color="auto" w:sz="4" w:space="0"/>
            </w:tcBorders>
            <w:vAlign w:val="center"/>
          </w:tcPr>
          <w:p w14:paraId="58DD86C3">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5D32FF06">
            <w:pPr>
              <w:widowControl/>
              <w:spacing w:before="156" w:beforeLines="50" w:after="156" w:afterLines="50"/>
              <w:jc w:val="left"/>
              <w:rPr>
                <w:rFonts w:ascii="宋体" w:hAnsi="宋体" w:cs="宋体"/>
                <w:kern w:val="0"/>
                <w:sz w:val="24"/>
              </w:rPr>
            </w:pPr>
            <w:r>
              <w:rPr>
                <w:rFonts w:hint="eastAsia" w:ascii="宋体" w:hAnsi="宋体" w:cs="宋体"/>
                <w:kern w:val="0"/>
                <w:sz w:val="24"/>
              </w:rPr>
              <w:t>团队服务</w:t>
            </w:r>
          </w:p>
        </w:tc>
        <w:tc>
          <w:tcPr>
            <w:tcW w:w="4962" w:type="dxa"/>
            <w:tcBorders>
              <w:top w:val="nil"/>
              <w:left w:val="nil"/>
              <w:bottom w:val="single" w:color="auto" w:sz="4" w:space="0"/>
              <w:right w:val="single" w:color="auto" w:sz="4" w:space="0"/>
            </w:tcBorders>
            <w:shd w:val="clear" w:color="auto" w:fill="auto"/>
            <w:vAlign w:val="center"/>
          </w:tcPr>
          <w:p w14:paraId="6086EA8E">
            <w:pPr>
              <w:widowControl/>
              <w:spacing w:before="156" w:beforeLines="50" w:after="156" w:afterLines="50"/>
              <w:jc w:val="left"/>
              <w:rPr>
                <w:rFonts w:ascii="宋体" w:hAnsi="宋体" w:cs="宋体"/>
                <w:kern w:val="0"/>
                <w:sz w:val="24"/>
              </w:rPr>
            </w:pPr>
            <w:r>
              <w:rPr>
                <w:rFonts w:hint="eastAsia" w:ascii="宋体" w:hAnsi="宋体" w:cs="宋体"/>
                <w:kern w:val="0"/>
                <w:sz w:val="24"/>
              </w:rPr>
              <w:t>展示团队在应用微服务市场中选择的微服务，实现患者入口的统一；</w:t>
            </w:r>
          </w:p>
        </w:tc>
      </w:tr>
      <w:tr w14:paraId="1B6FD219">
        <w:tblPrEx>
          <w:tblCellMar>
            <w:top w:w="0" w:type="dxa"/>
            <w:left w:w="108" w:type="dxa"/>
            <w:bottom w:w="0" w:type="dxa"/>
            <w:right w:w="108" w:type="dxa"/>
          </w:tblCellMar>
        </w:tblPrEx>
        <w:trPr>
          <w:trHeight w:val="300" w:hRule="atLeast"/>
        </w:trPr>
        <w:tc>
          <w:tcPr>
            <w:tcW w:w="959" w:type="dxa"/>
            <w:vMerge w:val="continue"/>
            <w:tcBorders>
              <w:top w:val="single" w:color="auto" w:sz="4" w:space="0"/>
              <w:left w:val="single" w:color="auto" w:sz="4" w:space="0"/>
              <w:bottom w:val="single" w:color="auto" w:sz="4" w:space="0"/>
              <w:right w:val="single" w:color="auto" w:sz="4" w:space="0"/>
            </w:tcBorders>
            <w:vAlign w:val="center"/>
          </w:tcPr>
          <w:p w14:paraId="1E151877">
            <w:pPr>
              <w:widowControl/>
              <w:spacing w:before="156" w:beforeLines="50" w:after="156" w:afterLines="50"/>
              <w:jc w:val="left"/>
              <w:rPr>
                <w:rFonts w:ascii="宋体" w:hAnsi="宋体" w:cs="宋体"/>
                <w:kern w:val="0"/>
                <w:sz w:val="24"/>
              </w:rPr>
            </w:pPr>
          </w:p>
        </w:tc>
        <w:tc>
          <w:tcPr>
            <w:tcW w:w="1276" w:type="dxa"/>
            <w:vMerge w:val="restart"/>
            <w:tcBorders>
              <w:top w:val="nil"/>
              <w:left w:val="single" w:color="auto" w:sz="4" w:space="0"/>
              <w:bottom w:val="single" w:color="auto" w:sz="4" w:space="0"/>
              <w:right w:val="single" w:color="auto" w:sz="4" w:space="0"/>
            </w:tcBorders>
            <w:shd w:val="clear" w:color="auto" w:fill="auto"/>
            <w:vAlign w:val="center"/>
          </w:tcPr>
          <w:p w14:paraId="132BDCB3">
            <w:pPr>
              <w:widowControl/>
              <w:spacing w:before="156" w:beforeLines="50" w:after="156" w:afterLines="50"/>
              <w:jc w:val="left"/>
              <w:rPr>
                <w:rFonts w:ascii="宋体" w:hAnsi="宋体" w:cs="宋体"/>
                <w:kern w:val="0"/>
                <w:sz w:val="24"/>
              </w:rPr>
            </w:pPr>
            <w:r>
              <w:rPr>
                <w:rFonts w:hint="eastAsia" w:ascii="宋体" w:hAnsi="宋体" w:cs="宋体"/>
                <w:kern w:val="0"/>
                <w:sz w:val="24"/>
              </w:rPr>
              <w:t>我的</w:t>
            </w:r>
          </w:p>
        </w:tc>
        <w:tc>
          <w:tcPr>
            <w:tcW w:w="1275" w:type="dxa"/>
            <w:tcBorders>
              <w:top w:val="nil"/>
              <w:left w:val="nil"/>
              <w:bottom w:val="single" w:color="auto" w:sz="4" w:space="0"/>
              <w:right w:val="single" w:color="auto" w:sz="4" w:space="0"/>
            </w:tcBorders>
            <w:shd w:val="clear" w:color="auto" w:fill="auto"/>
            <w:vAlign w:val="center"/>
          </w:tcPr>
          <w:p w14:paraId="4DDFCB68">
            <w:pPr>
              <w:widowControl/>
              <w:spacing w:before="156" w:beforeLines="50" w:after="156" w:afterLines="50"/>
              <w:jc w:val="left"/>
              <w:rPr>
                <w:rFonts w:ascii="宋体" w:hAnsi="宋体" w:cs="宋体"/>
                <w:kern w:val="0"/>
                <w:sz w:val="24"/>
              </w:rPr>
            </w:pPr>
            <w:r>
              <w:rPr>
                <w:rFonts w:hint="eastAsia" w:ascii="宋体" w:hAnsi="宋体" w:cs="宋体"/>
                <w:kern w:val="0"/>
                <w:sz w:val="24"/>
              </w:rPr>
              <w:t>家庭关系</w:t>
            </w:r>
          </w:p>
        </w:tc>
        <w:tc>
          <w:tcPr>
            <w:tcW w:w="4962" w:type="dxa"/>
            <w:tcBorders>
              <w:top w:val="nil"/>
              <w:left w:val="nil"/>
              <w:bottom w:val="single" w:color="auto" w:sz="4" w:space="0"/>
              <w:right w:val="single" w:color="auto" w:sz="4" w:space="0"/>
            </w:tcBorders>
            <w:shd w:val="clear" w:color="auto" w:fill="auto"/>
            <w:vAlign w:val="center"/>
          </w:tcPr>
          <w:p w14:paraId="113D115D">
            <w:pPr>
              <w:widowControl/>
              <w:spacing w:before="156" w:beforeLines="50" w:after="156" w:afterLines="50"/>
              <w:jc w:val="left"/>
              <w:rPr>
                <w:rFonts w:ascii="宋体" w:hAnsi="宋体" w:cs="宋体"/>
                <w:kern w:val="0"/>
                <w:sz w:val="24"/>
              </w:rPr>
            </w:pPr>
            <w:r>
              <w:rPr>
                <w:rFonts w:hint="eastAsia" w:ascii="宋体" w:hAnsi="宋体" w:cs="宋体"/>
                <w:kern w:val="0"/>
                <w:sz w:val="24"/>
              </w:rPr>
              <w:t>实现微信用户对自己家庭成员进行维护，实现家庭成员的患者数据与医院数据进行关联。</w:t>
            </w:r>
          </w:p>
        </w:tc>
      </w:tr>
      <w:tr w14:paraId="7A9A1F14">
        <w:tblPrEx>
          <w:tblCellMar>
            <w:top w:w="0" w:type="dxa"/>
            <w:left w:w="108" w:type="dxa"/>
            <w:bottom w:w="0" w:type="dxa"/>
            <w:right w:w="108" w:type="dxa"/>
          </w:tblCellMar>
        </w:tblPrEx>
        <w:trPr>
          <w:trHeight w:val="600" w:hRule="atLeast"/>
        </w:trPr>
        <w:tc>
          <w:tcPr>
            <w:tcW w:w="959" w:type="dxa"/>
            <w:vMerge w:val="continue"/>
            <w:tcBorders>
              <w:top w:val="single" w:color="auto" w:sz="4" w:space="0"/>
              <w:left w:val="single" w:color="auto" w:sz="4" w:space="0"/>
              <w:bottom w:val="single" w:color="auto" w:sz="4" w:space="0"/>
              <w:right w:val="single" w:color="auto" w:sz="4" w:space="0"/>
            </w:tcBorders>
            <w:vAlign w:val="center"/>
          </w:tcPr>
          <w:p w14:paraId="554C04D2">
            <w:pPr>
              <w:widowControl/>
              <w:spacing w:before="156" w:beforeLines="50" w:after="156" w:afterLines="50"/>
              <w:jc w:val="left"/>
              <w:rPr>
                <w:rFonts w:ascii="宋体" w:hAnsi="宋体" w:cs="宋体"/>
                <w:kern w:val="0"/>
                <w:sz w:val="24"/>
              </w:rPr>
            </w:pPr>
          </w:p>
        </w:tc>
        <w:tc>
          <w:tcPr>
            <w:tcW w:w="1276" w:type="dxa"/>
            <w:vMerge w:val="continue"/>
            <w:tcBorders>
              <w:top w:val="nil"/>
              <w:left w:val="single" w:color="auto" w:sz="4" w:space="0"/>
              <w:bottom w:val="single" w:color="auto" w:sz="4" w:space="0"/>
              <w:right w:val="single" w:color="auto" w:sz="4" w:space="0"/>
            </w:tcBorders>
            <w:vAlign w:val="center"/>
          </w:tcPr>
          <w:p w14:paraId="2B076AC8">
            <w:pPr>
              <w:widowControl/>
              <w:spacing w:before="156" w:beforeLines="50" w:after="156" w:afterLines="50"/>
              <w:jc w:val="left"/>
              <w:rPr>
                <w:rFonts w:ascii="宋体" w:hAnsi="宋体" w:cs="宋体"/>
                <w:kern w:val="0"/>
                <w:sz w:val="24"/>
              </w:rPr>
            </w:pPr>
          </w:p>
        </w:tc>
        <w:tc>
          <w:tcPr>
            <w:tcW w:w="1275" w:type="dxa"/>
            <w:tcBorders>
              <w:top w:val="nil"/>
              <w:left w:val="nil"/>
              <w:bottom w:val="single" w:color="auto" w:sz="4" w:space="0"/>
              <w:right w:val="single" w:color="auto" w:sz="4" w:space="0"/>
            </w:tcBorders>
            <w:shd w:val="clear" w:color="auto" w:fill="auto"/>
            <w:vAlign w:val="center"/>
          </w:tcPr>
          <w:p w14:paraId="34AADCD1">
            <w:pPr>
              <w:widowControl/>
              <w:spacing w:before="156" w:beforeLines="50" w:after="156" w:afterLines="50"/>
              <w:jc w:val="left"/>
              <w:rPr>
                <w:rFonts w:ascii="宋体" w:hAnsi="宋体" w:cs="宋体"/>
                <w:kern w:val="0"/>
                <w:sz w:val="24"/>
              </w:rPr>
            </w:pPr>
            <w:r>
              <w:rPr>
                <w:rFonts w:hint="eastAsia" w:ascii="宋体" w:hAnsi="宋体" w:cs="宋体"/>
                <w:kern w:val="0"/>
                <w:sz w:val="24"/>
              </w:rPr>
              <w:t>服务记录</w:t>
            </w:r>
          </w:p>
        </w:tc>
        <w:tc>
          <w:tcPr>
            <w:tcW w:w="4962" w:type="dxa"/>
            <w:tcBorders>
              <w:top w:val="nil"/>
              <w:left w:val="nil"/>
              <w:bottom w:val="single" w:color="auto" w:sz="4" w:space="0"/>
              <w:right w:val="single" w:color="auto" w:sz="4" w:space="0"/>
            </w:tcBorders>
            <w:shd w:val="clear" w:color="auto" w:fill="auto"/>
            <w:vAlign w:val="center"/>
          </w:tcPr>
          <w:p w14:paraId="7FB4290F">
            <w:pPr>
              <w:widowControl/>
              <w:spacing w:before="156" w:beforeLines="50" w:after="156" w:afterLines="50"/>
              <w:jc w:val="left"/>
              <w:rPr>
                <w:rFonts w:ascii="宋体" w:hAnsi="宋体" w:cs="宋体"/>
                <w:kern w:val="0"/>
                <w:sz w:val="24"/>
              </w:rPr>
            </w:pPr>
            <w:r>
              <w:rPr>
                <w:rFonts w:hint="eastAsia" w:ascii="宋体" w:hAnsi="宋体" w:cs="宋体"/>
                <w:kern w:val="0"/>
                <w:sz w:val="24"/>
              </w:rPr>
              <w:t>方便用户查询历史宣教文章、问卷、量表、满意度、活动接收记录，方便患者分类查看详情，进行阅读、报名、填写问卷等操作。</w:t>
            </w:r>
          </w:p>
        </w:tc>
      </w:tr>
      <w:tr w14:paraId="02C89F55">
        <w:tblPrEx>
          <w:tblCellMar>
            <w:top w:w="0" w:type="dxa"/>
            <w:left w:w="108" w:type="dxa"/>
            <w:bottom w:w="0" w:type="dxa"/>
            <w:right w:w="108" w:type="dxa"/>
          </w:tblCellMar>
        </w:tblPrEx>
        <w:trPr>
          <w:trHeight w:val="300" w:hRule="atLeast"/>
        </w:trPr>
        <w:tc>
          <w:tcPr>
            <w:tcW w:w="8472" w:type="dxa"/>
            <w:gridSpan w:val="4"/>
            <w:tcBorders>
              <w:top w:val="single" w:color="auto" w:sz="4" w:space="0"/>
              <w:left w:val="single" w:color="auto" w:sz="4" w:space="0"/>
              <w:bottom w:val="single" w:color="auto" w:sz="4" w:space="0"/>
              <w:right w:val="single" w:color="auto" w:sz="4" w:space="0"/>
            </w:tcBorders>
            <w:shd w:val="clear" w:color="auto" w:fill="auto"/>
            <w:noWrap/>
            <w:vAlign w:val="center"/>
          </w:tcPr>
          <w:p w14:paraId="5DDE8650">
            <w:pPr>
              <w:widowControl/>
              <w:spacing w:before="156" w:beforeLines="50" w:after="156" w:afterLines="50"/>
              <w:jc w:val="left"/>
              <w:rPr>
                <w:rFonts w:ascii="宋体" w:hAnsi="宋体" w:cs="宋体"/>
                <w:color w:val="000000"/>
                <w:kern w:val="0"/>
                <w:sz w:val="24"/>
              </w:rPr>
            </w:pPr>
            <w:r>
              <w:rPr>
                <w:rFonts w:hint="eastAsia" w:ascii="宋体" w:hAnsi="宋体" w:cs="宋体"/>
                <w:color w:val="000000"/>
                <w:kern w:val="0"/>
                <w:sz w:val="24"/>
              </w:rPr>
              <w:t>备注：</w:t>
            </w:r>
            <w:r>
              <w:rPr>
                <w:rFonts w:ascii="宋体" w:hAnsi="宋体" w:cs="宋体"/>
                <w:color w:val="000000"/>
                <w:kern w:val="0"/>
                <w:sz w:val="24"/>
              </w:rPr>
              <w:t>AI相关功能需接入医院内部模型</w:t>
            </w:r>
            <w:r>
              <w:rPr>
                <w:rFonts w:hint="eastAsia" w:ascii="宋体" w:hAnsi="宋体" w:cs="宋体"/>
                <w:color w:val="000000"/>
                <w:kern w:val="0"/>
                <w:sz w:val="24"/>
              </w:rPr>
              <w:t>。</w:t>
            </w:r>
          </w:p>
        </w:tc>
      </w:tr>
    </w:tbl>
    <w:p w14:paraId="627E071C">
      <w:pPr>
        <w:pStyle w:val="2"/>
        <w:keepNext/>
        <w:keepLines/>
        <w:pageBreakBefore w:val="0"/>
        <w:widowControl w:val="0"/>
        <w:numPr>
          <w:ilvl w:val="0"/>
          <w:numId w:val="2"/>
        </w:numPr>
        <w:kinsoku/>
        <w:wordWrap/>
        <w:overflowPunct/>
        <w:topLinePunct w:val="0"/>
        <w:autoSpaceDE/>
        <w:autoSpaceDN/>
        <w:bidi w:val="0"/>
        <w:adjustRightInd/>
        <w:snapToGrid/>
        <w:spacing w:before="120" w:after="120" w:line="579" w:lineRule="auto"/>
        <w:ind w:left="431" w:hanging="431"/>
        <w:textAlignment w:val="auto"/>
        <w:rPr>
          <w:rFonts w:ascii="宋体" w:hAnsi="宋体"/>
          <w:sz w:val="30"/>
          <w:szCs w:val="30"/>
        </w:rPr>
      </w:pPr>
      <w:r>
        <w:rPr>
          <w:rFonts w:hint="eastAsia" w:ascii="宋体" w:hAnsi="宋体"/>
          <w:sz w:val="30"/>
          <w:szCs w:val="30"/>
        </w:rPr>
        <w:t>商务条款</w:t>
      </w:r>
    </w:p>
    <w:p w14:paraId="0E09030D">
      <w:pPr>
        <w:pStyle w:val="4"/>
        <w:spacing w:line="440" w:lineRule="exact"/>
        <w:ind w:firstLine="560"/>
        <w:rPr>
          <w:rFonts w:hint="eastAsia" w:ascii="宋体" w:hAnsi="宋体" w:cs="宋体"/>
          <w:sz w:val="28"/>
          <w:szCs w:val="28"/>
        </w:rPr>
      </w:pPr>
      <w:r>
        <w:rPr>
          <w:rFonts w:hint="eastAsia" w:ascii="宋体" w:hAnsi="宋体" w:cs="宋体"/>
          <w:sz w:val="28"/>
          <w:szCs w:val="28"/>
        </w:rPr>
        <w:t>1.建设周期：自合同签订后1个月内完成。</w:t>
      </w:r>
    </w:p>
    <w:p w14:paraId="525A586B">
      <w:pPr>
        <w:pStyle w:val="4"/>
        <w:spacing w:line="440" w:lineRule="exact"/>
        <w:ind w:firstLine="560"/>
        <w:rPr>
          <w:rFonts w:hint="eastAsia" w:ascii="宋体" w:hAnsi="宋体" w:cs="宋体"/>
          <w:sz w:val="28"/>
          <w:szCs w:val="28"/>
          <w:lang w:val="en-US" w:eastAsia="zh-CN"/>
        </w:rPr>
      </w:pPr>
      <w:r>
        <w:rPr>
          <w:rFonts w:hint="eastAsia" w:ascii="宋体" w:hAnsi="宋体" w:cs="宋体"/>
          <w:sz w:val="28"/>
          <w:szCs w:val="28"/>
          <w:lang w:val="en-US" w:eastAsia="zh-CN"/>
        </w:rPr>
        <w:t>2.服务地点：采购人指定地点。</w:t>
      </w:r>
    </w:p>
    <w:p w14:paraId="664830DF">
      <w:pPr>
        <w:pStyle w:val="4"/>
        <w:spacing w:line="440" w:lineRule="exact"/>
        <w:ind w:firstLine="560"/>
        <w:rPr>
          <w:rFonts w:hint="eastAsia" w:ascii="宋体" w:hAnsi="宋体" w:cs="宋体"/>
          <w:sz w:val="28"/>
          <w:szCs w:val="28"/>
        </w:rPr>
      </w:pPr>
      <w:r>
        <w:rPr>
          <w:rFonts w:hint="eastAsia" w:ascii="宋体" w:hAnsi="宋体" w:cs="宋体"/>
          <w:sz w:val="28"/>
          <w:szCs w:val="28"/>
          <w:lang w:val="en-US" w:eastAsia="zh-CN"/>
        </w:rPr>
        <w:t>3</w:t>
      </w:r>
      <w:r>
        <w:rPr>
          <w:rFonts w:hint="eastAsia" w:ascii="宋体" w:hAnsi="宋体" w:cs="宋体"/>
          <w:sz w:val="28"/>
          <w:szCs w:val="28"/>
        </w:rPr>
        <w:t>.验收方式：院内验收。</w:t>
      </w:r>
    </w:p>
    <w:p w14:paraId="25D2CC75">
      <w:pPr>
        <w:pStyle w:val="4"/>
        <w:spacing w:line="440" w:lineRule="exact"/>
        <w:ind w:firstLine="560"/>
        <w:rPr>
          <w:rFonts w:hint="eastAsia" w:ascii="宋体" w:hAnsi="宋体" w:cs="宋体"/>
          <w:sz w:val="28"/>
          <w:szCs w:val="28"/>
          <w:lang w:val="en-US" w:eastAsia="zh-CN"/>
        </w:rPr>
      </w:pPr>
      <w:r>
        <w:rPr>
          <w:rFonts w:hint="eastAsia" w:ascii="宋体" w:hAnsi="宋体" w:cs="宋体"/>
          <w:sz w:val="28"/>
          <w:szCs w:val="28"/>
          <w:lang w:val="en-US" w:eastAsia="zh-CN"/>
        </w:rPr>
        <w:t>4.付款方式：在合同生效以及具备实施条件后7个工作日内支付，合同金额30%的预付款，在验收合格后，且满足合同约定支付条件后支付剩余款项。</w:t>
      </w:r>
    </w:p>
    <w:p w14:paraId="29299A76">
      <w:pPr>
        <w:pStyle w:val="4"/>
        <w:spacing w:line="440" w:lineRule="exact"/>
        <w:ind w:firstLine="560"/>
        <w:rPr>
          <w:rFonts w:hint="eastAsia" w:ascii="宋体" w:hAnsi="宋体" w:cs="宋体"/>
          <w:sz w:val="28"/>
          <w:szCs w:val="28"/>
          <w:lang w:val="en-US" w:eastAsia="zh-CN"/>
        </w:rPr>
      </w:pPr>
      <w:r>
        <w:rPr>
          <w:rFonts w:hint="eastAsia" w:ascii="宋体" w:hAnsi="宋体" w:cs="宋体"/>
          <w:sz w:val="28"/>
          <w:szCs w:val="28"/>
          <w:lang w:val="en-US" w:eastAsia="zh-CN"/>
        </w:rPr>
        <w:t>5.售后服务内容</w:t>
      </w:r>
    </w:p>
    <w:p w14:paraId="22CB70A2">
      <w:pPr>
        <w:pStyle w:val="4"/>
        <w:spacing w:line="440" w:lineRule="exact"/>
        <w:ind w:firstLine="560"/>
        <w:rPr>
          <w:rFonts w:hint="eastAsia" w:ascii="宋体" w:hAnsi="宋体" w:cs="宋体"/>
          <w:sz w:val="28"/>
          <w:szCs w:val="28"/>
          <w:lang w:val="en-US" w:eastAsia="zh-CN"/>
        </w:rPr>
      </w:pPr>
      <w:r>
        <w:rPr>
          <w:rFonts w:hint="eastAsia" w:ascii="宋体" w:hAnsi="宋体" w:cs="宋体"/>
          <w:sz w:val="28"/>
          <w:szCs w:val="28"/>
          <w:lang w:val="en-US" w:eastAsia="zh-CN"/>
        </w:rPr>
        <w:t>5.1供应商对所投产品提供3年的质保期（含维保），质保期从双方签署最终验收报告之日算起。</w:t>
      </w:r>
    </w:p>
    <w:p w14:paraId="15422E9D">
      <w:pPr>
        <w:pStyle w:val="4"/>
        <w:spacing w:line="440" w:lineRule="exact"/>
        <w:ind w:firstLine="560"/>
        <w:rPr>
          <w:rFonts w:hint="eastAsia" w:ascii="宋体" w:hAnsi="宋体" w:cs="宋体"/>
          <w:sz w:val="28"/>
          <w:szCs w:val="28"/>
          <w:lang w:val="en-US" w:eastAsia="zh-CN"/>
        </w:rPr>
      </w:pPr>
      <w:r>
        <w:rPr>
          <w:rFonts w:hint="eastAsia" w:ascii="宋体" w:hAnsi="宋体" w:cs="宋体"/>
          <w:sz w:val="28"/>
          <w:szCs w:val="28"/>
          <w:lang w:val="en-US" w:eastAsia="zh-CN"/>
        </w:rPr>
        <w:t>5.2供应商必须保证系统运行的日常监控，及时发现和排除故障，提供7×24小时的售后服务。</w:t>
      </w:r>
    </w:p>
    <w:p w14:paraId="280C9218">
      <w:pPr>
        <w:pStyle w:val="4"/>
        <w:spacing w:line="440" w:lineRule="exact"/>
        <w:ind w:firstLine="560"/>
        <w:rPr>
          <w:rFonts w:hint="eastAsia" w:ascii="宋体" w:hAnsi="宋体" w:cs="宋体"/>
          <w:sz w:val="28"/>
          <w:szCs w:val="28"/>
          <w:lang w:val="en-US" w:eastAsia="zh-CN"/>
        </w:rPr>
      </w:pPr>
      <w:r>
        <w:rPr>
          <w:rFonts w:hint="eastAsia" w:ascii="宋体" w:hAnsi="宋体" w:cs="宋体"/>
          <w:sz w:val="28"/>
          <w:szCs w:val="28"/>
          <w:lang w:val="en-US" w:eastAsia="zh-CN"/>
        </w:rPr>
        <w:t>5.3自合同签订之日起至质保期结束，供应商必须派至少1名项目经理进行驻场项目管理及支持服务，人员一旦得到医院确认，无特殊理由不得随意变动。</w:t>
      </w:r>
    </w:p>
    <w:p w14:paraId="3F98D15C">
      <w:pPr>
        <w:pStyle w:val="4"/>
        <w:spacing w:line="440" w:lineRule="exact"/>
        <w:ind w:firstLine="560"/>
        <w:rPr>
          <w:rFonts w:hint="eastAsia" w:ascii="宋体" w:hAnsi="宋体" w:cs="宋体"/>
          <w:sz w:val="28"/>
          <w:szCs w:val="28"/>
          <w:lang w:val="en-US" w:eastAsia="zh-CN"/>
        </w:rPr>
      </w:pPr>
      <w:r>
        <w:rPr>
          <w:rFonts w:hint="eastAsia" w:ascii="宋体" w:hAnsi="宋体" w:cs="宋体"/>
          <w:sz w:val="28"/>
          <w:szCs w:val="28"/>
          <w:lang w:val="en-US" w:eastAsia="zh-CN"/>
        </w:rPr>
        <w:t>5.4在质保期内，供应商向采购人提供免费的必要软件升级及维护服务。</w:t>
      </w:r>
    </w:p>
    <w:p w14:paraId="024F505F">
      <w:pPr>
        <w:pStyle w:val="4"/>
        <w:spacing w:line="440" w:lineRule="exact"/>
        <w:ind w:firstLine="560"/>
        <w:rPr>
          <w:rFonts w:hint="eastAsia" w:ascii="宋体" w:hAnsi="宋体" w:cs="宋体"/>
          <w:sz w:val="28"/>
          <w:szCs w:val="28"/>
          <w:lang w:val="en-US" w:eastAsia="zh-CN"/>
        </w:rPr>
      </w:pPr>
      <w:r>
        <w:rPr>
          <w:rFonts w:hint="eastAsia" w:ascii="宋体" w:hAnsi="宋体" w:cs="宋体"/>
          <w:sz w:val="28"/>
          <w:szCs w:val="28"/>
          <w:lang w:val="en-US" w:eastAsia="zh-CN"/>
        </w:rPr>
        <w:t>5.5在质保期结束前，须进行一次全面检查，任何缺陷必须由供应商负责调试完善，在完善之后，应将缺陷原因、完善内容、完成及恢复正常的时间和日期等报告给采购人。</w:t>
      </w:r>
    </w:p>
    <w:p w14:paraId="52D8161C">
      <w:pPr>
        <w:pStyle w:val="4"/>
        <w:spacing w:line="440" w:lineRule="exact"/>
        <w:ind w:firstLine="560"/>
        <w:rPr>
          <w:rFonts w:hint="eastAsia" w:ascii="宋体" w:hAnsi="宋体" w:cs="宋体"/>
          <w:sz w:val="28"/>
          <w:szCs w:val="28"/>
          <w:lang w:val="en-US" w:eastAsia="zh-CN"/>
        </w:rPr>
      </w:pPr>
      <w:r>
        <w:rPr>
          <w:rFonts w:hint="eastAsia" w:ascii="宋体" w:hAnsi="宋体" w:cs="宋体"/>
          <w:sz w:val="28"/>
          <w:szCs w:val="28"/>
          <w:lang w:val="en-US" w:eastAsia="zh-CN"/>
        </w:rPr>
        <w:t>5.6质保期外，维保费用由双方另行友好商议决定，每年维保费最高不超过本项目合同总价的10%。</w:t>
      </w:r>
    </w:p>
    <w:p w14:paraId="65BE7F88">
      <w:pPr>
        <w:pStyle w:val="4"/>
        <w:spacing w:line="440" w:lineRule="exact"/>
        <w:ind w:firstLine="560"/>
        <w:rPr>
          <w:rFonts w:hint="eastAsia" w:ascii="宋体" w:hAnsi="宋体" w:cs="宋体"/>
          <w:sz w:val="28"/>
          <w:szCs w:val="28"/>
          <w:lang w:val="en-US" w:eastAsia="zh-CN"/>
        </w:rPr>
      </w:pPr>
      <w:r>
        <w:rPr>
          <w:rFonts w:hint="eastAsia" w:ascii="宋体" w:hAnsi="宋体" w:cs="宋体"/>
          <w:sz w:val="28"/>
          <w:szCs w:val="28"/>
          <w:lang w:val="en-US" w:eastAsia="zh-CN"/>
        </w:rPr>
        <w:t>6.培训</w:t>
      </w:r>
    </w:p>
    <w:p w14:paraId="1A37C485">
      <w:pPr>
        <w:pStyle w:val="4"/>
        <w:spacing w:line="440" w:lineRule="exact"/>
        <w:ind w:firstLine="560"/>
        <w:rPr>
          <w:rFonts w:hint="eastAsia" w:ascii="宋体" w:hAnsi="宋体" w:cs="宋体"/>
          <w:sz w:val="28"/>
          <w:szCs w:val="28"/>
          <w:lang w:val="en-US" w:eastAsia="zh-CN"/>
        </w:rPr>
      </w:pPr>
      <w:r>
        <w:rPr>
          <w:rFonts w:hint="eastAsia" w:ascii="宋体" w:hAnsi="宋体" w:cs="宋体"/>
          <w:sz w:val="28"/>
          <w:szCs w:val="28"/>
          <w:lang w:val="en-US" w:eastAsia="zh-CN"/>
        </w:rPr>
        <w:t>6.1培训方案</w:t>
      </w:r>
    </w:p>
    <w:p w14:paraId="5EA44A87">
      <w:pPr>
        <w:pStyle w:val="4"/>
        <w:spacing w:line="440" w:lineRule="exact"/>
        <w:ind w:firstLine="560"/>
        <w:rPr>
          <w:rFonts w:hint="eastAsia" w:ascii="宋体" w:hAnsi="宋体" w:cs="宋体"/>
          <w:sz w:val="28"/>
          <w:szCs w:val="28"/>
          <w:lang w:val="en-US" w:eastAsia="zh-CN"/>
        </w:rPr>
      </w:pPr>
      <w:r>
        <w:rPr>
          <w:rFonts w:hint="eastAsia" w:ascii="宋体" w:hAnsi="宋体" w:cs="宋体"/>
          <w:sz w:val="28"/>
          <w:szCs w:val="28"/>
          <w:lang w:val="en-US" w:eastAsia="zh-CN"/>
        </w:rPr>
        <w:t>为保证项目的顺利实施，供应商需针对所列产品提供完善的培训方案和课程。</w:t>
      </w:r>
    </w:p>
    <w:p w14:paraId="4D53A091">
      <w:pPr>
        <w:pStyle w:val="4"/>
        <w:spacing w:line="440" w:lineRule="exact"/>
        <w:ind w:firstLine="560"/>
        <w:rPr>
          <w:rFonts w:hint="eastAsia" w:ascii="宋体" w:hAnsi="宋体" w:cs="宋体"/>
          <w:sz w:val="28"/>
          <w:szCs w:val="28"/>
          <w:lang w:val="en-US" w:eastAsia="zh-CN"/>
        </w:rPr>
      </w:pPr>
      <w:r>
        <w:rPr>
          <w:rFonts w:hint="eastAsia" w:ascii="宋体" w:hAnsi="宋体" w:cs="宋体"/>
          <w:sz w:val="28"/>
          <w:szCs w:val="28"/>
          <w:lang w:val="en-US" w:eastAsia="zh-CN"/>
        </w:rPr>
        <w:t>6.2培训安排</w:t>
      </w:r>
    </w:p>
    <w:p w14:paraId="6116BDC6">
      <w:pPr>
        <w:pStyle w:val="4"/>
        <w:spacing w:line="440" w:lineRule="exact"/>
        <w:ind w:firstLine="560"/>
        <w:rPr>
          <w:rFonts w:hint="eastAsia" w:ascii="宋体" w:hAnsi="宋体" w:cs="宋体"/>
          <w:sz w:val="28"/>
          <w:szCs w:val="28"/>
          <w:lang w:val="en-US" w:eastAsia="zh-CN"/>
        </w:rPr>
      </w:pPr>
      <w:r>
        <w:rPr>
          <w:rFonts w:hint="eastAsia" w:ascii="宋体" w:hAnsi="宋体" w:cs="宋体"/>
          <w:sz w:val="28"/>
          <w:szCs w:val="28"/>
          <w:lang w:val="en-US" w:eastAsia="zh-CN"/>
        </w:rPr>
        <w:t>供应商提供的培训内容需针对软件系统的开发和管理、运行与维护管理、用户使用等分类进行。通过培训应使各类用户能独立进行相应应用与管理、故障处理、日常维护等工作，确保系统能正常安全运行。</w:t>
      </w:r>
    </w:p>
    <w:p w14:paraId="4A2F6770">
      <w:pPr>
        <w:pStyle w:val="4"/>
        <w:spacing w:line="440" w:lineRule="exact"/>
        <w:ind w:firstLine="560"/>
        <w:rPr>
          <w:rFonts w:hint="eastAsia" w:ascii="宋体" w:hAnsi="宋体" w:cs="宋体"/>
          <w:sz w:val="28"/>
          <w:szCs w:val="28"/>
          <w:lang w:val="en-US" w:eastAsia="zh-CN"/>
        </w:rPr>
      </w:pPr>
      <w:r>
        <w:rPr>
          <w:rFonts w:hint="eastAsia" w:ascii="宋体" w:hAnsi="宋体" w:cs="宋体"/>
          <w:sz w:val="28"/>
          <w:szCs w:val="28"/>
          <w:lang w:val="en-US" w:eastAsia="zh-CN"/>
        </w:rPr>
        <w:t>供应商在实施前需提出培训计划，计划包括培训项目、对象、内容和方式等详细内容。</w:t>
      </w:r>
    </w:p>
    <w:p w14:paraId="7D26CAFB">
      <w:pPr>
        <w:pStyle w:val="4"/>
        <w:spacing w:line="440" w:lineRule="exact"/>
        <w:ind w:firstLine="560"/>
        <w:rPr>
          <w:rFonts w:hint="eastAsia" w:ascii="宋体" w:hAnsi="宋体" w:cs="宋体"/>
          <w:sz w:val="28"/>
          <w:szCs w:val="28"/>
          <w:lang w:val="en-US" w:eastAsia="zh-CN"/>
        </w:rPr>
      </w:pPr>
      <w:r>
        <w:rPr>
          <w:rFonts w:hint="eastAsia" w:ascii="宋体" w:hAnsi="宋体" w:cs="宋体"/>
          <w:sz w:val="28"/>
          <w:szCs w:val="28"/>
          <w:lang w:val="en-US" w:eastAsia="zh-CN"/>
        </w:rPr>
        <w:t>培训人员必须是供应商的正式雇员或专业的授权培训机构雇员。</w:t>
      </w:r>
    </w:p>
    <w:p w14:paraId="4BF0337B">
      <w:pPr>
        <w:pStyle w:val="4"/>
        <w:spacing w:line="440" w:lineRule="exact"/>
        <w:ind w:firstLine="560"/>
        <w:rPr>
          <w:rFonts w:hint="eastAsia" w:ascii="宋体" w:hAnsi="宋体" w:cs="宋体"/>
          <w:sz w:val="28"/>
          <w:szCs w:val="28"/>
          <w:lang w:val="en-US" w:eastAsia="zh-CN"/>
        </w:rPr>
      </w:pPr>
      <w:r>
        <w:rPr>
          <w:rFonts w:hint="eastAsia" w:ascii="宋体" w:hAnsi="宋体" w:cs="宋体"/>
          <w:sz w:val="28"/>
          <w:szCs w:val="28"/>
          <w:lang w:val="en-US" w:eastAsia="zh-CN"/>
        </w:rPr>
        <w:t>6.3培训内容</w:t>
      </w:r>
    </w:p>
    <w:p w14:paraId="24AEEA45">
      <w:pPr>
        <w:pStyle w:val="4"/>
        <w:spacing w:line="440" w:lineRule="exact"/>
        <w:ind w:firstLine="560"/>
        <w:rPr>
          <w:rFonts w:hint="eastAsia" w:ascii="宋体" w:hAnsi="宋体" w:cs="宋体"/>
          <w:sz w:val="28"/>
          <w:szCs w:val="28"/>
          <w:lang w:val="en-US" w:eastAsia="zh-CN"/>
        </w:rPr>
      </w:pPr>
      <w:r>
        <w:rPr>
          <w:rFonts w:hint="eastAsia" w:ascii="宋体" w:hAnsi="宋体" w:cs="宋体"/>
          <w:sz w:val="28"/>
          <w:szCs w:val="28"/>
          <w:lang w:val="en-US" w:eastAsia="zh-CN"/>
        </w:rPr>
        <w:t>供应商需对系统管理与维护的技术人员进行培训，保证系统管理与维护人员能对系统及客户端常见的一般性问题进行及时有效的处理，保障系统持续稳定运行，培训内容包括：</w:t>
      </w:r>
    </w:p>
    <w:p w14:paraId="5D72A785">
      <w:pPr>
        <w:pStyle w:val="4"/>
        <w:spacing w:line="440" w:lineRule="exact"/>
        <w:ind w:firstLine="560"/>
        <w:rPr>
          <w:rFonts w:hint="eastAsia" w:ascii="宋体" w:hAnsi="宋体" w:cs="宋体"/>
          <w:sz w:val="28"/>
          <w:szCs w:val="28"/>
          <w:lang w:val="en-US" w:eastAsia="zh-CN"/>
        </w:rPr>
      </w:pPr>
      <w:r>
        <w:rPr>
          <w:rFonts w:hint="eastAsia" w:ascii="宋体" w:hAnsi="宋体" w:cs="宋体"/>
          <w:sz w:val="28"/>
          <w:szCs w:val="28"/>
          <w:lang w:val="en-US" w:eastAsia="zh-CN"/>
        </w:rPr>
        <w:t>（1）一般性的系统故障诊断、定位和排除等日常维护方法；</w:t>
      </w:r>
    </w:p>
    <w:p w14:paraId="6CCCA8A2">
      <w:pPr>
        <w:pStyle w:val="4"/>
        <w:spacing w:line="440" w:lineRule="exact"/>
        <w:ind w:firstLine="560"/>
        <w:rPr>
          <w:rFonts w:hint="eastAsia" w:ascii="宋体" w:hAnsi="宋体" w:cs="宋体"/>
          <w:sz w:val="28"/>
          <w:szCs w:val="28"/>
          <w:lang w:val="en-US" w:eastAsia="zh-CN"/>
        </w:rPr>
      </w:pPr>
      <w:r>
        <w:rPr>
          <w:rFonts w:hint="eastAsia" w:ascii="宋体" w:hAnsi="宋体" w:cs="宋体"/>
          <w:sz w:val="28"/>
          <w:szCs w:val="28"/>
          <w:lang w:val="en-US" w:eastAsia="zh-CN"/>
        </w:rPr>
        <w:t>（2）系统的初始化和主要参数的设定；</w:t>
      </w:r>
    </w:p>
    <w:p w14:paraId="0DCE9FFA">
      <w:pPr>
        <w:pStyle w:val="4"/>
        <w:spacing w:line="440" w:lineRule="exact"/>
        <w:ind w:firstLine="560"/>
        <w:rPr>
          <w:rFonts w:hint="eastAsia" w:ascii="宋体" w:hAnsi="宋体" w:cs="宋体"/>
          <w:sz w:val="28"/>
          <w:szCs w:val="28"/>
          <w:lang w:val="en-US" w:eastAsia="zh-CN"/>
        </w:rPr>
      </w:pPr>
      <w:r>
        <w:rPr>
          <w:rFonts w:hint="eastAsia" w:ascii="宋体" w:hAnsi="宋体" w:cs="宋体"/>
          <w:sz w:val="28"/>
          <w:szCs w:val="28"/>
          <w:lang w:val="en-US" w:eastAsia="zh-CN"/>
        </w:rPr>
        <w:t>（3）设备安装与调试方法；</w:t>
      </w:r>
    </w:p>
    <w:p w14:paraId="1700EAA9">
      <w:pPr>
        <w:pStyle w:val="4"/>
        <w:spacing w:line="440" w:lineRule="exact"/>
        <w:ind w:firstLine="560"/>
        <w:rPr>
          <w:rFonts w:hint="eastAsia" w:ascii="宋体" w:hAnsi="宋体" w:cs="宋体"/>
          <w:sz w:val="28"/>
          <w:szCs w:val="28"/>
          <w:lang w:val="en-US" w:eastAsia="zh-CN"/>
        </w:rPr>
      </w:pPr>
      <w:r>
        <w:rPr>
          <w:rFonts w:hint="eastAsia" w:ascii="宋体" w:hAnsi="宋体" w:cs="宋体"/>
          <w:sz w:val="28"/>
          <w:szCs w:val="28"/>
          <w:lang w:val="en-US" w:eastAsia="zh-CN"/>
        </w:rPr>
        <w:t>（4）在使用过程中常见问题的处理。</w:t>
      </w:r>
    </w:p>
    <w:p w14:paraId="2EFDCE2F">
      <w:pPr>
        <w:pStyle w:val="4"/>
        <w:spacing w:line="440" w:lineRule="exact"/>
        <w:ind w:firstLine="560"/>
        <w:rPr>
          <w:rFonts w:hint="eastAsia" w:ascii="宋体" w:hAnsi="宋体" w:cs="宋体"/>
          <w:sz w:val="28"/>
          <w:szCs w:val="28"/>
          <w:lang w:val="en-US" w:eastAsia="zh-CN"/>
        </w:rPr>
      </w:pPr>
      <w:r>
        <w:rPr>
          <w:rFonts w:hint="eastAsia" w:ascii="宋体" w:hAnsi="宋体" w:cs="宋体"/>
          <w:sz w:val="28"/>
          <w:szCs w:val="28"/>
          <w:lang w:val="en-US" w:eastAsia="zh-CN"/>
        </w:rPr>
        <w:t>每次培训后提供《培训记录》与《培训手册》，并现场检验和确认培训效果。</w:t>
      </w:r>
    </w:p>
    <w:p w14:paraId="1C9385BB">
      <w:pPr>
        <w:pStyle w:val="4"/>
        <w:spacing w:line="440" w:lineRule="exact"/>
        <w:ind w:firstLine="560"/>
        <w:rPr>
          <w:rFonts w:ascii="宋体" w:hAnsi="宋体" w:cs="宋体"/>
          <w:sz w:val="28"/>
          <w:szCs w:val="28"/>
        </w:rPr>
      </w:pPr>
      <w:r>
        <w:rPr>
          <w:rFonts w:hint="eastAsia" w:ascii="宋体" w:hAnsi="宋体" w:cs="宋体"/>
          <w:sz w:val="28"/>
          <w:szCs w:val="28"/>
          <w:lang w:val="en-US" w:eastAsia="zh-CN"/>
        </w:rPr>
        <w:t>成交供应商对其提供产品的使用和操作应尽培训义务，应提供对采购人的培训，使采购人使用人员能够正常操作，相关费用包含在总价中。</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3AAB70D"/>
    <w:multiLevelType w:val="singleLevel"/>
    <w:tmpl w:val="63AAB70D"/>
    <w:lvl w:ilvl="0" w:tentative="0">
      <w:start w:val="1"/>
      <w:numFmt w:val="chineseCounting"/>
      <w:suff w:val="nothing"/>
      <w:lvlText w:val="%1、"/>
      <w:lvlJc w:val="left"/>
      <w:pPr>
        <w:ind w:left="0" w:firstLine="420"/>
      </w:pPr>
      <w:rPr>
        <w:rFonts w:hint="eastAsia"/>
      </w:rPr>
    </w:lvl>
  </w:abstractNum>
  <w:abstractNum w:abstractNumId="1">
    <w:nsid w:val="71A92D77"/>
    <w:multiLevelType w:val="multilevel"/>
    <w:tmpl w:val="71A92D77"/>
    <w:lvl w:ilvl="0" w:tentative="0">
      <w:start w:val="1"/>
      <w:numFmt w:val="chineseCounting"/>
      <w:pStyle w:val="2"/>
      <w:suff w:val="nothing"/>
      <w:lvlText w:val="第%1章 "/>
      <w:lvlJc w:val="left"/>
      <w:pPr>
        <w:ind w:left="432" w:hanging="432"/>
      </w:pPr>
      <w:rPr>
        <w:rFonts w:hint="eastAsia"/>
      </w:rPr>
    </w:lvl>
    <w:lvl w:ilvl="1" w:tentative="0">
      <w:start w:val="1"/>
      <w:numFmt w:val="decimal"/>
      <w:isLgl/>
      <w:lvlText w:val="%1.%2"/>
      <w:lvlJc w:val="left"/>
      <w:pPr>
        <w:tabs>
          <w:tab w:val="left" w:pos="420"/>
        </w:tabs>
        <w:ind w:left="575" w:hanging="575"/>
      </w:pPr>
      <w:rPr>
        <w:rFonts w:hint="eastAsia" w:ascii="宋体" w:hAnsi="宋体" w:eastAsia="宋体" w:cs="宋体"/>
        <w:b/>
        <w:bCs/>
      </w:rPr>
    </w:lvl>
    <w:lvl w:ilvl="2" w:tentative="0">
      <w:start w:val="1"/>
      <w:numFmt w:val="decimal"/>
      <w:isLgl/>
      <w:lvlText w:val="%1.%2.%3"/>
      <w:lvlJc w:val="left"/>
      <w:pPr>
        <w:ind w:left="0" w:hanging="720"/>
      </w:pPr>
      <w:rPr>
        <w:rFonts w:hint="eastAsia" w:ascii="宋体" w:hAnsi="宋体" w:eastAsia="宋体" w:cs="宋体"/>
        <w:b/>
        <w:bCs/>
      </w:rPr>
    </w:lvl>
    <w:lvl w:ilvl="3" w:tentative="0">
      <w:start w:val="1"/>
      <w:numFmt w:val="decimal"/>
      <w:isLgl/>
      <w:lvlText w:val="%1.%2.%3.%4"/>
      <w:lvlJc w:val="left"/>
      <w:pPr>
        <w:ind w:left="0" w:hanging="864"/>
      </w:pPr>
      <w:rPr>
        <w:rFonts w:hint="eastAsia" w:ascii="宋体" w:hAnsi="宋体" w:eastAsia="宋体" w:cs="宋体"/>
      </w:rPr>
    </w:lvl>
    <w:lvl w:ilvl="4" w:tentative="0">
      <w:start w:val="1"/>
      <w:numFmt w:val="decimal"/>
      <w:isLgl/>
      <w:lvlText w:val="%1.%2.%3.%4.%5"/>
      <w:lvlJc w:val="left"/>
      <w:pPr>
        <w:ind w:left="1008" w:hanging="1008"/>
      </w:pPr>
      <w:rPr>
        <w:rFonts w:hint="eastAsia" w:ascii="宋体" w:hAnsi="宋体" w:eastAsia="宋体" w:cs="宋体"/>
      </w:rPr>
    </w:lvl>
    <w:lvl w:ilvl="5" w:tentative="0">
      <w:start w:val="1"/>
      <w:numFmt w:val="decimal"/>
      <w:isLgl/>
      <w:lvlText w:val="%1.%2.%3.%4.%5.%6"/>
      <w:lvlJc w:val="left"/>
      <w:pPr>
        <w:ind w:left="1151" w:hanging="1151"/>
      </w:pPr>
      <w:rPr>
        <w:rFonts w:hint="eastAsia" w:ascii="宋体" w:hAnsi="宋体" w:eastAsia="宋体" w:cs="宋体"/>
      </w:rPr>
    </w:lvl>
    <w:lvl w:ilvl="6" w:tentative="0">
      <w:start w:val="1"/>
      <w:numFmt w:val="decimal"/>
      <w:isLgl/>
      <w:lvlText w:val="%1.%2.%3.%4.%5.%6.%7"/>
      <w:lvlJc w:val="left"/>
      <w:pPr>
        <w:ind w:left="1296" w:hanging="1296"/>
      </w:pPr>
      <w:rPr>
        <w:rFonts w:hint="eastAsia" w:ascii="宋体" w:hAnsi="宋体" w:eastAsia="宋体" w:cs="宋体"/>
        <w:lang w:val="zh-CN"/>
      </w:rPr>
    </w:lvl>
    <w:lvl w:ilvl="7" w:tentative="0">
      <w:start w:val="1"/>
      <w:numFmt w:val="decimal"/>
      <w:isLgl/>
      <w:lvlText w:val="%1.%2.%3.%4.%5.%6.%7.%8"/>
      <w:lvlJc w:val="left"/>
      <w:pPr>
        <w:ind w:left="1440" w:hanging="1440"/>
      </w:pPr>
      <w:rPr>
        <w:rFonts w:hint="eastAsia" w:ascii="宋体" w:hAnsi="宋体" w:eastAsia="宋体" w:cs="宋体"/>
      </w:rPr>
    </w:lvl>
    <w:lvl w:ilvl="8" w:tentative="0">
      <w:start w:val="1"/>
      <w:numFmt w:val="decimal"/>
      <w:isLgl/>
      <w:lvlText w:val="%1.%2.%3.%4.%5.%6.%7.%8.%9"/>
      <w:lvlJc w:val="left"/>
      <w:pPr>
        <w:ind w:left="1583" w:hanging="1583"/>
      </w:pPr>
      <w:rPr>
        <w:rFonts w:hint="eastAsia" w:ascii="宋体" w:hAnsi="宋体" w:eastAsia="宋体" w:cs="宋体"/>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4"/>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I1NGEyYWMxYzkzMzRjY2U2ODU1M2E5MTEwZDJiZjkifQ=="/>
  </w:docVars>
  <w:rsids>
    <w:rsidRoot w:val="00471653"/>
    <w:rsid w:val="0000297D"/>
    <w:rsid w:val="001A56B2"/>
    <w:rsid w:val="001F55C5"/>
    <w:rsid w:val="00301643"/>
    <w:rsid w:val="00321417"/>
    <w:rsid w:val="003B359E"/>
    <w:rsid w:val="003C0892"/>
    <w:rsid w:val="00471653"/>
    <w:rsid w:val="00633209"/>
    <w:rsid w:val="0069389C"/>
    <w:rsid w:val="00732200"/>
    <w:rsid w:val="0073565F"/>
    <w:rsid w:val="00813D01"/>
    <w:rsid w:val="00832092"/>
    <w:rsid w:val="00906667"/>
    <w:rsid w:val="00BE7C07"/>
    <w:rsid w:val="00C845FC"/>
    <w:rsid w:val="00E57A87"/>
    <w:rsid w:val="00FE29C5"/>
    <w:rsid w:val="11BC760F"/>
    <w:rsid w:val="13B72B9A"/>
    <w:rsid w:val="1C954369"/>
    <w:rsid w:val="2393339C"/>
    <w:rsid w:val="2A4C59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5"/>
    <w:qFormat/>
    <w:uiPriority w:val="0"/>
    <w:pPr>
      <w:keepNext/>
      <w:keepLines/>
      <w:numPr>
        <w:ilvl w:val="0"/>
        <w:numId w:val="1"/>
      </w:numPr>
      <w:spacing w:before="340" w:after="330" w:line="578" w:lineRule="auto"/>
      <w:outlineLvl w:val="0"/>
    </w:pPr>
    <w:rPr>
      <w:b/>
      <w:bCs/>
      <w:kern w:val="44"/>
      <w:sz w:val="44"/>
      <w:szCs w:val="44"/>
    </w:rPr>
  </w:style>
  <w:style w:type="paragraph" w:styleId="3">
    <w:name w:val="heading 2"/>
    <w:basedOn w:val="1"/>
    <w:next w:val="1"/>
    <w:link w:val="13"/>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Body Text"/>
    <w:basedOn w:val="1"/>
    <w:next w:val="1"/>
    <w:link w:val="19"/>
    <w:qFormat/>
    <w:uiPriority w:val="0"/>
    <w:pPr>
      <w:spacing w:after="120"/>
    </w:pPr>
  </w:style>
  <w:style w:type="paragraph" w:styleId="5">
    <w:name w:val="Body Text Indent"/>
    <w:basedOn w:val="1"/>
    <w:next w:val="6"/>
    <w:link w:val="16"/>
    <w:qFormat/>
    <w:uiPriority w:val="0"/>
    <w:pPr>
      <w:spacing w:line="540" w:lineRule="exact"/>
      <w:ind w:firstLine="480" w:firstLineChars="200"/>
    </w:pPr>
    <w:rPr>
      <w:sz w:val="24"/>
    </w:rPr>
  </w:style>
  <w:style w:type="paragraph" w:styleId="6">
    <w:name w:val="envelope return"/>
    <w:basedOn w:val="1"/>
    <w:qFormat/>
    <w:uiPriority w:val="0"/>
    <w:pPr>
      <w:snapToGrid w:val="0"/>
      <w:spacing w:line="360" w:lineRule="auto"/>
    </w:pPr>
    <w:rPr>
      <w:rFonts w:ascii="Arial" w:hAnsi="Arial"/>
      <w:sz w:val="24"/>
    </w:rPr>
  </w:style>
  <w:style w:type="paragraph" w:styleId="7">
    <w:name w:val="footer"/>
    <w:basedOn w:val="1"/>
    <w:link w:val="21"/>
    <w:unhideWhenUsed/>
    <w:qFormat/>
    <w:uiPriority w:val="99"/>
    <w:pPr>
      <w:tabs>
        <w:tab w:val="center" w:pos="4153"/>
        <w:tab w:val="right" w:pos="8306"/>
      </w:tabs>
      <w:snapToGrid w:val="0"/>
      <w:jc w:val="left"/>
    </w:pPr>
    <w:rPr>
      <w:sz w:val="18"/>
      <w:szCs w:val="18"/>
    </w:rPr>
  </w:style>
  <w:style w:type="paragraph" w:styleId="8">
    <w:name w:val="header"/>
    <w:basedOn w:val="1"/>
    <w:link w:val="20"/>
    <w:unhideWhenUsed/>
    <w:qFormat/>
    <w:uiPriority w:val="99"/>
    <w:pPr>
      <w:pBdr>
        <w:bottom w:val="single" w:color="auto" w:sz="6" w:space="1"/>
      </w:pBdr>
      <w:tabs>
        <w:tab w:val="center" w:pos="4153"/>
        <w:tab w:val="right" w:pos="8306"/>
      </w:tabs>
      <w:snapToGrid w:val="0"/>
      <w:jc w:val="center"/>
    </w:pPr>
    <w:rPr>
      <w:sz w:val="18"/>
      <w:szCs w:val="18"/>
    </w:rPr>
  </w:style>
  <w:style w:type="character" w:styleId="11">
    <w:name w:val="Strong"/>
    <w:basedOn w:val="10"/>
    <w:qFormat/>
    <w:uiPriority w:val="22"/>
    <w:rPr>
      <w:b/>
      <w:bCs/>
    </w:rPr>
  </w:style>
  <w:style w:type="paragraph" w:customStyle="1" w:styleId="12">
    <w:name w:val="山西卫健·标题2"/>
    <w:basedOn w:val="3"/>
    <w:qFormat/>
    <w:uiPriority w:val="0"/>
    <w:pPr>
      <w:spacing w:before="480" w:after="360" w:line="240" w:lineRule="auto"/>
      <w:jc w:val="left"/>
    </w:pPr>
    <w:rPr>
      <w:rFonts w:eastAsia="黑体"/>
      <w:b w:val="0"/>
      <w:sz w:val="36"/>
    </w:rPr>
  </w:style>
  <w:style w:type="character" w:customStyle="1" w:styleId="13">
    <w:name w:val="标题 2 字符"/>
    <w:basedOn w:val="10"/>
    <w:link w:val="3"/>
    <w:semiHidden/>
    <w:qFormat/>
    <w:uiPriority w:val="9"/>
    <w:rPr>
      <w:rFonts w:asciiTheme="majorHAnsi" w:hAnsiTheme="majorHAnsi" w:eastAsiaTheme="majorEastAsia" w:cstheme="majorBidi"/>
      <w:b/>
      <w:bCs/>
      <w:sz w:val="32"/>
      <w:szCs w:val="32"/>
      <w14:ligatures w14:val="none"/>
    </w:rPr>
  </w:style>
  <w:style w:type="paragraph" w:customStyle="1" w:styleId="14">
    <w:name w:val="山西卫健·标题1"/>
    <w:basedOn w:val="2"/>
    <w:qFormat/>
    <w:uiPriority w:val="0"/>
    <w:pPr>
      <w:spacing w:before="480" w:after="360" w:line="240" w:lineRule="auto"/>
      <w:jc w:val="center"/>
    </w:pPr>
    <w:rPr>
      <w:rFonts w:eastAsia="黑体"/>
    </w:rPr>
  </w:style>
  <w:style w:type="character" w:customStyle="1" w:styleId="15">
    <w:name w:val="标题 1 字符"/>
    <w:basedOn w:val="10"/>
    <w:link w:val="2"/>
    <w:qFormat/>
    <w:uiPriority w:val="9"/>
    <w:rPr>
      <w:b/>
      <w:bCs/>
      <w:kern w:val="44"/>
      <w:sz w:val="44"/>
      <w:szCs w:val="44"/>
      <w14:ligatures w14:val="none"/>
    </w:rPr>
  </w:style>
  <w:style w:type="character" w:customStyle="1" w:styleId="16">
    <w:name w:val="正文文本缩进 字符"/>
    <w:basedOn w:val="10"/>
    <w:link w:val="5"/>
    <w:qFormat/>
    <w:uiPriority w:val="0"/>
    <w:rPr>
      <w:rFonts w:ascii="Times New Roman" w:hAnsi="Times New Roman" w:eastAsia="宋体" w:cs="Times New Roman"/>
      <w:sz w:val="24"/>
      <w14:ligatures w14:val="none"/>
    </w:rPr>
  </w:style>
  <w:style w:type="paragraph" w:customStyle="1" w:styleId="17">
    <w:name w:val="表格文字"/>
    <w:basedOn w:val="1"/>
    <w:qFormat/>
    <w:uiPriority w:val="0"/>
    <w:pPr>
      <w:adjustRightInd w:val="0"/>
      <w:spacing w:line="288" w:lineRule="auto"/>
      <w:jc w:val="left"/>
      <w:textAlignment w:val="baseline"/>
    </w:pPr>
    <w:rPr>
      <w:rFonts w:ascii="宋体"/>
      <w:kern w:val="0"/>
      <w:sz w:val="34"/>
      <w:szCs w:val="20"/>
    </w:rPr>
  </w:style>
  <w:style w:type="paragraph" w:customStyle="1" w:styleId="18">
    <w:name w:val="Revision"/>
    <w:hidden/>
    <w:semiHidden/>
    <w:qFormat/>
    <w:uiPriority w:val="99"/>
    <w:rPr>
      <w:rFonts w:ascii="Times New Roman" w:hAnsi="Times New Roman" w:eastAsia="宋体" w:cs="Times New Roman"/>
      <w:kern w:val="2"/>
      <w:sz w:val="21"/>
      <w:szCs w:val="24"/>
      <w:lang w:val="en-US" w:eastAsia="zh-CN" w:bidi="ar-SA"/>
    </w:rPr>
  </w:style>
  <w:style w:type="character" w:customStyle="1" w:styleId="19">
    <w:name w:val="正文文本 字符"/>
    <w:basedOn w:val="10"/>
    <w:link w:val="4"/>
    <w:qFormat/>
    <w:uiPriority w:val="0"/>
    <w:rPr>
      <w:rFonts w:ascii="Times New Roman" w:hAnsi="Times New Roman" w:eastAsia="宋体" w:cs="Times New Roman"/>
      <w:kern w:val="2"/>
      <w:sz w:val="21"/>
      <w:szCs w:val="24"/>
    </w:rPr>
  </w:style>
  <w:style w:type="character" w:customStyle="1" w:styleId="20">
    <w:name w:val="页眉 字符"/>
    <w:basedOn w:val="10"/>
    <w:link w:val="8"/>
    <w:qFormat/>
    <w:uiPriority w:val="99"/>
    <w:rPr>
      <w:rFonts w:ascii="Times New Roman" w:hAnsi="Times New Roman" w:eastAsia="宋体" w:cs="Times New Roman"/>
      <w:kern w:val="2"/>
      <w:sz w:val="18"/>
      <w:szCs w:val="18"/>
    </w:rPr>
  </w:style>
  <w:style w:type="character" w:customStyle="1" w:styleId="21">
    <w:name w:val="页脚 字符"/>
    <w:basedOn w:val="10"/>
    <w:link w:val="7"/>
    <w:qFormat/>
    <w:uiPriority w:val="99"/>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14</Pages>
  <Words>8045</Words>
  <Characters>8099</Characters>
  <Lines>83</Lines>
  <Paragraphs>23</Paragraphs>
  <TotalTime>0</TotalTime>
  <ScaleCrop>false</ScaleCrop>
  <LinksUpToDate>false</LinksUpToDate>
  <CharactersWithSpaces>8100</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2025-12-17T01:19:00Z</dcterms:created>
  <dc:creator>J</dc:creator>
  <cp:lastModifiedBy>hp</cp:lastModifiedBy>
  <dcterms:modified xsi:type="dcterms:W3CDTF">2026-01-06T08:04:33Z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eyJoZGlkIjoiNDNiMmQzZTIzNGY4ZGM0MjAwZjZkNTc5ODlkODIzYWIiLCJ1c2VySWQiOiI0NTM5NDcwNjUifQ==</vt:lpwstr>
  </property>
  <property fmtid="{D5CDD505-2E9C-101B-9397-08002B2CF9AE}" pid="3" name="KSOProductBuildVer">
    <vt:lpwstr>2052-12.1.0.18276</vt:lpwstr>
  </property>
  <property fmtid="{D5CDD505-2E9C-101B-9397-08002B2CF9AE}" pid="4" name="ICV">
    <vt:lpwstr>AC93B1D99546441CBE10ED845F0748EA_13</vt:lpwstr>
  </property>
</Properties>
</file>