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712B3">
      <w:pPr>
        <w:ind w:left="420" w:hanging="420"/>
        <w:jc w:val="center"/>
        <w:rPr>
          <w:rFonts w:ascii="宋体" w:hAnsi="宋体" w:eastAsia="宋体"/>
          <w:b/>
          <w:bCs/>
          <w:sz w:val="28"/>
          <w:szCs w:val="28"/>
        </w:rPr>
      </w:pPr>
      <w:r>
        <w:rPr>
          <w:rFonts w:hint="eastAsia" w:ascii="宋体" w:hAnsi="宋体" w:eastAsia="宋体"/>
          <w:b/>
          <w:bCs/>
          <w:sz w:val="28"/>
          <w:szCs w:val="28"/>
        </w:rPr>
        <w:t>浙江大学医学院附属儿童医院</w:t>
      </w:r>
    </w:p>
    <w:p w14:paraId="17A95FC8">
      <w:pPr>
        <w:ind w:left="420" w:hanging="420"/>
        <w:jc w:val="center"/>
        <w:rPr>
          <w:rFonts w:ascii="宋体" w:hAnsi="宋体" w:eastAsia="宋体"/>
          <w:b/>
          <w:bCs/>
          <w:sz w:val="28"/>
          <w:szCs w:val="28"/>
        </w:rPr>
      </w:pPr>
      <w:r>
        <w:rPr>
          <w:rFonts w:hint="eastAsia" w:ascii="宋体" w:hAnsi="宋体" w:eastAsia="宋体"/>
          <w:b/>
          <w:bCs/>
          <w:sz w:val="28"/>
          <w:szCs w:val="28"/>
        </w:rPr>
        <w:t>消毒供应追溯系统与内镜消毒追溯系统升级改造项目</w:t>
      </w:r>
      <w:r>
        <w:rPr>
          <w:rFonts w:hint="eastAsia" w:ascii="宋体" w:hAnsi="宋体" w:eastAsia="宋体"/>
          <w:b/>
          <w:bCs/>
          <w:sz w:val="28"/>
          <w:szCs w:val="28"/>
          <w:lang w:val="en-US" w:eastAsia="zh-CN"/>
        </w:rPr>
        <w:t>采购</w:t>
      </w:r>
      <w:r>
        <w:rPr>
          <w:rFonts w:hint="eastAsia" w:ascii="宋体" w:hAnsi="宋体" w:eastAsia="宋体"/>
          <w:b/>
          <w:bCs/>
          <w:sz w:val="28"/>
          <w:szCs w:val="28"/>
        </w:rPr>
        <w:t>需求</w:t>
      </w:r>
    </w:p>
    <w:p w14:paraId="141DE594">
      <w:pPr>
        <w:spacing w:line="360" w:lineRule="auto"/>
        <w:rPr>
          <w:rFonts w:ascii="宋体" w:hAnsi="宋体" w:eastAsia="宋体"/>
          <w:sz w:val="24"/>
          <w:szCs w:val="24"/>
        </w:rPr>
      </w:pPr>
    </w:p>
    <w:p w14:paraId="6D4C42DA">
      <w:pP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一、采购需求内容</w:t>
      </w:r>
    </w:p>
    <w:p w14:paraId="2EC27B81">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1、消毒供应中心追溯系统升级改造</w:t>
      </w:r>
    </w:p>
    <w:tbl>
      <w:tblPr>
        <w:tblStyle w:val="4"/>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36"/>
        <w:gridCol w:w="1320"/>
        <w:gridCol w:w="5046"/>
      </w:tblGrid>
      <w:tr w14:paraId="6CB4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36" w:type="dxa"/>
            <w:vAlign w:val="center"/>
          </w:tcPr>
          <w:p w14:paraId="514F068E">
            <w:pPr>
              <w:jc w:val="center"/>
              <w:rPr>
                <w:rFonts w:ascii="宋体" w:hAnsi="宋体" w:eastAsia="宋体" w:cs="Times New Roman"/>
                <w:b/>
                <w:bCs/>
                <w:kern w:val="0"/>
                <w:szCs w:val="21"/>
              </w:rPr>
            </w:pPr>
            <w:r>
              <w:rPr>
                <w:rFonts w:hint="eastAsia" w:ascii="宋体" w:hAnsi="宋体" w:eastAsia="宋体" w:cs="Times New Roman"/>
                <w:b/>
                <w:bCs/>
                <w:kern w:val="0"/>
                <w:szCs w:val="21"/>
              </w:rPr>
              <w:t>项目分项名称</w:t>
            </w:r>
          </w:p>
        </w:tc>
        <w:tc>
          <w:tcPr>
            <w:tcW w:w="1320" w:type="dxa"/>
            <w:vAlign w:val="center"/>
          </w:tcPr>
          <w:p w14:paraId="5FBB5DA9">
            <w:pPr>
              <w:jc w:val="center"/>
              <w:rPr>
                <w:rFonts w:ascii="宋体" w:hAnsi="宋体" w:eastAsia="宋体" w:cs="Times New Roman"/>
                <w:b/>
                <w:bCs/>
                <w:kern w:val="0"/>
                <w:szCs w:val="21"/>
              </w:rPr>
            </w:pPr>
            <w:r>
              <w:rPr>
                <w:rFonts w:hint="eastAsia" w:ascii="宋体" w:hAnsi="宋体" w:eastAsia="宋体" w:cs="Times New Roman"/>
                <w:b/>
                <w:bCs/>
                <w:kern w:val="0"/>
                <w:szCs w:val="21"/>
              </w:rPr>
              <w:t>数量</w:t>
            </w:r>
          </w:p>
        </w:tc>
        <w:tc>
          <w:tcPr>
            <w:tcW w:w="5046" w:type="dxa"/>
            <w:vAlign w:val="center"/>
          </w:tcPr>
          <w:p w14:paraId="105D7742">
            <w:pPr>
              <w:jc w:val="center"/>
              <w:rPr>
                <w:rFonts w:ascii="宋体" w:hAnsi="宋体" w:eastAsia="宋体" w:cs="Times New Roman"/>
                <w:b/>
                <w:bCs/>
                <w:kern w:val="0"/>
                <w:szCs w:val="21"/>
              </w:rPr>
            </w:pPr>
            <w:r>
              <w:rPr>
                <w:rFonts w:hint="eastAsia" w:ascii="宋体" w:hAnsi="宋体" w:eastAsia="宋体" w:cs="Times New Roman"/>
                <w:b/>
                <w:bCs/>
                <w:kern w:val="0"/>
                <w:szCs w:val="21"/>
              </w:rPr>
              <w:t>备注</w:t>
            </w:r>
          </w:p>
        </w:tc>
      </w:tr>
      <w:tr w14:paraId="285E1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3236" w:type="dxa"/>
            <w:vAlign w:val="center"/>
          </w:tcPr>
          <w:p w14:paraId="71143123">
            <w:pPr>
              <w:rPr>
                <w:rFonts w:ascii="宋体" w:hAnsi="宋体" w:eastAsia="宋体" w:cs="Times New Roman"/>
                <w:kern w:val="0"/>
                <w:szCs w:val="21"/>
              </w:rPr>
            </w:pPr>
            <w:r>
              <w:rPr>
                <w:rFonts w:hint="eastAsia" w:ascii="宋体" w:hAnsi="宋体" w:eastAsia="宋体" w:cs="Times New Roman"/>
                <w:kern w:val="0"/>
                <w:szCs w:val="21"/>
              </w:rPr>
              <w:t>消毒供应中心追溯系统扩容及部分功能开发（莫干山院区）</w:t>
            </w:r>
          </w:p>
        </w:tc>
        <w:tc>
          <w:tcPr>
            <w:tcW w:w="1320" w:type="dxa"/>
            <w:vAlign w:val="center"/>
          </w:tcPr>
          <w:p w14:paraId="2EADF73D">
            <w:pPr>
              <w:jc w:val="center"/>
              <w:rPr>
                <w:rFonts w:ascii="宋体" w:hAnsi="宋体" w:eastAsia="宋体" w:cs="Times New Roman"/>
                <w:kern w:val="0"/>
                <w:szCs w:val="21"/>
              </w:rPr>
            </w:pPr>
            <w:r>
              <w:rPr>
                <w:rFonts w:hint="eastAsia" w:ascii="宋体" w:hAnsi="宋体" w:eastAsia="宋体" w:cs="Times New Roman"/>
                <w:kern w:val="0"/>
                <w:szCs w:val="21"/>
              </w:rPr>
              <w:t>1</w:t>
            </w:r>
          </w:p>
        </w:tc>
        <w:tc>
          <w:tcPr>
            <w:tcW w:w="5046" w:type="dxa"/>
          </w:tcPr>
          <w:p w14:paraId="225846C2">
            <w:pPr>
              <w:rPr>
                <w:rFonts w:ascii="宋体" w:hAnsi="宋体" w:eastAsia="宋体" w:cs="Times New Roman"/>
                <w:kern w:val="0"/>
                <w:szCs w:val="21"/>
              </w:rPr>
            </w:pPr>
            <w:r>
              <w:rPr>
                <w:rFonts w:hint="eastAsia" w:ascii="宋体" w:hAnsi="宋体" w:eastAsia="宋体" w:cs="Times New Roman"/>
                <w:kern w:val="0"/>
                <w:szCs w:val="21"/>
              </w:rPr>
              <w:t>1.系统延伸覆盖莫干山院区，实现多院区一体化管理模式，院区之间信息互通方便管理。</w:t>
            </w:r>
          </w:p>
          <w:p w14:paraId="2F9F3A79">
            <w:pPr>
              <w:rPr>
                <w:rFonts w:ascii="宋体" w:hAnsi="宋体" w:eastAsia="宋体" w:cs="Times New Roman"/>
                <w:kern w:val="0"/>
                <w:szCs w:val="21"/>
              </w:rPr>
            </w:pPr>
            <w:r>
              <w:rPr>
                <w:rFonts w:hint="eastAsia" w:ascii="宋体" w:hAnsi="宋体" w:eastAsia="宋体" w:cs="Times New Roman"/>
                <w:kern w:val="0"/>
                <w:szCs w:val="21"/>
              </w:rPr>
              <w:t>2.优化系统可复用器械、单包管理及外来器械追溯模块，实现精细化管理；</w:t>
            </w:r>
          </w:p>
          <w:p w14:paraId="0A92FE11">
            <w:pPr>
              <w:rPr>
                <w:rFonts w:ascii="宋体" w:hAnsi="宋体" w:eastAsia="宋体" w:cs="Times New Roman"/>
                <w:kern w:val="0"/>
                <w:szCs w:val="21"/>
              </w:rPr>
            </w:pPr>
            <w:r>
              <w:rPr>
                <w:rFonts w:hint="eastAsia" w:ascii="宋体" w:hAnsi="宋体" w:eastAsia="宋体" w:cs="Times New Roman"/>
                <w:kern w:val="0"/>
                <w:szCs w:val="21"/>
              </w:rPr>
              <w:t>3.持续优化与“省合规平台”上传数据的完整性相关的功能细节，确保科室对于软件操作体验的一致性、便捷性；</w:t>
            </w:r>
          </w:p>
          <w:p w14:paraId="442977F1">
            <w:pPr>
              <w:rPr>
                <w:rFonts w:ascii="宋体" w:hAnsi="宋体" w:eastAsia="宋体" w:cs="Times New Roman"/>
                <w:kern w:val="0"/>
                <w:szCs w:val="21"/>
              </w:rPr>
            </w:pPr>
            <w:r>
              <w:rPr>
                <w:rFonts w:hint="eastAsia" w:ascii="宋体" w:hAnsi="宋体" w:eastAsia="宋体" w:cs="Times New Roman"/>
                <w:kern w:val="0"/>
                <w:szCs w:val="21"/>
              </w:rPr>
              <w:t>4.质控相关数据的统计分析优化，能够自动统计、生成报表，以满足上级监管部门的质控指标要求；</w:t>
            </w:r>
          </w:p>
          <w:p w14:paraId="05EB2103">
            <w:pPr>
              <w:rPr>
                <w:rFonts w:ascii="宋体" w:hAnsi="宋体" w:eastAsia="宋体" w:cs="Times New Roman"/>
                <w:kern w:val="0"/>
                <w:szCs w:val="21"/>
              </w:rPr>
            </w:pPr>
            <w:r>
              <w:rPr>
                <w:rFonts w:hint="eastAsia" w:ascii="宋体" w:hAnsi="宋体" w:eastAsia="宋体" w:cs="Times New Roman"/>
                <w:kern w:val="0"/>
                <w:szCs w:val="21"/>
              </w:rPr>
              <w:t>5.三院区数据库合库改造；</w:t>
            </w:r>
          </w:p>
        </w:tc>
      </w:tr>
      <w:tr w14:paraId="17A0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3236" w:type="dxa"/>
            <w:vAlign w:val="center"/>
          </w:tcPr>
          <w:p w14:paraId="3C7EFAC2">
            <w:pPr>
              <w:rPr>
                <w:rFonts w:ascii="宋体" w:hAnsi="宋体" w:eastAsia="宋体" w:cs="Times New Roman"/>
                <w:kern w:val="0"/>
                <w:szCs w:val="21"/>
              </w:rPr>
            </w:pPr>
            <w:r>
              <w:rPr>
                <w:rFonts w:hint="eastAsia" w:ascii="宋体" w:hAnsi="宋体" w:eastAsia="宋体" w:cs="Times New Roman"/>
                <w:kern w:val="0"/>
                <w:szCs w:val="21"/>
              </w:rPr>
              <w:t>清洗机灭菌器设备数据采集解析模块（含采集器等配套硬件）</w:t>
            </w:r>
          </w:p>
        </w:tc>
        <w:tc>
          <w:tcPr>
            <w:tcW w:w="1320" w:type="dxa"/>
            <w:vAlign w:val="center"/>
          </w:tcPr>
          <w:p w14:paraId="6E66A882">
            <w:pPr>
              <w:jc w:val="center"/>
              <w:rPr>
                <w:rFonts w:ascii="宋体" w:hAnsi="宋体" w:eastAsia="宋体" w:cs="Times New Roman"/>
                <w:kern w:val="0"/>
                <w:szCs w:val="21"/>
              </w:rPr>
            </w:pPr>
            <w:r>
              <w:rPr>
                <w:rFonts w:hint="eastAsia" w:ascii="宋体" w:hAnsi="宋体" w:eastAsia="宋体" w:cs="Times New Roman"/>
                <w:kern w:val="0"/>
                <w:szCs w:val="21"/>
              </w:rPr>
              <w:t>14</w:t>
            </w:r>
          </w:p>
        </w:tc>
        <w:tc>
          <w:tcPr>
            <w:tcW w:w="5046" w:type="dxa"/>
          </w:tcPr>
          <w:p w14:paraId="2BE4F020">
            <w:pPr>
              <w:rPr>
                <w:rFonts w:ascii="宋体" w:hAnsi="宋体" w:eastAsia="宋体" w:cs="Times New Roman"/>
                <w:kern w:val="0"/>
                <w:szCs w:val="21"/>
              </w:rPr>
            </w:pPr>
            <w:r>
              <w:rPr>
                <w:rFonts w:hint="eastAsia" w:ascii="宋体" w:hAnsi="宋体" w:eastAsia="宋体" w:cs="Times New Roman"/>
                <w:kern w:val="0"/>
                <w:szCs w:val="21"/>
              </w:rPr>
              <w:t>1.滨江院区有4台设备需要采集，莫干山院区有10台设备需要采集；</w:t>
            </w:r>
          </w:p>
          <w:p w14:paraId="08DCBF37">
            <w:pPr>
              <w:rPr>
                <w:rFonts w:ascii="宋体" w:hAnsi="宋体" w:eastAsia="宋体"/>
                <w:szCs w:val="21"/>
              </w:rPr>
            </w:pPr>
            <w:r>
              <w:rPr>
                <w:rFonts w:hint="eastAsia" w:ascii="宋体" w:hAnsi="宋体" w:eastAsia="宋体"/>
                <w:szCs w:val="21"/>
              </w:rPr>
              <w:t>2.采集到的设备过程数据与追溯系统进行融合，实现设备完整处理过程与病患信息闭环追溯的同时，保障数据的长久安全，并支持随时调取查阅；</w:t>
            </w:r>
          </w:p>
        </w:tc>
      </w:tr>
    </w:tbl>
    <w:p w14:paraId="1891AF5A">
      <w:pPr>
        <w:rPr>
          <w:rFonts w:ascii="Times New Roman" w:hAnsi="Times New Roman" w:eastAsia="宋体" w:cs="Times New Roman"/>
          <w:b/>
          <w:bCs/>
          <w:sz w:val="24"/>
          <w:szCs w:val="24"/>
        </w:rPr>
      </w:pPr>
    </w:p>
    <w:p w14:paraId="39EB709E">
      <w:pP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2、内镜中心追溯系统升级改造</w:t>
      </w:r>
    </w:p>
    <w:tbl>
      <w:tblPr>
        <w:tblStyle w:val="4"/>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8"/>
        <w:gridCol w:w="2357"/>
        <w:gridCol w:w="1878"/>
        <w:gridCol w:w="934"/>
        <w:gridCol w:w="3083"/>
      </w:tblGrid>
      <w:tr w14:paraId="40D4F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328" w:type="dxa"/>
            <w:vAlign w:val="center"/>
          </w:tcPr>
          <w:p w14:paraId="2ADE104E">
            <w:pPr>
              <w:jc w:val="center"/>
              <w:rPr>
                <w:rFonts w:ascii="宋体" w:hAnsi="宋体" w:eastAsia="宋体" w:cs="Times New Roman"/>
                <w:szCs w:val="21"/>
              </w:rPr>
            </w:pPr>
            <w:r>
              <w:rPr>
                <w:rFonts w:hint="eastAsia" w:ascii="宋体" w:hAnsi="宋体" w:eastAsia="宋体" w:cs="Times New Roman"/>
                <w:szCs w:val="21"/>
              </w:rPr>
              <w:t>模块</w:t>
            </w:r>
          </w:p>
        </w:tc>
        <w:tc>
          <w:tcPr>
            <w:tcW w:w="2357" w:type="dxa"/>
            <w:vAlign w:val="center"/>
          </w:tcPr>
          <w:p w14:paraId="24245AED">
            <w:pPr>
              <w:jc w:val="center"/>
              <w:rPr>
                <w:rFonts w:ascii="宋体" w:hAnsi="宋体" w:eastAsia="宋体" w:cs="Times New Roman"/>
                <w:szCs w:val="21"/>
              </w:rPr>
            </w:pPr>
            <w:r>
              <w:rPr>
                <w:rFonts w:hint="eastAsia" w:ascii="宋体" w:hAnsi="宋体" w:eastAsia="宋体" w:cs="Times New Roman"/>
                <w:szCs w:val="21"/>
              </w:rPr>
              <w:t>分项名称</w:t>
            </w:r>
          </w:p>
        </w:tc>
        <w:tc>
          <w:tcPr>
            <w:tcW w:w="1878" w:type="dxa"/>
            <w:vAlign w:val="center"/>
          </w:tcPr>
          <w:p w14:paraId="21C100BA">
            <w:pPr>
              <w:jc w:val="center"/>
              <w:rPr>
                <w:rFonts w:ascii="宋体" w:hAnsi="宋体" w:eastAsia="宋体" w:cs="Times New Roman"/>
                <w:szCs w:val="21"/>
              </w:rPr>
            </w:pPr>
            <w:r>
              <w:rPr>
                <w:rFonts w:hint="eastAsia" w:ascii="宋体" w:hAnsi="宋体" w:eastAsia="宋体" w:cs="Times New Roman"/>
                <w:szCs w:val="21"/>
              </w:rPr>
              <w:t>规格</w:t>
            </w:r>
          </w:p>
        </w:tc>
        <w:tc>
          <w:tcPr>
            <w:tcW w:w="934" w:type="dxa"/>
            <w:vAlign w:val="center"/>
          </w:tcPr>
          <w:p w14:paraId="0445B61E">
            <w:pPr>
              <w:jc w:val="center"/>
              <w:rPr>
                <w:rFonts w:ascii="宋体" w:hAnsi="宋体" w:eastAsia="宋体" w:cs="Times New Roman"/>
                <w:szCs w:val="21"/>
              </w:rPr>
            </w:pPr>
            <w:r>
              <w:rPr>
                <w:rFonts w:hint="eastAsia" w:ascii="宋体" w:hAnsi="宋体" w:eastAsia="宋体" w:cs="Times New Roman"/>
                <w:szCs w:val="21"/>
              </w:rPr>
              <w:t>数量</w:t>
            </w:r>
          </w:p>
        </w:tc>
        <w:tc>
          <w:tcPr>
            <w:tcW w:w="3083" w:type="dxa"/>
            <w:vAlign w:val="center"/>
          </w:tcPr>
          <w:p w14:paraId="10D119BC">
            <w:pPr>
              <w:jc w:val="center"/>
              <w:rPr>
                <w:rFonts w:ascii="宋体" w:hAnsi="宋体" w:eastAsia="宋体" w:cs="Times New Roman"/>
                <w:szCs w:val="21"/>
              </w:rPr>
            </w:pPr>
            <w:r>
              <w:rPr>
                <w:rFonts w:hint="eastAsia" w:ascii="宋体" w:hAnsi="宋体" w:eastAsia="宋体" w:cs="Times New Roman"/>
                <w:szCs w:val="21"/>
              </w:rPr>
              <w:t>备注</w:t>
            </w:r>
          </w:p>
        </w:tc>
      </w:tr>
      <w:tr w14:paraId="48F9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exact"/>
          <w:jc w:val="center"/>
        </w:trPr>
        <w:tc>
          <w:tcPr>
            <w:tcW w:w="1328" w:type="dxa"/>
            <w:vAlign w:val="center"/>
          </w:tcPr>
          <w:p w14:paraId="4495737A">
            <w:pPr>
              <w:rPr>
                <w:rFonts w:ascii="宋体" w:hAnsi="宋体" w:eastAsia="宋体" w:cs="Times New Roman"/>
                <w:color w:val="FF0000"/>
                <w:szCs w:val="21"/>
              </w:rPr>
            </w:pPr>
            <w:r>
              <w:rPr>
                <w:rFonts w:hint="eastAsia" w:ascii="宋体" w:hAnsi="宋体" w:eastAsia="宋体" w:cs="Times New Roman"/>
                <w:szCs w:val="21"/>
              </w:rPr>
              <w:t>核心软件</w:t>
            </w:r>
          </w:p>
        </w:tc>
        <w:tc>
          <w:tcPr>
            <w:tcW w:w="2357" w:type="dxa"/>
            <w:vAlign w:val="center"/>
          </w:tcPr>
          <w:p w14:paraId="347BEAE2">
            <w:pPr>
              <w:rPr>
                <w:rFonts w:ascii="宋体" w:hAnsi="宋体" w:eastAsia="宋体" w:cs="Times New Roman"/>
                <w:szCs w:val="21"/>
              </w:rPr>
            </w:pPr>
            <w:r>
              <w:rPr>
                <w:rFonts w:hint="eastAsia" w:ascii="宋体" w:hAnsi="宋体" w:eastAsia="宋体" w:cs="Times New Roman"/>
                <w:szCs w:val="21"/>
              </w:rPr>
              <w:t>内镜清洗消毒质量追溯管理软件扩容（莫干山院区）</w:t>
            </w:r>
          </w:p>
        </w:tc>
        <w:tc>
          <w:tcPr>
            <w:tcW w:w="1878" w:type="dxa"/>
            <w:vAlign w:val="center"/>
          </w:tcPr>
          <w:p w14:paraId="312C668D">
            <w:pPr>
              <w:rPr>
                <w:rFonts w:ascii="宋体" w:hAnsi="宋体" w:eastAsia="宋体" w:cs="Times New Roman"/>
                <w:szCs w:val="21"/>
              </w:rPr>
            </w:pPr>
            <w:r>
              <w:rPr>
                <w:rFonts w:hint="eastAsia" w:ascii="宋体" w:hAnsi="宋体" w:eastAsia="宋体" w:cs="Times New Roman"/>
                <w:szCs w:val="21"/>
              </w:rPr>
              <w:t>定制开发型</w:t>
            </w:r>
          </w:p>
        </w:tc>
        <w:tc>
          <w:tcPr>
            <w:tcW w:w="934" w:type="dxa"/>
            <w:vAlign w:val="center"/>
          </w:tcPr>
          <w:p w14:paraId="0F670611">
            <w:pPr>
              <w:jc w:val="center"/>
              <w:rPr>
                <w:rFonts w:ascii="宋体" w:hAnsi="宋体" w:eastAsia="宋体" w:cs="Times New Roman"/>
                <w:szCs w:val="21"/>
              </w:rPr>
            </w:pPr>
            <w:r>
              <w:rPr>
                <w:rFonts w:hint="eastAsia" w:ascii="宋体" w:hAnsi="宋体" w:eastAsia="宋体" w:cs="Times New Roman"/>
                <w:szCs w:val="21"/>
              </w:rPr>
              <w:t>1</w:t>
            </w:r>
          </w:p>
        </w:tc>
        <w:tc>
          <w:tcPr>
            <w:tcW w:w="3083" w:type="dxa"/>
            <w:vAlign w:val="center"/>
          </w:tcPr>
          <w:p w14:paraId="568860E0">
            <w:pPr>
              <w:rPr>
                <w:rFonts w:ascii="宋体" w:hAnsi="宋体" w:eastAsia="宋体" w:cs="Times New Roman"/>
                <w:szCs w:val="21"/>
              </w:rPr>
            </w:pPr>
            <w:r>
              <w:rPr>
                <w:rFonts w:hint="eastAsia" w:ascii="宋体" w:hAnsi="宋体" w:eastAsia="宋体" w:cs="Times New Roman"/>
                <w:kern w:val="0"/>
                <w:szCs w:val="21"/>
              </w:rPr>
              <w:t>将系统延伸覆盖莫干山院区，实现多院区一体化管理模式，院区之间信息互通方便管理</w:t>
            </w:r>
          </w:p>
        </w:tc>
      </w:tr>
      <w:tr w14:paraId="7AC85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exact"/>
          <w:jc w:val="center"/>
        </w:trPr>
        <w:tc>
          <w:tcPr>
            <w:tcW w:w="1328" w:type="dxa"/>
            <w:vMerge w:val="restart"/>
            <w:vAlign w:val="center"/>
          </w:tcPr>
          <w:p w14:paraId="013C0EA1">
            <w:pPr>
              <w:rPr>
                <w:rFonts w:ascii="宋体" w:hAnsi="宋体" w:eastAsia="宋体" w:cs="Times New Roman"/>
                <w:szCs w:val="21"/>
              </w:rPr>
            </w:pPr>
            <w:r>
              <w:rPr>
                <w:rFonts w:hint="eastAsia" w:ascii="宋体" w:hAnsi="宋体" w:eastAsia="宋体" w:cs="Times New Roman"/>
                <w:szCs w:val="21"/>
              </w:rPr>
              <w:t>硬件或配件</w:t>
            </w:r>
          </w:p>
        </w:tc>
        <w:tc>
          <w:tcPr>
            <w:tcW w:w="2357" w:type="dxa"/>
            <w:vAlign w:val="center"/>
          </w:tcPr>
          <w:p w14:paraId="7809F713">
            <w:pPr>
              <w:rPr>
                <w:rFonts w:ascii="宋体" w:hAnsi="宋体" w:eastAsia="宋体" w:cs="Times New Roman"/>
                <w:szCs w:val="21"/>
              </w:rPr>
            </w:pPr>
            <w:r>
              <w:rPr>
                <w:rFonts w:hint="eastAsia" w:ascii="宋体" w:hAnsi="宋体" w:eastAsia="宋体" w:cs="Times New Roman"/>
                <w:szCs w:val="21"/>
              </w:rPr>
              <w:t>RFID智能识别阅读器</w:t>
            </w:r>
          </w:p>
        </w:tc>
        <w:tc>
          <w:tcPr>
            <w:tcW w:w="1878" w:type="dxa"/>
            <w:vAlign w:val="center"/>
          </w:tcPr>
          <w:p w14:paraId="315883C6">
            <w:pPr>
              <w:rPr>
                <w:rFonts w:ascii="宋体" w:hAnsi="宋体" w:eastAsia="宋体" w:cs="Times New Roman"/>
                <w:kern w:val="0"/>
                <w:szCs w:val="21"/>
              </w:rPr>
            </w:pPr>
            <w:r>
              <w:rPr>
                <w:rFonts w:hint="eastAsia" w:ascii="宋体" w:hAnsi="宋体" w:eastAsia="宋体" w:cs="Times New Roman"/>
                <w:kern w:val="0"/>
                <w:szCs w:val="21"/>
              </w:rPr>
              <w:t>带两行16汉字液晶屏</w:t>
            </w:r>
          </w:p>
        </w:tc>
        <w:tc>
          <w:tcPr>
            <w:tcW w:w="934" w:type="dxa"/>
            <w:vAlign w:val="center"/>
          </w:tcPr>
          <w:p w14:paraId="2BC4094A">
            <w:pPr>
              <w:jc w:val="center"/>
              <w:rPr>
                <w:rFonts w:ascii="宋体" w:hAnsi="宋体" w:eastAsia="宋体" w:cs="Times New Roman"/>
                <w:szCs w:val="21"/>
              </w:rPr>
            </w:pPr>
            <w:r>
              <w:rPr>
                <w:rFonts w:hint="eastAsia" w:ascii="宋体" w:hAnsi="宋体" w:eastAsia="宋体" w:cs="Times New Roman"/>
                <w:szCs w:val="21"/>
              </w:rPr>
              <w:t>50</w:t>
            </w:r>
          </w:p>
        </w:tc>
        <w:tc>
          <w:tcPr>
            <w:tcW w:w="3083" w:type="dxa"/>
            <w:vAlign w:val="center"/>
          </w:tcPr>
          <w:p w14:paraId="00593EBC">
            <w:pPr>
              <w:rPr>
                <w:rFonts w:ascii="宋体" w:hAnsi="宋体" w:eastAsia="宋体" w:cs="Times New Roman"/>
                <w:szCs w:val="21"/>
              </w:rPr>
            </w:pPr>
            <w:r>
              <w:rPr>
                <w:rFonts w:hint="eastAsia" w:ascii="宋体" w:hAnsi="宋体" w:eastAsia="宋体" w:cs="Times New Roman"/>
                <w:szCs w:val="21"/>
              </w:rPr>
              <w:t>POE型高灵敏阅读终端</w:t>
            </w:r>
          </w:p>
        </w:tc>
      </w:tr>
      <w:tr w14:paraId="52D86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exact"/>
          <w:jc w:val="center"/>
        </w:trPr>
        <w:tc>
          <w:tcPr>
            <w:tcW w:w="1328" w:type="dxa"/>
            <w:vMerge w:val="continue"/>
            <w:vAlign w:val="center"/>
          </w:tcPr>
          <w:p w14:paraId="72154FB5">
            <w:pPr>
              <w:rPr>
                <w:rFonts w:ascii="宋体" w:hAnsi="宋体" w:eastAsia="宋体" w:cs="Times New Roman"/>
                <w:szCs w:val="21"/>
              </w:rPr>
            </w:pPr>
          </w:p>
        </w:tc>
        <w:tc>
          <w:tcPr>
            <w:tcW w:w="2357" w:type="dxa"/>
            <w:vAlign w:val="center"/>
          </w:tcPr>
          <w:p w14:paraId="369FCDB6">
            <w:pPr>
              <w:rPr>
                <w:rFonts w:ascii="宋体" w:hAnsi="宋体" w:eastAsia="宋体" w:cs="Times New Roman"/>
                <w:szCs w:val="21"/>
              </w:rPr>
            </w:pPr>
            <w:r>
              <w:rPr>
                <w:rFonts w:hint="eastAsia" w:ascii="宋体" w:hAnsi="宋体" w:eastAsia="宋体" w:cs="Times New Roman"/>
                <w:szCs w:val="21"/>
              </w:rPr>
              <w:t>智能感应芯片卡</w:t>
            </w:r>
          </w:p>
        </w:tc>
        <w:tc>
          <w:tcPr>
            <w:tcW w:w="1878" w:type="dxa"/>
            <w:vAlign w:val="center"/>
          </w:tcPr>
          <w:p w14:paraId="2BA39BCE">
            <w:pPr>
              <w:rPr>
                <w:rFonts w:ascii="宋体" w:hAnsi="宋体" w:eastAsia="宋体" w:cs="Times New Roman"/>
                <w:kern w:val="0"/>
                <w:szCs w:val="21"/>
              </w:rPr>
            </w:pPr>
            <w:r>
              <w:rPr>
                <w:rFonts w:hint="eastAsia" w:ascii="宋体" w:hAnsi="宋体" w:eastAsia="宋体" w:cs="Times New Roman"/>
                <w:kern w:val="0"/>
                <w:szCs w:val="21"/>
              </w:rPr>
              <w:t>瑞士微电、防水耐腐蚀</w:t>
            </w:r>
          </w:p>
        </w:tc>
        <w:tc>
          <w:tcPr>
            <w:tcW w:w="934" w:type="dxa"/>
            <w:vAlign w:val="center"/>
          </w:tcPr>
          <w:p w14:paraId="3E9CFBC3">
            <w:pPr>
              <w:jc w:val="center"/>
              <w:rPr>
                <w:rFonts w:ascii="宋体" w:hAnsi="宋体" w:eastAsia="宋体" w:cs="Times New Roman"/>
                <w:szCs w:val="21"/>
              </w:rPr>
            </w:pPr>
            <w:r>
              <w:rPr>
                <w:rFonts w:hint="eastAsia" w:ascii="宋体" w:hAnsi="宋体" w:eastAsia="宋体" w:cs="Times New Roman"/>
                <w:szCs w:val="21"/>
              </w:rPr>
              <w:t>100</w:t>
            </w:r>
          </w:p>
        </w:tc>
        <w:tc>
          <w:tcPr>
            <w:tcW w:w="3083" w:type="dxa"/>
            <w:vAlign w:val="center"/>
          </w:tcPr>
          <w:p w14:paraId="206EB9BE">
            <w:pPr>
              <w:rPr>
                <w:rFonts w:ascii="宋体" w:hAnsi="宋体" w:eastAsia="宋体" w:cs="Times New Roman"/>
                <w:szCs w:val="21"/>
              </w:rPr>
            </w:pPr>
            <w:r>
              <w:rPr>
                <w:rFonts w:hint="eastAsia" w:ascii="宋体" w:hAnsi="宋体" w:eastAsia="宋体" w:cs="Times New Roman"/>
                <w:szCs w:val="21"/>
              </w:rPr>
              <w:t>人员识别、镜子识别</w:t>
            </w:r>
          </w:p>
        </w:tc>
      </w:tr>
      <w:tr w14:paraId="2259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exact"/>
          <w:jc w:val="center"/>
        </w:trPr>
        <w:tc>
          <w:tcPr>
            <w:tcW w:w="1328" w:type="dxa"/>
            <w:vMerge w:val="continue"/>
            <w:vAlign w:val="center"/>
          </w:tcPr>
          <w:p w14:paraId="53718E0A">
            <w:pPr>
              <w:rPr>
                <w:rFonts w:ascii="宋体" w:hAnsi="宋体" w:eastAsia="宋体" w:cs="Times New Roman"/>
                <w:szCs w:val="21"/>
              </w:rPr>
            </w:pPr>
          </w:p>
        </w:tc>
        <w:tc>
          <w:tcPr>
            <w:tcW w:w="2357" w:type="dxa"/>
            <w:vAlign w:val="center"/>
          </w:tcPr>
          <w:p w14:paraId="4662FF95">
            <w:pPr>
              <w:rPr>
                <w:rFonts w:ascii="宋体" w:hAnsi="宋体" w:eastAsia="宋体" w:cs="Times New Roman"/>
                <w:szCs w:val="21"/>
              </w:rPr>
            </w:pPr>
            <w:r>
              <w:rPr>
                <w:rFonts w:hint="eastAsia" w:ascii="宋体" w:hAnsi="宋体" w:eastAsia="宋体" w:cs="Times New Roman"/>
                <w:szCs w:val="21"/>
              </w:rPr>
              <w:t>阅读器防水罩</w:t>
            </w:r>
          </w:p>
        </w:tc>
        <w:tc>
          <w:tcPr>
            <w:tcW w:w="1878" w:type="dxa"/>
            <w:vAlign w:val="center"/>
          </w:tcPr>
          <w:p w14:paraId="5EF3CAD2">
            <w:pPr>
              <w:rPr>
                <w:rFonts w:ascii="宋体" w:hAnsi="宋体" w:eastAsia="宋体" w:cs="Times New Roman"/>
                <w:kern w:val="0"/>
                <w:szCs w:val="21"/>
              </w:rPr>
            </w:pPr>
            <w:r>
              <w:rPr>
                <w:rFonts w:hint="eastAsia" w:ascii="宋体" w:hAnsi="宋体" w:eastAsia="宋体" w:cs="Times New Roman"/>
                <w:kern w:val="0"/>
                <w:szCs w:val="21"/>
              </w:rPr>
              <w:t>亚克力、防水型</w:t>
            </w:r>
          </w:p>
        </w:tc>
        <w:tc>
          <w:tcPr>
            <w:tcW w:w="934" w:type="dxa"/>
            <w:vAlign w:val="center"/>
          </w:tcPr>
          <w:p w14:paraId="49B8D65F">
            <w:pPr>
              <w:jc w:val="center"/>
              <w:rPr>
                <w:rFonts w:ascii="宋体" w:hAnsi="宋体" w:eastAsia="宋体" w:cs="Times New Roman"/>
                <w:szCs w:val="21"/>
              </w:rPr>
            </w:pPr>
            <w:r>
              <w:rPr>
                <w:rFonts w:hint="eastAsia" w:ascii="宋体" w:hAnsi="宋体" w:eastAsia="宋体" w:cs="Times New Roman"/>
                <w:szCs w:val="21"/>
              </w:rPr>
              <w:t>40</w:t>
            </w:r>
          </w:p>
        </w:tc>
        <w:tc>
          <w:tcPr>
            <w:tcW w:w="3083" w:type="dxa"/>
            <w:vAlign w:val="center"/>
          </w:tcPr>
          <w:p w14:paraId="79F0B4E8">
            <w:pPr>
              <w:rPr>
                <w:rFonts w:ascii="宋体" w:hAnsi="宋体" w:eastAsia="宋体" w:cs="Times New Roman"/>
                <w:szCs w:val="21"/>
              </w:rPr>
            </w:pPr>
            <w:r>
              <w:rPr>
                <w:rFonts w:hint="eastAsia" w:ascii="宋体" w:hAnsi="宋体" w:eastAsia="宋体" w:cs="Times New Roman"/>
                <w:szCs w:val="21"/>
              </w:rPr>
              <w:t>耐腐蚀、防水保护</w:t>
            </w:r>
          </w:p>
        </w:tc>
      </w:tr>
      <w:tr w14:paraId="4048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exact"/>
          <w:jc w:val="center"/>
        </w:trPr>
        <w:tc>
          <w:tcPr>
            <w:tcW w:w="1328" w:type="dxa"/>
            <w:vMerge w:val="continue"/>
            <w:vAlign w:val="center"/>
          </w:tcPr>
          <w:p w14:paraId="4FA143BE">
            <w:pPr>
              <w:rPr>
                <w:rFonts w:ascii="宋体" w:hAnsi="宋体" w:eastAsia="宋体" w:cs="Times New Roman"/>
                <w:szCs w:val="21"/>
              </w:rPr>
            </w:pPr>
          </w:p>
        </w:tc>
        <w:tc>
          <w:tcPr>
            <w:tcW w:w="2357" w:type="dxa"/>
            <w:vAlign w:val="center"/>
          </w:tcPr>
          <w:p w14:paraId="78B0BFD0">
            <w:pPr>
              <w:rPr>
                <w:rFonts w:ascii="宋体" w:hAnsi="宋体" w:eastAsia="宋体" w:cs="Times New Roman"/>
                <w:szCs w:val="21"/>
              </w:rPr>
            </w:pPr>
            <w:r>
              <w:rPr>
                <w:rFonts w:hint="eastAsia" w:ascii="宋体" w:hAnsi="宋体" w:eastAsia="宋体" w:cs="Times New Roman"/>
                <w:szCs w:val="21"/>
              </w:rPr>
              <w:t>POE交换机</w:t>
            </w:r>
          </w:p>
        </w:tc>
        <w:tc>
          <w:tcPr>
            <w:tcW w:w="1878" w:type="dxa"/>
            <w:vAlign w:val="center"/>
          </w:tcPr>
          <w:p w14:paraId="2FBB8F11">
            <w:pPr>
              <w:rPr>
                <w:rFonts w:ascii="宋体" w:hAnsi="宋体" w:eastAsia="宋体" w:cs="Times New Roman"/>
                <w:kern w:val="0"/>
                <w:szCs w:val="21"/>
              </w:rPr>
            </w:pPr>
            <w:r>
              <w:rPr>
                <w:rFonts w:ascii="宋体" w:hAnsi="宋体" w:eastAsia="宋体" w:cs="Times New Roman"/>
                <w:kern w:val="0"/>
                <w:szCs w:val="21"/>
              </w:rPr>
              <w:t>N</w:t>
            </w:r>
            <w:r>
              <w:rPr>
                <w:rFonts w:hint="eastAsia" w:ascii="宋体" w:hAnsi="宋体" w:eastAsia="宋体" w:cs="Times New Roman"/>
                <w:kern w:val="0"/>
                <w:szCs w:val="21"/>
              </w:rPr>
              <w:t>etcore</w:t>
            </w:r>
          </w:p>
        </w:tc>
        <w:tc>
          <w:tcPr>
            <w:tcW w:w="934" w:type="dxa"/>
            <w:vAlign w:val="center"/>
          </w:tcPr>
          <w:p w14:paraId="496C466F">
            <w:pPr>
              <w:jc w:val="center"/>
              <w:rPr>
                <w:rFonts w:ascii="宋体" w:hAnsi="宋体" w:eastAsia="宋体" w:cs="Times New Roman"/>
                <w:szCs w:val="21"/>
              </w:rPr>
            </w:pPr>
            <w:r>
              <w:rPr>
                <w:rFonts w:hint="eastAsia" w:ascii="宋体" w:hAnsi="宋体" w:eastAsia="宋体" w:cs="Times New Roman"/>
                <w:szCs w:val="21"/>
              </w:rPr>
              <w:t>5</w:t>
            </w:r>
          </w:p>
        </w:tc>
        <w:tc>
          <w:tcPr>
            <w:tcW w:w="3083" w:type="dxa"/>
            <w:vAlign w:val="center"/>
          </w:tcPr>
          <w:p w14:paraId="47346664">
            <w:pPr>
              <w:rPr>
                <w:rFonts w:ascii="宋体" w:hAnsi="宋体" w:eastAsia="宋体" w:cs="Times New Roman"/>
                <w:szCs w:val="21"/>
              </w:rPr>
            </w:pPr>
            <w:r>
              <w:rPr>
                <w:rFonts w:hint="eastAsia" w:ascii="宋体" w:hAnsi="宋体" w:eastAsia="宋体" w:cs="Times New Roman"/>
                <w:szCs w:val="21"/>
              </w:rPr>
              <w:t>（8 POE口+2级联口）交换机</w:t>
            </w:r>
          </w:p>
        </w:tc>
      </w:tr>
      <w:tr w14:paraId="4E60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exact"/>
          <w:jc w:val="center"/>
        </w:trPr>
        <w:tc>
          <w:tcPr>
            <w:tcW w:w="1328" w:type="dxa"/>
            <w:vMerge w:val="continue"/>
            <w:vAlign w:val="center"/>
          </w:tcPr>
          <w:p w14:paraId="49B07CE9">
            <w:pPr>
              <w:rPr>
                <w:rFonts w:ascii="宋体" w:hAnsi="宋体" w:eastAsia="宋体" w:cs="Times New Roman"/>
                <w:szCs w:val="21"/>
              </w:rPr>
            </w:pPr>
          </w:p>
        </w:tc>
        <w:tc>
          <w:tcPr>
            <w:tcW w:w="2357" w:type="dxa"/>
            <w:vAlign w:val="center"/>
          </w:tcPr>
          <w:p w14:paraId="12B4D355">
            <w:pPr>
              <w:rPr>
                <w:rFonts w:ascii="宋体" w:hAnsi="宋体" w:eastAsia="宋体" w:cs="Times New Roman"/>
                <w:szCs w:val="21"/>
              </w:rPr>
            </w:pPr>
            <w:r>
              <w:rPr>
                <w:rFonts w:hint="eastAsia" w:ascii="宋体" w:hAnsi="宋体" w:eastAsia="宋体" w:cs="Times New Roman"/>
                <w:szCs w:val="21"/>
              </w:rPr>
              <w:t>壁挂智能一体机</w:t>
            </w:r>
          </w:p>
        </w:tc>
        <w:tc>
          <w:tcPr>
            <w:tcW w:w="1878" w:type="dxa"/>
            <w:vAlign w:val="center"/>
          </w:tcPr>
          <w:p w14:paraId="3E1C31CE">
            <w:pPr>
              <w:rPr>
                <w:rFonts w:ascii="宋体" w:hAnsi="宋体" w:eastAsia="宋体" w:cs="Times New Roman"/>
                <w:kern w:val="0"/>
                <w:szCs w:val="21"/>
              </w:rPr>
            </w:pPr>
            <w:r>
              <w:rPr>
                <w:rFonts w:hint="eastAsia" w:ascii="宋体" w:hAnsi="宋体" w:eastAsia="宋体" w:cs="Times New Roman"/>
                <w:kern w:val="0"/>
                <w:szCs w:val="21"/>
              </w:rPr>
              <w:t>Yuwo定制型</w:t>
            </w:r>
          </w:p>
        </w:tc>
        <w:tc>
          <w:tcPr>
            <w:tcW w:w="934" w:type="dxa"/>
            <w:vAlign w:val="center"/>
          </w:tcPr>
          <w:p w14:paraId="5AAF8214">
            <w:pPr>
              <w:jc w:val="center"/>
              <w:rPr>
                <w:rFonts w:ascii="宋体" w:hAnsi="宋体" w:eastAsia="宋体" w:cs="Times New Roman"/>
                <w:szCs w:val="21"/>
              </w:rPr>
            </w:pPr>
            <w:r>
              <w:rPr>
                <w:rFonts w:hint="eastAsia" w:ascii="宋体" w:hAnsi="宋体" w:eastAsia="宋体" w:cs="Times New Roman"/>
                <w:szCs w:val="21"/>
              </w:rPr>
              <w:t>3</w:t>
            </w:r>
          </w:p>
        </w:tc>
        <w:tc>
          <w:tcPr>
            <w:tcW w:w="3083" w:type="dxa"/>
            <w:vAlign w:val="center"/>
          </w:tcPr>
          <w:p w14:paraId="6751F63F">
            <w:pPr>
              <w:rPr>
                <w:rFonts w:ascii="宋体" w:hAnsi="宋体" w:eastAsia="宋体" w:cs="Times New Roman"/>
                <w:szCs w:val="21"/>
              </w:rPr>
            </w:pPr>
            <w:r>
              <w:rPr>
                <w:rFonts w:hint="eastAsia" w:ascii="宋体" w:hAnsi="宋体" w:eastAsia="宋体" w:cs="Times New Roman"/>
                <w:szCs w:val="21"/>
              </w:rPr>
              <w:t>自带43寸液晶屏，智能语音播报</w:t>
            </w:r>
          </w:p>
        </w:tc>
      </w:tr>
    </w:tbl>
    <w:p w14:paraId="1811D061">
      <w:pPr>
        <w:rPr>
          <w:rFonts w:ascii="Times New Roman" w:hAnsi="Times New Roman" w:eastAsia="宋体" w:cs="Times New Roman"/>
          <w:szCs w:val="20"/>
        </w:rPr>
      </w:pPr>
    </w:p>
    <w:p w14:paraId="792D895A">
      <w:pPr>
        <w:rPr>
          <w:rFonts w:ascii="Times New Roman" w:hAnsi="Times New Roman" w:eastAsia="宋体" w:cs="Times New Roman"/>
          <w:szCs w:val="20"/>
        </w:rPr>
      </w:pPr>
    </w:p>
    <w:p w14:paraId="6555EC47">
      <w:pP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二、软件技术参数要求</w:t>
      </w:r>
    </w:p>
    <w:p w14:paraId="1F1E72F2">
      <w:pP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1、消毒供应中心追溯系统</w:t>
      </w:r>
    </w:p>
    <w:tbl>
      <w:tblPr>
        <w:tblStyle w:val="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005"/>
        <w:gridCol w:w="1784"/>
        <w:gridCol w:w="5012"/>
      </w:tblGrid>
      <w:tr w14:paraId="0028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21" w:type="dxa"/>
          </w:tcPr>
          <w:p w14:paraId="5F7C9C62">
            <w:pPr>
              <w:jc w:val="center"/>
              <w:rPr>
                <w:rFonts w:ascii="宋体" w:hAnsi="宋体" w:eastAsia="宋体"/>
                <w:b/>
                <w:bCs/>
                <w:szCs w:val="21"/>
              </w:rPr>
            </w:pPr>
            <w:r>
              <w:rPr>
                <w:rFonts w:hint="eastAsia" w:ascii="宋体" w:hAnsi="宋体" w:eastAsia="宋体"/>
                <w:b/>
                <w:bCs/>
                <w:szCs w:val="21"/>
              </w:rPr>
              <w:t>序号</w:t>
            </w:r>
          </w:p>
        </w:tc>
        <w:tc>
          <w:tcPr>
            <w:tcW w:w="1005" w:type="dxa"/>
          </w:tcPr>
          <w:p w14:paraId="4A883810">
            <w:pPr>
              <w:jc w:val="center"/>
              <w:rPr>
                <w:rFonts w:ascii="宋体" w:hAnsi="宋体" w:eastAsia="宋体"/>
                <w:b/>
                <w:bCs/>
                <w:szCs w:val="21"/>
              </w:rPr>
            </w:pPr>
            <w:r>
              <w:rPr>
                <w:rFonts w:hint="eastAsia" w:ascii="宋体" w:hAnsi="宋体" w:eastAsia="宋体"/>
                <w:b/>
                <w:bCs/>
                <w:szCs w:val="21"/>
              </w:rPr>
              <w:t>指标项</w:t>
            </w:r>
          </w:p>
        </w:tc>
        <w:tc>
          <w:tcPr>
            <w:tcW w:w="1784" w:type="dxa"/>
          </w:tcPr>
          <w:p w14:paraId="66DB9D32">
            <w:pPr>
              <w:jc w:val="center"/>
              <w:rPr>
                <w:rFonts w:ascii="宋体" w:hAnsi="宋体" w:eastAsia="宋体"/>
                <w:b/>
                <w:bCs/>
                <w:szCs w:val="21"/>
              </w:rPr>
            </w:pPr>
            <w:r>
              <w:rPr>
                <w:rFonts w:hint="eastAsia" w:ascii="宋体" w:hAnsi="宋体" w:eastAsia="宋体"/>
                <w:b/>
                <w:bCs/>
                <w:szCs w:val="21"/>
              </w:rPr>
              <w:t>系统功能</w:t>
            </w:r>
          </w:p>
        </w:tc>
        <w:tc>
          <w:tcPr>
            <w:tcW w:w="5012" w:type="dxa"/>
          </w:tcPr>
          <w:p w14:paraId="122A69C6">
            <w:pPr>
              <w:jc w:val="center"/>
              <w:rPr>
                <w:rFonts w:ascii="宋体" w:hAnsi="宋体" w:eastAsia="宋体"/>
                <w:b/>
                <w:bCs/>
                <w:szCs w:val="21"/>
              </w:rPr>
            </w:pPr>
            <w:r>
              <w:rPr>
                <w:rFonts w:hint="eastAsia" w:ascii="宋体" w:hAnsi="宋体" w:eastAsia="宋体"/>
                <w:b/>
                <w:bCs/>
                <w:szCs w:val="21"/>
              </w:rPr>
              <w:t>功能要求</w:t>
            </w:r>
          </w:p>
        </w:tc>
      </w:tr>
      <w:tr w14:paraId="5C3F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2DA5D8DE">
            <w:pPr>
              <w:jc w:val="center"/>
              <w:rPr>
                <w:rFonts w:ascii="宋体" w:hAnsi="宋体" w:eastAsia="宋体"/>
                <w:szCs w:val="21"/>
              </w:rPr>
            </w:pPr>
            <w:r>
              <w:rPr>
                <w:rFonts w:hint="eastAsia" w:ascii="宋体" w:hAnsi="宋体" w:eastAsia="宋体"/>
                <w:szCs w:val="21"/>
              </w:rPr>
              <w:t>1</w:t>
            </w:r>
          </w:p>
        </w:tc>
        <w:tc>
          <w:tcPr>
            <w:tcW w:w="1005" w:type="dxa"/>
            <w:vMerge w:val="restart"/>
            <w:vAlign w:val="center"/>
          </w:tcPr>
          <w:p w14:paraId="4E7D9058">
            <w:pPr>
              <w:jc w:val="center"/>
              <w:rPr>
                <w:rFonts w:ascii="宋体" w:hAnsi="宋体" w:eastAsia="宋体"/>
                <w:szCs w:val="21"/>
              </w:rPr>
            </w:pPr>
            <w:r>
              <w:rPr>
                <w:rFonts w:hint="eastAsia" w:ascii="宋体" w:hAnsi="宋体" w:eastAsia="宋体"/>
                <w:szCs w:val="21"/>
              </w:rPr>
              <w:t>过程记录</w:t>
            </w:r>
          </w:p>
        </w:tc>
        <w:tc>
          <w:tcPr>
            <w:tcW w:w="1784" w:type="dxa"/>
          </w:tcPr>
          <w:p w14:paraId="42176413">
            <w:pPr>
              <w:rPr>
                <w:rFonts w:ascii="宋体" w:hAnsi="宋体" w:eastAsia="宋体"/>
                <w:szCs w:val="21"/>
              </w:rPr>
            </w:pPr>
            <w:r>
              <w:rPr>
                <w:rFonts w:hint="eastAsia" w:ascii="宋体" w:hAnsi="宋体" w:eastAsia="宋体"/>
                <w:szCs w:val="21"/>
              </w:rPr>
              <w:t>回收登记</w:t>
            </w:r>
          </w:p>
        </w:tc>
        <w:tc>
          <w:tcPr>
            <w:tcW w:w="5012" w:type="dxa"/>
            <w:vAlign w:val="center"/>
          </w:tcPr>
          <w:p w14:paraId="1666FA28">
            <w:pPr>
              <w:rPr>
                <w:rFonts w:ascii="宋体" w:hAnsi="宋体" w:eastAsia="宋体"/>
                <w:szCs w:val="21"/>
              </w:rPr>
            </w:pPr>
            <w:r>
              <w:rPr>
                <w:rFonts w:hint="eastAsia" w:ascii="宋体" w:hAnsi="宋体" w:eastAsia="宋体"/>
                <w:szCs w:val="21"/>
              </w:rPr>
              <w:t>对应临床科室物品的集中回收和更换回收。详细记录回收人员、回收时间、回收科室、治疗包编号等信息。</w:t>
            </w:r>
          </w:p>
          <w:p w14:paraId="07978E6D">
            <w:pPr>
              <w:rPr>
                <w:rFonts w:ascii="宋体" w:hAnsi="宋体" w:eastAsia="宋体"/>
                <w:szCs w:val="21"/>
              </w:rPr>
            </w:pPr>
            <w:r>
              <w:rPr>
                <w:rFonts w:hint="eastAsia" w:ascii="宋体" w:hAnsi="宋体" w:eastAsia="宋体"/>
                <w:szCs w:val="21"/>
              </w:rPr>
              <w:t>对手术室物品进行回收，记录手术房号、手术护士等信息。</w:t>
            </w:r>
          </w:p>
        </w:tc>
      </w:tr>
      <w:tr w14:paraId="062E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0FFA2B40">
            <w:pPr>
              <w:jc w:val="center"/>
              <w:rPr>
                <w:rFonts w:ascii="宋体" w:hAnsi="宋体" w:eastAsia="宋体"/>
                <w:szCs w:val="21"/>
              </w:rPr>
            </w:pPr>
          </w:p>
        </w:tc>
        <w:tc>
          <w:tcPr>
            <w:tcW w:w="1005" w:type="dxa"/>
            <w:vMerge w:val="continue"/>
            <w:vAlign w:val="center"/>
          </w:tcPr>
          <w:p w14:paraId="0B59EBD4">
            <w:pPr>
              <w:jc w:val="center"/>
              <w:rPr>
                <w:rFonts w:ascii="宋体" w:hAnsi="宋体" w:eastAsia="宋体"/>
                <w:szCs w:val="21"/>
              </w:rPr>
            </w:pPr>
          </w:p>
        </w:tc>
        <w:tc>
          <w:tcPr>
            <w:tcW w:w="1784" w:type="dxa"/>
          </w:tcPr>
          <w:p w14:paraId="13B8D2A0">
            <w:pPr>
              <w:rPr>
                <w:rFonts w:ascii="宋体" w:hAnsi="宋体" w:eastAsia="宋体"/>
                <w:szCs w:val="21"/>
              </w:rPr>
            </w:pPr>
            <w:r>
              <w:rPr>
                <w:rFonts w:hint="eastAsia" w:ascii="宋体" w:hAnsi="宋体" w:eastAsia="宋体"/>
                <w:szCs w:val="21"/>
              </w:rPr>
              <w:t>特殊物品预处理</w:t>
            </w:r>
          </w:p>
        </w:tc>
        <w:tc>
          <w:tcPr>
            <w:tcW w:w="5012" w:type="dxa"/>
            <w:vAlign w:val="center"/>
          </w:tcPr>
          <w:p w14:paraId="3474F6DA">
            <w:pPr>
              <w:rPr>
                <w:rFonts w:ascii="宋体" w:hAnsi="宋体" w:eastAsia="宋体"/>
                <w:szCs w:val="21"/>
              </w:rPr>
            </w:pPr>
            <w:r>
              <w:rPr>
                <w:rFonts w:hint="eastAsia" w:ascii="宋体" w:hAnsi="宋体" w:eastAsia="宋体"/>
                <w:szCs w:val="21"/>
              </w:rPr>
              <w:t>被感染的器械一定要先经过预清洗处理，不能直接放在清洗器中和别的未感染的器械一起清洗，以防交叉感染。未感染的器械则不需要预清洗。</w:t>
            </w:r>
          </w:p>
        </w:tc>
      </w:tr>
      <w:tr w14:paraId="609ED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4F9D83E1">
            <w:pPr>
              <w:rPr>
                <w:rFonts w:ascii="宋体" w:hAnsi="宋体" w:eastAsia="宋体"/>
                <w:szCs w:val="21"/>
              </w:rPr>
            </w:pPr>
          </w:p>
        </w:tc>
        <w:tc>
          <w:tcPr>
            <w:tcW w:w="1005" w:type="dxa"/>
            <w:vMerge w:val="continue"/>
          </w:tcPr>
          <w:p w14:paraId="68D93F94">
            <w:pPr>
              <w:rPr>
                <w:rFonts w:ascii="宋体" w:hAnsi="宋体" w:eastAsia="宋体"/>
                <w:szCs w:val="21"/>
              </w:rPr>
            </w:pPr>
          </w:p>
        </w:tc>
        <w:tc>
          <w:tcPr>
            <w:tcW w:w="1784" w:type="dxa"/>
          </w:tcPr>
          <w:p w14:paraId="7168FFBB">
            <w:pPr>
              <w:rPr>
                <w:rFonts w:ascii="宋体" w:hAnsi="宋体" w:eastAsia="宋体"/>
                <w:szCs w:val="21"/>
              </w:rPr>
            </w:pPr>
            <w:r>
              <w:rPr>
                <w:rFonts w:hint="eastAsia" w:ascii="宋体" w:hAnsi="宋体" w:eastAsia="宋体"/>
                <w:szCs w:val="21"/>
              </w:rPr>
              <w:t>清洗登记</w:t>
            </w:r>
          </w:p>
        </w:tc>
        <w:tc>
          <w:tcPr>
            <w:tcW w:w="5012" w:type="dxa"/>
            <w:vAlign w:val="center"/>
          </w:tcPr>
          <w:p w14:paraId="6427A982">
            <w:pPr>
              <w:rPr>
                <w:rFonts w:ascii="宋体" w:hAnsi="宋体" w:eastAsia="宋体"/>
                <w:szCs w:val="21"/>
              </w:rPr>
            </w:pPr>
            <w:r>
              <w:rPr>
                <w:rFonts w:hint="eastAsia" w:ascii="宋体" w:hAnsi="宋体" w:eastAsia="宋体"/>
                <w:szCs w:val="21"/>
              </w:rPr>
              <w:t>通过条形码记录物品的清洗全过程，包括清洗器、清洗程序、清洗人员、清洗批次、清洗开始时间和结束时间。</w:t>
            </w:r>
          </w:p>
        </w:tc>
      </w:tr>
      <w:tr w14:paraId="57B5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485441CF">
            <w:pPr>
              <w:rPr>
                <w:rFonts w:ascii="宋体" w:hAnsi="宋体" w:eastAsia="宋体"/>
                <w:szCs w:val="21"/>
              </w:rPr>
            </w:pPr>
          </w:p>
        </w:tc>
        <w:tc>
          <w:tcPr>
            <w:tcW w:w="1005" w:type="dxa"/>
            <w:vMerge w:val="continue"/>
          </w:tcPr>
          <w:p w14:paraId="636D724C">
            <w:pPr>
              <w:rPr>
                <w:rFonts w:ascii="宋体" w:hAnsi="宋体" w:eastAsia="宋体"/>
                <w:szCs w:val="21"/>
              </w:rPr>
            </w:pPr>
          </w:p>
        </w:tc>
        <w:tc>
          <w:tcPr>
            <w:tcW w:w="1784" w:type="dxa"/>
          </w:tcPr>
          <w:p w14:paraId="78C6AE1D">
            <w:pPr>
              <w:rPr>
                <w:rFonts w:ascii="宋体" w:hAnsi="宋体" w:eastAsia="宋体"/>
                <w:szCs w:val="21"/>
              </w:rPr>
            </w:pPr>
            <w:r>
              <w:rPr>
                <w:rFonts w:hint="eastAsia" w:ascii="宋体" w:hAnsi="宋体" w:eastAsia="宋体"/>
                <w:szCs w:val="21"/>
              </w:rPr>
              <w:t>清洗审核</w:t>
            </w:r>
          </w:p>
        </w:tc>
        <w:tc>
          <w:tcPr>
            <w:tcW w:w="5012" w:type="dxa"/>
            <w:vAlign w:val="center"/>
          </w:tcPr>
          <w:p w14:paraId="79128CF0">
            <w:pPr>
              <w:rPr>
                <w:rFonts w:ascii="宋体" w:hAnsi="宋体" w:eastAsia="宋体"/>
                <w:szCs w:val="21"/>
              </w:rPr>
            </w:pPr>
            <w:r>
              <w:rPr>
                <w:rFonts w:hint="eastAsia" w:ascii="宋体" w:hAnsi="宋体" w:eastAsia="宋体"/>
                <w:szCs w:val="21"/>
              </w:rPr>
              <w:t>要求登记每个清洗完成后清洗质量并记录检查人，检查时间，检查结果；不合格需要重新清洗。</w:t>
            </w:r>
          </w:p>
        </w:tc>
      </w:tr>
      <w:tr w14:paraId="786F7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72341AD6">
            <w:pPr>
              <w:rPr>
                <w:rFonts w:ascii="宋体" w:hAnsi="宋体" w:eastAsia="宋体"/>
                <w:szCs w:val="21"/>
              </w:rPr>
            </w:pPr>
          </w:p>
        </w:tc>
        <w:tc>
          <w:tcPr>
            <w:tcW w:w="1005" w:type="dxa"/>
            <w:vMerge w:val="continue"/>
          </w:tcPr>
          <w:p w14:paraId="53F67230">
            <w:pPr>
              <w:rPr>
                <w:rFonts w:ascii="宋体" w:hAnsi="宋体" w:eastAsia="宋体"/>
                <w:szCs w:val="21"/>
              </w:rPr>
            </w:pPr>
          </w:p>
        </w:tc>
        <w:tc>
          <w:tcPr>
            <w:tcW w:w="1784" w:type="dxa"/>
          </w:tcPr>
          <w:p w14:paraId="30876B63">
            <w:pPr>
              <w:rPr>
                <w:rFonts w:ascii="宋体" w:hAnsi="宋体" w:eastAsia="宋体"/>
                <w:szCs w:val="21"/>
              </w:rPr>
            </w:pPr>
            <w:r>
              <w:rPr>
                <w:rFonts w:hint="eastAsia" w:ascii="宋体" w:hAnsi="宋体" w:eastAsia="宋体"/>
                <w:szCs w:val="21"/>
              </w:rPr>
              <w:t>清洗方式</w:t>
            </w:r>
          </w:p>
        </w:tc>
        <w:tc>
          <w:tcPr>
            <w:tcW w:w="5012" w:type="dxa"/>
            <w:vAlign w:val="center"/>
          </w:tcPr>
          <w:p w14:paraId="562F8789">
            <w:pPr>
              <w:rPr>
                <w:rFonts w:ascii="宋体" w:hAnsi="宋体" w:eastAsia="宋体"/>
                <w:szCs w:val="21"/>
              </w:rPr>
            </w:pPr>
            <w:r>
              <w:rPr>
                <w:rFonts w:hint="eastAsia" w:ascii="宋体" w:hAnsi="宋体" w:eastAsia="宋体"/>
                <w:szCs w:val="21"/>
              </w:rPr>
              <w:t>支持手工清洗和机器清洗过程的记录。</w:t>
            </w:r>
          </w:p>
        </w:tc>
      </w:tr>
      <w:tr w14:paraId="70A8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dxa"/>
            <w:vMerge w:val="continue"/>
          </w:tcPr>
          <w:p w14:paraId="669DA338">
            <w:pPr>
              <w:rPr>
                <w:rFonts w:ascii="宋体" w:hAnsi="宋体" w:eastAsia="宋体"/>
                <w:szCs w:val="21"/>
              </w:rPr>
            </w:pPr>
          </w:p>
        </w:tc>
        <w:tc>
          <w:tcPr>
            <w:tcW w:w="1005" w:type="dxa"/>
            <w:vMerge w:val="continue"/>
          </w:tcPr>
          <w:p w14:paraId="488B91F4">
            <w:pPr>
              <w:rPr>
                <w:rFonts w:ascii="宋体" w:hAnsi="宋体" w:eastAsia="宋体"/>
                <w:szCs w:val="21"/>
              </w:rPr>
            </w:pPr>
          </w:p>
        </w:tc>
        <w:tc>
          <w:tcPr>
            <w:tcW w:w="1784" w:type="dxa"/>
          </w:tcPr>
          <w:p w14:paraId="2D6B2C16">
            <w:pPr>
              <w:rPr>
                <w:rFonts w:ascii="宋体" w:hAnsi="宋体" w:eastAsia="宋体"/>
                <w:szCs w:val="21"/>
              </w:rPr>
            </w:pPr>
            <w:r>
              <w:rPr>
                <w:rFonts w:hint="eastAsia" w:ascii="宋体" w:hAnsi="宋体" w:eastAsia="宋体"/>
                <w:szCs w:val="21"/>
              </w:rPr>
              <w:t>配包登记</w:t>
            </w:r>
          </w:p>
        </w:tc>
        <w:tc>
          <w:tcPr>
            <w:tcW w:w="5012" w:type="dxa"/>
            <w:vAlign w:val="center"/>
          </w:tcPr>
          <w:p w14:paraId="038717CB">
            <w:pPr>
              <w:rPr>
                <w:rFonts w:ascii="宋体" w:hAnsi="宋体" w:eastAsia="宋体"/>
                <w:szCs w:val="21"/>
              </w:rPr>
            </w:pPr>
            <w:r>
              <w:rPr>
                <w:rFonts w:hint="eastAsia" w:ascii="宋体" w:hAnsi="宋体" w:eastAsia="宋体"/>
                <w:szCs w:val="21"/>
              </w:rPr>
              <w:t>通过条形码实时记录包装人员、包装日期和时间。</w:t>
            </w:r>
          </w:p>
        </w:tc>
      </w:tr>
      <w:tr w14:paraId="359B2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0CF7F0C4">
            <w:pPr>
              <w:rPr>
                <w:rFonts w:ascii="宋体" w:hAnsi="宋体" w:eastAsia="宋体"/>
                <w:szCs w:val="21"/>
              </w:rPr>
            </w:pPr>
          </w:p>
        </w:tc>
        <w:tc>
          <w:tcPr>
            <w:tcW w:w="1005" w:type="dxa"/>
            <w:vMerge w:val="continue"/>
          </w:tcPr>
          <w:p w14:paraId="1EDC51AB">
            <w:pPr>
              <w:rPr>
                <w:rFonts w:ascii="宋体" w:hAnsi="宋体" w:eastAsia="宋体"/>
                <w:szCs w:val="21"/>
              </w:rPr>
            </w:pPr>
          </w:p>
        </w:tc>
        <w:tc>
          <w:tcPr>
            <w:tcW w:w="1784" w:type="dxa"/>
          </w:tcPr>
          <w:p w14:paraId="0535C506">
            <w:pPr>
              <w:rPr>
                <w:rFonts w:ascii="宋体" w:hAnsi="宋体" w:eastAsia="宋体"/>
                <w:szCs w:val="21"/>
              </w:rPr>
            </w:pPr>
            <w:r>
              <w:rPr>
                <w:rFonts w:hint="eastAsia" w:ascii="宋体" w:hAnsi="宋体" w:eastAsia="宋体"/>
                <w:szCs w:val="21"/>
              </w:rPr>
              <w:t>配包方式</w:t>
            </w:r>
          </w:p>
        </w:tc>
        <w:tc>
          <w:tcPr>
            <w:tcW w:w="5012" w:type="dxa"/>
            <w:vAlign w:val="center"/>
          </w:tcPr>
          <w:p w14:paraId="7AD4179F">
            <w:pPr>
              <w:rPr>
                <w:rFonts w:ascii="宋体" w:hAnsi="宋体" w:eastAsia="宋体"/>
                <w:szCs w:val="21"/>
              </w:rPr>
            </w:pPr>
            <w:r>
              <w:rPr>
                <w:rFonts w:hint="eastAsia" w:ascii="宋体" w:hAnsi="宋体" w:eastAsia="宋体" w:cs="宋体"/>
                <w:kern w:val="0"/>
                <w:szCs w:val="21"/>
              </w:rPr>
              <w:t>要求提供图文并茂的配包指引方式</w:t>
            </w:r>
            <w:r>
              <w:rPr>
                <w:rFonts w:ascii="宋体" w:hAnsi="宋体" w:eastAsia="宋体"/>
                <w:szCs w:val="21"/>
              </w:rPr>
              <w:t xml:space="preserve"> </w:t>
            </w:r>
            <w:r>
              <w:rPr>
                <w:rFonts w:hint="eastAsia" w:ascii="宋体" w:hAnsi="宋体" w:eastAsia="宋体"/>
                <w:szCs w:val="21"/>
              </w:rPr>
              <w:t>。</w:t>
            </w:r>
          </w:p>
        </w:tc>
      </w:tr>
      <w:tr w14:paraId="77E5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B63028E">
            <w:pPr>
              <w:rPr>
                <w:rFonts w:ascii="宋体" w:hAnsi="宋体" w:eastAsia="宋体"/>
                <w:szCs w:val="21"/>
              </w:rPr>
            </w:pPr>
          </w:p>
        </w:tc>
        <w:tc>
          <w:tcPr>
            <w:tcW w:w="1005" w:type="dxa"/>
            <w:vMerge w:val="continue"/>
          </w:tcPr>
          <w:p w14:paraId="4065BD61">
            <w:pPr>
              <w:rPr>
                <w:rFonts w:ascii="宋体" w:hAnsi="宋体" w:eastAsia="宋体"/>
                <w:szCs w:val="21"/>
              </w:rPr>
            </w:pPr>
          </w:p>
        </w:tc>
        <w:tc>
          <w:tcPr>
            <w:tcW w:w="1784" w:type="dxa"/>
          </w:tcPr>
          <w:p w14:paraId="1A1F0A22">
            <w:pPr>
              <w:rPr>
                <w:rFonts w:ascii="宋体" w:hAnsi="宋体" w:eastAsia="宋体"/>
                <w:szCs w:val="21"/>
              </w:rPr>
            </w:pPr>
            <w:r>
              <w:rPr>
                <w:rFonts w:hint="eastAsia" w:ascii="宋体" w:hAnsi="宋体" w:eastAsia="宋体"/>
                <w:szCs w:val="21"/>
              </w:rPr>
              <w:t>打印标签、条码</w:t>
            </w:r>
          </w:p>
        </w:tc>
        <w:tc>
          <w:tcPr>
            <w:tcW w:w="5012" w:type="dxa"/>
            <w:vAlign w:val="center"/>
          </w:tcPr>
          <w:p w14:paraId="33D4704D">
            <w:pPr>
              <w:rPr>
                <w:rFonts w:ascii="宋体" w:hAnsi="宋体" w:eastAsia="宋体"/>
                <w:szCs w:val="21"/>
              </w:rPr>
            </w:pPr>
            <w:r>
              <w:rPr>
                <w:rFonts w:hint="eastAsia" w:ascii="宋体" w:hAnsi="宋体" w:eastAsia="宋体"/>
                <w:szCs w:val="21"/>
              </w:rPr>
              <w:t>包外条形码标识，包含物品名称规格、包装人员、灭菌日期、失效日期。</w:t>
            </w:r>
          </w:p>
        </w:tc>
      </w:tr>
      <w:tr w14:paraId="38376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28F3F2B8">
            <w:pPr>
              <w:rPr>
                <w:rFonts w:ascii="宋体" w:hAnsi="宋体" w:eastAsia="宋体"/>
                <w:szCs w:val="21"/>
              </w:rPr>
            </w:pPr>
          </w:p>
        </w:tc>
        <w:tc>
          <w:tcPr>
            <w:tcW w:w="1005" w:type="dxa"/>
            <w:vMerge w:val="continue"/>
          </w:tcPr>
          <w:p w14:paraId="31B35795">
            <w:pPr>
              <w:rPr>
                <w:rFonts w:ascii="宋体" w:hAnsi="宋体" w:eastAsia="宋体"/>
                <w:szCs w:val="21"/>
              </w:rPr>
            </w:pPr>
          </w:p>
        </w:tc>
        <w:tc>
          <w:tcPr>
            <w:tcW w:w="1784" w:type="dxa"/>
          </w:tcPr>
          <w:p w14:paraId="4833C7B2">
            <w:pPr>
              <w:rPr>
                <w:rFonts w:ascii="宋体" w:hAnsi="宋体" w:eastAsia="宋体"/>
                <w:szCs w:val="21"/>
              </w:rPr>
            </w:pPr>
            <w:r>
              <w:rPr>
                <w:rFonts w:hint="eastAsia" w:ascii="宋体" w:hAnsi="宋体" w:eastAsia="宋体"/>
                <w:szCs w:val="21"/>
              </w:rPr>
              <w:t>灭菌登记</w:t>
            </w:r>
          </w:p>
        </w:tc>
        <w:tc>
          <w:tcPr>
            <w:tcW w:w="5012" w:type="dxa"/>
            <w:vAlign w:val="center"/>
          </w:tcPr>
          <w:p w14:paraId="0580C5F8">
            <w:pPr>
              <w:rPr>
                <w:rFonts w:ascii="宋体" w:hAnsi="宋体" w:eastAsia="宋体"/>
                <w:szCs w:val="21"/>
              </w:rPr>
            </w:pPr>
            <w:r>
              <w:rPr>
                <w:rFonts w:hint="eastAsia" w:ascii="宋体" w:hAnsi="宋体" w:eastAsia="宋体"/>
                <w:szCs w:val="21"/>
              </w:rPr>
              <w:t>通过条形码实时记录灭菌时间、灭菌人员、治疗包等信息</w:t>
            </w:r>
          </w:p>
        </w:tc>
      </w:tr>
      <w:tr w14:paraId="7929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408894FF">
            <w:pPr>
              <w:rPr>
                <w:rFonts w:ascii="宋体" w:hAnsi="宋体" w:eastAsia="宋体"/>
                <w:szCs w:val="21"/>
              </w:rPr>
            </w:pPr>
          </w:p>
        </w:tc>
        <w:tc>
          <w:tcPr>
            <w:tcW w:w="1005" w:type="dxa"/>
            <w:vMerge w:val="continue"/>
          </w:tcPr>
          <w:p w14:paraId="52C8DBE5">
            <w:pPr>
              <w:rPr>
                <w:rFonts w:ascii="宋体" w:hAnsi="宋体" w:eastAsia="宋体"/>
                <w:szCs w:val="21"/>
              </w:rPr>
            </w:pPr>
          </w:p>
        </w:tc>
        <w:tc>
          <w:tcPr>
            <w:tcW w:w="1784" w:type="dxa"/>
          </w:tcPr>
          <w:p w14:paraId="7EA8B12F">
            <w:pPr>
              <w:rPr>
                <w:rFonts w:ascii="宋体" w:hAnsi="宋体" w:eastAsia="宋体"/>
                <w:szCs w:val="21"/>
              </w:rPr>
            </w:pPr>
            <w:r>
              <w:rPr>
                <w:rFonts w:hint="eastAsia" w:ascii="宋体" w:hAnsi="宋体" w:eastAsia="宋体"/>
                <w:szCs w:val="21"/>
              </w:rPr>
              <w:t>灭菌准备</w:t>
            </w:r>
          </w:p>
        </w:tc>
        <w:tc>
          <w:tcPr>
            <w:tcW w:w="5012" w:type="dxa"/>
            <w:vAlign w:val="center"/>
          </w:tcPr>
          <w:p w14:paraId="28A265D7">
            <w:pPr>
              <w:rPr>
                <w:rFonts w:ascii="宋体" w:hAnsi="宋体" w:eastAsia="宋体"/>
                <w:szCs w:val="21"/>
              </w:rPr>
            </w:pPr>
            <w:r>
              <w:rPr>
                <w:rFonts w:hint="eastAsia" w:ascii="宋体" w:hAnsi="宋体" w:eastAsia="宋体"/>
                <w:szCs w:val="21"/>
              </w:rPr>
              <w:t>支持灭菌器在灭菌中，提前准备好下一锅要灭菌的物品</w:t>
            </w:r>
          </w:p>
        </w:tc>
      </w:tr>
      <w:tr w14:paraId="088ED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503A25D4">
            <w:pPr>
              <w:rPr>
                <w:rFonts w:ascii="宋体" w:hAnsi="宋体" w:eastAsia="宋体"/>
                <w:szCs w:val="21"/>
              </w:rPr>
            </w:pPr>
          </w:p>
        </w:tc>
        <w:tc>
          <w:tcPr>
            <w:tcW w:w="1005" w:type="dxa"/>
            <w:vMerge w:val="continue"/>
          </w:tcPr>
          <w:p w14:paraId="61CA21D6">
            <w:pPr>
              <w:rPr>
                <w:rFonts w:ascii="宋体" w:hAnsi="宋体" w:eastAsia="宋体"/>
                <w:szCs w:val="21"/>
              </w:rPr>
            </w:pPr>
          </w:p>
        </w:tc>
        <w:tc>
          <w:tcPr>
            <w:tcW w:w="1784" w:type="dxa"/>
          </w:tcPr>
          <w:p w14:paraId="2280F732">
            <w:pPr>
              <w:rPr>
                <w:rFonts w:ascii="宋体" w:hAnsi="宋体" w:eastAsia="宋体"/>
                <w:szCs w:val="21"/>
              </w:rPr>
            </w:pPr>
            <w:r>
              <w:rPr>
                <w:rFonts w:hint="eastAsia" w:ascii="宋体" w:hAnsi="宋体" w:eastAsia="宋体"/>
                <w:szCs w:val="21"/>
              </w:rPr>
              <w:t>灭菌审核</w:t>
            </w:r>
          </w:p>
        </w:tc>
        <w:tc>
          <w:tcPr>
            <w:tcW w:w="5012" w:type="dxa"/>
            <w:vAlign w:val="center"/>
          </w:tcPr>
          <w:p w14:paraId="4897F495">
            <w:pPr>
              <w:rPr>
                <w:rFonts w:ascii="宋体" w:hAnsi="宋体" w:eastAsia="宋体"/>
                <w:szCs w:val="21"/>
              </w:rPr>
            </w:pPr>
            <w:r>
              <w:rPr>
                <w:rFonts w:hint="eastAsia" w:ascii="宋体" w:hAnsi="宋体" w:eastAsia="宋体"/>
                <w:szCs w:val="21"/>
              </w:rPr>
              <w:t>要求登记灭菌审核结果、审核人、审核时间。灭菌不合格召回重新灭菌。</w:t>
            </w:r>
          </w:p>
        </w:tc>
      </w:tr>
      <w:tr w14:paraId="4AB9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6A56460C">
            <w:pPr>
              <w:rPr>
                <w:rFonts w:ascii="宋体" w:hAnsi="宋体" w:eastAsia="宋体"/>
                <w:szCs w:val="21"/>
              </w:rPr>
            </w:pPr>
          </w:p>
        </w:tc>
        <w:tc>
          <w:tcPr>
            <w:tcW w:w="1005" w:type="dxa"/>
            <w:vMerge w:val="continue"/>
          </w:tcPr>
          <w:p w14:paraId="0ACA304D">
            <w:pPr>
              <w:rPr>
                <w:rFonts w:ascii="宋体" w:hAnsi="宋体" w:eastAsia="宋体"/>
                <w:szCs w:val="21"/>
              </w:rPr>
            </w:pPr>
          </w:p>
        </w:tc>
        <w:tc>
          <w:tcPr>
            <w:tcW w:w="1784" w:type="dxa"/>
          </w:tcPr>
          <w:p w14:paraId="09ABA9B5">
            <w:pPr>
              <w:rPr>
                <w:rFonts w:ascii="宋体" w:hAnsi="宋体" w:eastAsia="宋体"/>
                <w:szCs w:val="21"/>
              </w:rPr>
            </w:pPr>
            <w:r>
              <w:rPr>
                <w:rFonts w:hint="eastAsia" w:ascii="宋体" w:hAnsi="宋体" w:eastAsia="宋体"/>
                <w:szCs w:val="21"/>
              </w:rPr>
              <w:t>发放登记</w:t>
            </w:r>
          </w:p>
        </w:tc>
        <w:tc>
          <w:tcPr>
            <w:tcW w:w="5012" w:type="dxa"/>
            <w:vAlign w:val="center"/>
          </w:tcPr>
          <w:p w14:paraId="199A2CEB">
            <w:pPr>
              <w:rPr>
                <w:rFonts w:ascii="宋体" w:hAnsi="宋体" w:eastAsia="宋体"/>
                <w:szCs w:val="21"/>
              </w:rPr>
            </w:pPr>
            <w:r>
              <w:rPr>
                <w:rFonts w:hint="eastAsia" w:ascii="宋体" w:hAnsi="宋体" w:eastAsia="宋体"/>
                <w:szCs w:val="21"/>
              </w:rPr>
              <w:t>支持一次性物品、无菌物品、手术器械的发放，记录发放人员、领用科室信息，并生成相关统计报表</w:t>
            </w:r>
          </w:p>
        </w:tc>
      </w:tr>
      <w:tr w14:paraId="7A31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5AEACCB5">
            <w:pPr>
              <w:rPr>
                <w:rFonts w:ascii="宋体" w:hAnsi="宋体" w:eastAsia="宋体"/>
                <w:szCs w:val="21"/>
              </w:rPr>
            </w:pPr>
          </w:p>
        </w:tc>
        <w:tc>
          <w:tcPr>
            <w:tcW w:w="1005" w:type="dxa"/>
            <w:vMerge w:val="continue"/>
          </w:tcPr>
          <w:p w14:paraId="7CBC1E22">
            <w:pPr>
              <w:rPr>
                <w:rFonts w:ascii="宋体" w:hAnsi="宋体" w:eastAsia="宋体"/>
                <w:szCs w:val="21"/>
              </w:rPr>
            </w:pPr>
          </w:p>
        </w:tc>
        <w:tc>
          <w:tcPr>
            <w:tcW w:w="1784" w:type="dxa"/>
          </w:tcPr>
          <w:p w14:paraId="57DCEB25">
            <w:pPr>
              <w:rPr>
                <w:rFonts w:ascii="宋体" w:hAnsi="宋体" w:eastAsia="宋体"/>
                <w:szCs w:val="21"/>
              </w:rPr>
            </w:pPr>
            <w:r>
              <w:rPr>
                <w:rFonts w:hint="eastAsia" w:ascii="宋体" w:hAnsi="宋体" w:eastAsia="宋体"/>
                <w:szCs w:val="21"/>
              </w:rPr>
              <w:t>发放方式</w:t>
            </w:r>
          </w:p>
        </w:tc>
        <w:tc>
          <w:tcPr>
            <w:tcW w:w="5012" w:type="dxa"/>
            <w:vAlign w:val="center"/>
          </w:tcPr>
          <w:p w14:paraId="5135E0C1">
            <w:pPr>
              <w:rPr>
                <w:rFonts w:ascii="宋体" w:hAnsi="宋体" w:eastAsia="宋体"/>
                <w:szCs w:val="21"/>
              </w:rPr>
            </w:pPr>
            <w:r>
              <w:rPr>
                <w:rFonts w:hint="eastAsia" w:ascii="宋体" w:hAnsi="宋体" w:eastAsia="宋体"/>
                <w:szCs w:val="21"/>
              </w:rPr>
              <w:t>支持对科室申请单中物品确认，确认后才充许发放。</w:t>
            </w:r>
          </w:p>
          <w:p w14:paraId="1AFC1EB0">
            <w:pPr>
              <w:rPr>
                <w:rFonts w:ascii="宋体" w:hAnsi="宋体" w:eastAsia="宋体"/>
                <w:szCs w:val="21"/>
              </w:rPr>
            </w:pPr>
            <w:r>
              <w:rPr>
                <w:rFonts w:hint="eastAsia" w:ascii="宋体" w:hAnsi="宋体" w:eastAsia="宋体"/>
                <w:szCs w:val="21"/>
              </w:rPr>
              <w:t>支持无需科室申请，直接发放物品到科室。</w:t>
            </w:r>
          </w:p>
          <w:p w14:paraId="5531FFDB">
            <w:pPr>
              <w:rPr>
                <w:rFonts w:ascii="宋体" w:hAnsi="宋体" w:eastAsia="宋体"/>
                <w:szCs w:val="21"/>
              </w:rPr>
            </w:pPr>
            <w:r>
              <w:rPr>
                <w:rFonts w:hint="eastAsia" w:ascii="宋体" w:hAnsi="宋体" w:eastAsia="宋体"/>
                <w:szCs w:val="21"/>
              </w:rPr>
              <w:t>支持发放单中部分物品发放，以及一次性物品发放时记录生产批号和厂家。</w:t>
            </w:r>
          </w:p>
        </w:tc>
      </w:tr>
      <w:tr w14:paraId="00B1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52F235B2">
            <w:pPr>
              <w:rPr>
                <w:rFonts w:ascii="宋体" w:hAnsi="宋体" w:eastAsia="宋体"/>
                <w:szCs w:val="21"/>
              </w:rPr>
            </w:pPr>
          </w:p>
        </w:tc>
        <w:tc>
          <w:tcPr>
            <w:tcW w:w="1005" w:type="dxa"/>
            <w:vMerge w:val="continue"/>
          </w:tcPr>
          <w:p w14:paraId="3102DC2F">
            <w:pPr>
              <w:rPr>
                <w:rFonts w:ascii="宋体" w:hAnsi="宋体" w:eastAsia="宋体"/>
                <w:szCs w:val="21"/>
              </w:rPr>
            </w:pPr>
          </w:p>
        </w:tc>
        <w:tc>
          <w:tcPr>
            <w:tcW w:w="1784" w:type="dxa"/>
            <w:tcBorders>
              <w:bottom w:val="single" w:color="auto" w:sz="4" w:space="0"/>
            </w:tcBorders>
          </w:tcPr>
          <w:p w14:paraId="55C5CDD7">
            <w:pPr>
              <w:rPr>
                <w:rFonts w:ascii="宋体" w:hAnsi="宋体" w:eastAsia="宋体"/>
                <w:szCs w:val="21"/>
              </w:rPr>
            </w:pPr>
            <w:r>
              <w:rPr>
                <w:rFonts w:hint="eastAsia" w:ascii="宋体" w:hAnsi="宋体" w:eastAsia="宋体"/>
                <w:szCs w:val="21"/>
              </w:rPr>
              <w:t>器械退回管理</w:t>
            </w:r>
          </w:p>
        </w:tc>
        <w:tc>
          <w:tcPr>
            <w:tcW w:w="5012" w:type="dxa"/>
            <w:vAlign w:val="center"/>
          </w:tcPr>
          <w:p w14:paraId="207697FC">
            <w:pPr>
              <w:rPr>
                <w:rFonts w:ascii="宋体" w:hAnsi="宋体" w:eastAsia="宋体"/>
                <w:szCs w:val="21"/>
              </w:rPr>
            </w:pPr>
            <w:r>
              <w:rPr>
                <w:rFonts w:hint="eastAsia" w:ascii="宋体" w:hAnsi="宋体" w:eastAsia="宋体"/>
                <w:szCs w:val="21"/>
              </w:rPr>
              <w:t>支持器械的退回</w:t>
            </w:r>
          </w:p>
        </w:tc>
      </w:tr>
      <w:tr w14:paraId="7758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2FE647DC">
            <w:pPr>
              <w:jc w:val="center"/>
              <w:rPr>
                <w:rFonts w:ascii="宋体" w:hAnsi="宋体" w:eastAsia="宋体"/>
                <w:szCs w:val="21"/>
              </w:rPr>
            </w:pPr>
            <w:r>
              <w:rPr>
                <w:rFonts w:hint="eastAsia" w:ascii="宋体" w:hAnsi="宋体" w:eastAsia="宋体"/>
                <w:szCs w:val="21"/>
              </w:rPr>
              <w:t>2</w:t>
            </w:r>
          </w:p>
        </w:tc>
        <w:tc>
          <w:tcPr>
            <w:tcW w:w="1005" w:type="dxa"/>
            <w:vMerge w:val="restart"/>
            <w:vAlign w:val="center"/>
          </w:tcPr>
          <w:p w14:paraId="305F859C">
            <w:pPr>
              <w:jc w:val="center"/>
              <w:rPr>
                <w:rFonts w:ascii="宋体" w:hAnsi="宋体" w:eastAsia="宋体"/>
                <w:szCs w:val="21"/>
              </w:rPr>
            </w:pPr>
            <w:r>
              <w:rPr>
                <w:rFonts w:hint="eastAsia" w:ascii="宋体" w:hAnsi="宋体" w:eastAsia="宋体"/>
                <w:szCs w:val="21"/>
              </w:rPr>
              <w:t>物品申领</w:t>
            </w:r>
          </w:p>
        </w:tc>
        <w:tc>
          <w:tcPr>
            <w:tcW w:w="1784" w:type="dxa"/>
          </w:tcPr>
          <w:p w14:paraId="5B9589F9">
            <w:pPr>
              <w:rPr>
                <w:rFonts w:ascii="宋体" w:hAnsi="宋体" w:eastAsia="宋体"/>
                <w:szCs w:val="21"/>
              </w:rPr>
            </w:pPr>
            <w:r>
              <w:rPr>
                <w:rFonts w:hint="eastAsia" w:ascii="宋体" w:hAnsi="宋体" w:eastAsia="宋体"/>
                <w:szCs w:val="21"/>
              </w:rPr>
              <w:t>临床科室申领物品</w:t>
            </w:r>
          </w:p>
        </w:tc>
        <w:tc>
          <w:tcPr>
            <w:tcW w:w="5012" w:type="dxa"/>
            <w:vAlign w:val="center"/>
          </w:tcPr>
          <w:p w14:paraId="12DB04EA">
            <w:pPr>
              <w:rPr>
                <w:rFonts w:ascii="宋体" w:hAnsi="宋体" w:eastAsia="宋体"/>
                <w:szCs w:val="21"/>
              </w:rPr>
            </w:pPr>
            <w:r>
              <w:rPr>
                <w:rFonts w:hint="eastAsia" w:ascii="宋体" w:hAnsi="宋体" w:eastAsia="宋体"/>
                <w:szCs w:val="21"/>
              </w:rPr>
              <w:t>对于各科室申领物品，支持申请、更换、借用三种模式，支持科室盘点</w:t>
            </w:r>
          </w:p>
        </w:tc>
      </w:tr>
      <w:tr w14:paraId="5C19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12727112">
            <w:pPr>
              <w:jc w:val="center"/>
              <w:rPr>
                <w:rFonts w:ascii="宋体" w:hAnsi="宋体" w:eastAsia="宋体"/>
                <w:szCs w:val="21"/>
              </w:rPr>
            </w:pPr>
          </w:p>
        </w:tc>
        <w:tc>
          <w:tcPr>
            <w:tcW w:w="1005" w:type="dxa"/>
            <w:vMerge w:val="continue"/>
            <w:vAlign w:val="center"/>
          </w:tcPr>
          <w:p w14:paraId="4B6875B6">
            <w:pPr>
              <w:jc w:val="center"/>
              <w:rPr>
                <w:rFonts w:ascii="宋体" w:hAnsi="宋体" w:eastAsia="宋体"/>
                <w:szCs w:val="21"/>
              </w:rPr>
            </w:pPr>
          </w:p>
        </w:tc>
        <w:tc>
          <w:tcPr>
            <w:tcW w:w="1784" w:type="dxa"/>
          </w:tcPr>
          <w:p w14:paraId="0178AD79">
            <w:pPr>
              <w:rPr>
                <w:rFonts w:ascii="宋体" w:hAnsi="宋体" w:eastAsia="宋体"/>
                <w:szCs w:val="21"/>
              </w:rPr>
            </w:pPr>
            <w:r>
              <w:rPr>
                <w:rFonts w:hint="eastAsia" w:ascii="宋体" w:hAnsi="宋体" w:eastAsia="宋体"/>
                <w:szCs w:val="21"/>
              </w:rPr>
              <w:t>手术器械申请</w:t>
            </w:r>
          </w:p>
        </w:tc>
        <w:tc>
          <w:tcPr>
            <w:tcW w:w="5012" w:type="dxa"/>
          </w:tcPr>
          <w:p w14:paraId="0DA3B315">
            <w:pPr>
              <w:rPr>
                <w:rFonts w:ascii="宋体" w:hAnsi="宋体" w:eastAsia="宋体"/>
                <w:szCs w:val="21"/>
              </w:rPr>
            </w:pPr>
            <w:r>
              <w:rPr>
                <w:rFonts w:hint="eastAsia" w:ascii="宋体" w:hAnsi="宋体" w:eastAsia="宋体"/>
                <w:szCs w:val="21"/>
              </w:rPr>
              <w:t>手术器械申请功能，应对紧急申请，可按套餐申请和按手术申请</w:t>
            </w:r>
          </w:p>
        </w:tc>
      </w:tr>
      <w:tr w14:paraId="1C521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dxa"/>
            <w:vMerge w:val="restart"/>
            <w:vAlign w:val="center"/>
          </w:tcPr>
          <w:p w14:paraId="67FF25BF">
            <w:pPr>
              <w:jc w:val="center"/>
              <w:rPr>
                <w:rFonts w:ascii="宋体" w:hAnsi="宋体" w:eastAsia="宋体"/>
                <w:szCs w:val="21"/>
              </w:rPr>
            </w:pPr>
            <w:r>
              <w:rPr>
                <w:rFonts w:hint="eastAsia" w:ascii="宋体" w:hAnsi="宋体" w:eastAsia="宋体"/>
                <w:szCs w:val="21"/>
              </w:rPr>
              <w:t>3</w:t>
            </w:r>
          </w:p>
        </w:tc>
        <w:tc>
          <w:tcPr>
            <w:tcW w:w="1005" w:type="dxa"/>
            <w:vMerge w:val="restart"/>
            <w:vAlign w:val="center"/>
          </w:tcPr>
          <w:p w14:paraId="42580487">
            <w:pPr>
              <w:jc w:val="center"/>
              <w:rPr>
                <w:rFonts w:ascii="宋体" w:hAnsi="宋体" w:eastAsia="宋体"/>
                <w:szCs w:val="21"/>
              </w:rPr>
            </w:pPr>
            <w:r>
              <w:rPr>
                <w:rFonts w:hint="eastAsia" w:ascii="宋体" w:hAnsi="宋体" w:eastAsia="宋体"/>
                <w:szCs w:val="21"/>
              </w:rPr>
              <w:t>追溯查询</w:t>
            </w:r>
          </w:p>
        </w:tc>
        <w:tc>
          <w:tcPr>
            <w:tcW w:w="1784" w:type="dxa"/>
          </w:tcPr>
          <w:p w14:paraId="45B27759">
            <w:pPr>
              <w:rPr>
                <w:rFonts w:ascii="宋体" w:hAnsi="宋体" w:eastAsia="宋体"/>
                <w:szCs w:val="21"/>
              </w:rPr>
            </w:pPr>
            <w:r>
              <w:rPr>
                <w:rFonts w:hint="eastAsia" w:ascii="宋体" w:hAnsi="宋体" w:eastAsia="宋体"/>
                <w:szCs w:val="21"/>
              </w:rPr>
              <w:t>单据查询</w:t>
            </w:r>
          </w:p>
        </w:tc>
        <w:tc>
          <w:tcPr>
            <w:tcW w:w="5012" w:type="dxa"/>
            <w:vAlign w:val="center"/>
          </w:tcPr>
          <w:p w14:paraId="6A997609">
            <w:pPr>
              <w:rPr>
                <w:rFonts w:ascii="宋体" w:hAnsi="宋体" w:eastAsia="宋体"/>
                <w:szCs w:val="21"/>
              </w:rPr>
            </w:pPr>
            <w:r>
              <w:rPr>
                <w:rFonts w:hint="eastAsia" w:ascii="宋体" w:hAnsi="宋体" w:eastAsia="宋体"/>
                <w:szCs w:val="21"/>
              </w:rPr>
              <w:t>各单据对应的已发放物品的编号或批次可查询</w:t>
            </w:r>
          </w:p>
        </w:tc>
      </w:tr>
      <w:tr w14:paraId="307F1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141F2892">
            <w:pPr>
              <w:jc w:val="center"/>
              <w:rPr>
                <w:rFonts w:ascii="宋体" w:hAnsi="宋体" w:eastAsia="宋体"/>
                <w:szCs w:val="21"/>
              </w:rPr>
            </w:pPr>
          </w:p>
        </w:tc>
        <w:tc>
          <w:tcPr>
            <w:tcW w:w="1005" w:type="dxa"/>
            <w:vMerge w:val="continue"/>
            <w:vAlign w:val="center"/>
          </w:tcPr>
          <w:p w14:paraId="0A6420DD">
            <w:pPr>
              <w:jc w:val="center"/>
              <w:rPr>
                <w:rFonts w:ascii="宋体" w:hAnsi="宋体" w:eastAsia="宋体"/>
                <w:szCs w:val="21"/>
              </w:rPr>
            </w:pPr>
          </w:p>
        </w:tc>
        <w:tc>
          <w:tcPr>
            <w:tcW w:w="1784" w:type="dxa"/>
          </w:tcPr>
          <w:p w14:paraId="3E4D7E20">
            <w:pPr>
              <w:rPr>
                <w:rFonts w:ascii="宋体" w:hAnsi="宋体" w:eastAsia="宋体"/>
                <w:szCs w:val="21"/>
              </w:rPr>
            </w:pPr>
            <w:r>
              <w:rPr>
                <w:rFonts w:hint="eastAsia" w:ascii="宋体" w:hAnsi="宋体" w:eastAsia="宋体"/>
                <w:szCs w:val="21"/>
              </w:rPr>
              <w:t>过程查询</w:t>
            </w:r>
          </w:p>
        </w:tc>
        <w:tc>
          <w:tcPr>
            <w:tcW w:w="5012" w:type="dxa"/>
          </w:tcPr>
          <w:p w14:paraId="3DEC622C">
            <w:pPr>
              <w:rPr>
                <w:rFonts w:ascii="宋体" w:hAnsi="宋体" w:eastAsia="宋体"/>
                <w:szCs w:val="21"/>
              </w:rPr>
            </w:pPr>
            <w:r>
              <w:rPr>
                <w:rFonts w:hint="eastAsia" w:ascii="宋体" w:hAnsi="宋体" w:eastAsia="宋体"/>
                <w:szCs w:val="21"/>
              </w:rPr>
              <w:t>可完整追溯器械回收、清洗消毒、包装、灭菌、发放过程中的所有信息</w:t>
            </w:r>
          </w:p>
        </w:tc>
      </w:tr>
      <w:tr w14:paraId="5A00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16797DDE">
            <w:pPr>
              <w:jc w:val="center"/>
              <w:rPr>
                <w:rFonts w:ascii="宋体" w:hAnsi="宋体" w:eastAsia="宋体"/>
                <w:szCs w:val="21"/>
              </w:rPr>
            </w:pPr>
          </w:p>
        </w:tc>
        <w:tc>
          <w:tcPr>
            <w:tcW w:w="1005" w:type="dxa"/>
            <w:vMerge w:val="continue"/>
            <w:vAlign w:val="center"/>
          </w:tcPr>
          <w:p w14:paraId="4DDE73C8">
            <w:pPr>
              <w:jc w:val="center"/>
              <w:rPr>
                <w:rFonts w:ascii="宋体" w:hAnsi="宋体" w:eastAsia="宋体"/>
                <w:szCs w:val="21"/>
              </w:rPr>
            </w:pPr>
          </w:p>
        </w:tc>
        <w:tc>
          <w:tcPr>
            <w:tcW w:w="1784" w:type="dxa"/>
          </w:tcPr>
          <w:p w14:paraId="6A0C9A18">
            <w:pPr>
              <w:rPr>
                <w:rFonts w:ascii="宋体" w:hAnsi="宋体" w:eastAsia="宋体"/>
                <w:szCs w:val="21"/>
              </w:rPr>
            </w:pPr>
            <w:r>
              <w:rPr>
                <w:rFonts w:hint="eastAsia" w:ascii="宋体" w:hAnsi="宋体" w:eastAsia="宋体"/>
                <w:szCs w:val="21"/>
              </w:rPr>
              <w:t>包状态查询</w:t>
            </w:r>
          </w:p>
        </w:tc>
        <w:tc>
          <w:tcPr>
            <w:tcW w:w="5012" w:type="dxa"/>
          </w:tcPr>
          <w:p w14:paraId="00806DC7">
            <w:pPr>
              <w:rPr>
                <w:rFonts w:ascii="宋体" w:hAnsi="宋体" w:eastAsia="宋体"/>
                <w:szCs w:val="21"/>
              </w:rPr>
            </w:pPr>
            <w:r>
              <w:rPr>
                <w:rFonts w:hint="eastAsia" w:ascii="宋体" w:hAnsi="宋体" w:eastAsia="宋体"/>
                <w:szCs w:val="21"/>
              </w:rPr>
              <w:t>实时追溯治疗包的当前处理状态</w:t>
            </w:r>
          </w:p>
        </w:tc>
      </w:tr>
      <w:tr w14:paraId="57F0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5266F4B4">
            <w:pPr>
              <w:jc w:val="center"/>
              <w:rPr>
                <w:rFonts w:ascii="宋体" w:hAnsi="宋体" w:eastAsia="宋体"/>
                <w:szCs w:val="21"/>
              </w:rPr>
            </w:pPr>
          </w:p>
        </w:tc>
        <w:tc>
          <w:tcPr>
            <w:tcW w:w="1005" w:type="dxa"/>
            <w:vMerge w:val="continue"/>
            <w:vAlign w:val="center"/>
          </w:tcPr>
          <w:p w14:paraId="52C67ECC">
            <w:pPr>
              <w:jc w:val="center"/>
              <w:rPr>
                <w:rFonts w:ascii="宋体" w:hAnsi="宋体" w:eastAsia="宋体"/>
                <w:szCs w:val="21"/>
              </w:rPr>
            </w:pPr>
          </w:p>
        </w:tc>
        <w:tc>
          <w:tcPr>
            <w:tcW w:w="1784" w:type="dxa"/>
          </w:tcPr>
          <w:p w14:paraId="23FB370C">
            <w:pPr>
              <w:rPr>
                <w:rFonts w:ascii="宋体" w:hAnsi="宋体" w:eastAsia="宋体"/>
                <w:szCs w:val="21"/>
              </w:rPr>
            </w:pPr>
            <w:r>
              <w:rPr>
                <w:rFonts w:hint="eastAsia" w:ascii="宋体" w:hAnsi="宋体" w:eastAsia="宋体"/>
                <w:szCs w:val="21"/>
              </w:rPr>
              <w:t>发放查询</w:t>
            </w:r>
          </w:p>
        </w:tc>
        <w:tc>
          <w:tcPr>
            <w:tcW w:w="5012" w:type="dxa"/>
            <w:vAlign w:val="center"/>
          </w:tcPr>
          <w:p w14:paraId="777B8027">
            <w:pPr>
              <w:rPr>
                <w:rFonts w:ascii="宋体" w:hAnsi="宋体" w:eastAsia="宋体"/>
                <w:szCs w:val="21"/>
              </w:rPr>
            </w:pPr>
            <w:r>
              <w:rPr>
                <w:rFonts w:hint="eastAsia" w:ascii="宋体" w:hAnsi="宋体" w:eastAsia="宋体"/>
                <w:szCs w:val="21"/>
              </w:rPr>
              <w:t>追溯一次性物品的发放情况，以及历次发放信息</w:t>
            </w:r>
          </w:p>
        </w:tc>
      </w:tr>
      <w:tr w14:paraId="2D40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38A95B36">
            <w:pPr>
              <w:jc w:val="center"/>
              <w:rPr>
                <w:rFonts w:ascii="宋体" w:hAnsi="宋体" w:eastAsia="宋体"/>
                <w:szCs w:val="21"/>
              </w:rPr>
            </w:pPr>
          </w:p>
        </w:tc>
        <w:tc>
          <w:tcPr>
            <w:tcW w:w="1005" w:type="dxa"/>
            <w:vMerge w:val="continue"/>
            <w:vAlign w:val="center"/>
          </w:tcPr>
          <w:p w14:paraId="541CF00C">
            <w:pPr>
              <w:jc w:val="center"/>
              <w:rPr>
                <w:rFonts w:ascii="宋体" w:hAnsi="宋体" w:eastAsia="宋体"/>
                <w:szCs w:val="21"/>
              </w:rPr>
            </w:pPr>
          </w:p>
        </w:tc>
        <w:tc>
          <w:tcPr>
            <w:tcW w:w="1784" w:type="dxa"/>
          </w:tcPr>
          <w:p w14:paraId="7531D67F">
            <w:pPr>
              <w:rPr>
                <w:rFonts w:ascii="宋体" w:hAnsi="宋体" w:eastAsia="宋体"/>
                <w:szCs w:val="21"/>
              </w:rPr>
            </w:pPr>
            <w:r>
              <w:rPr>
                <w:rFonts w:hint="eastAsia" w:ascii="宋体" w:hAnsi="宋体" w:eastAsia="宋体"/>
                <w:szCs w:val="21"/>
              </w:rPr>
              <w:t>同批次物品查询</w:t>
            </w:r>
          </w:p>
        </w:tc>
        <w:tc>
          <w:tcPr>
            <w:tcW w:w="5012" w:type="dxa"/>
            <w:vAlign w:val="center"/>
          </w:tcPr>
          <w:p w14:paraId="13FEB3AF">
            <w:pPr>
              <w:rPr>
                <w:rFonts w:ascii="宋体" w:hAnsi="宋体" w:eastAsia="宋体"/>
                <w:szCs w:val="21"/>
              </w:rPr>
            </w:pPr>
            <w:r>
              <w:rPr>
                <w:rFonts w:hint="eastAsia" w:ascii="宋体" w:hAnsi="宋体" w:eastAsia="宋体"/>
                <w:szCs w:val="21"/>
              </w:rPr>
              <w:t>追溯同一批次灭菌的所有物品所在科室</w:t>
            </w:r>
          </w:p>
        </w:tc>
      </w:tr>
      <w:tr w14:paraId="59AB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0CBE4327">
            <w:pPr>
              <w:jc w:val="center"/>
              <w:rPr>
                <w:rFonts w:ascii="宋体" w:hAnsi="宋体" w:eastAsia="宋体"/>
                <w:szCs w:val="21"/>
              </w:rPr>
            </w:pPr>
          </w:p>
        </w:tc>
        <w:tc>
          <w:tcPr>
            <w:tcW w:w="1005" w:type="dxa"/>
            <w:vMerge w:val="continue"/>
            <w:vAlign w:val="center"/>
          </w:tcPr>
          <w:p w14:paraId="7A22E497">
            <w:pPr>
              <w:jc w:val="center"/>
              <w:rPr>
                <w:rFonts w:ascii="宋体" w:hAnsi="宋体" w:eastAsia="宋体"/>
                <w:szCs w:val="21"/>
              </w:rPr>
            </w:pPr>
          </w:p>
        </w:tc>
        <w:tc>
          <w:tcPr>
            <w:tcW w:w="1784" w:type="dxa"/>
          </w:tcPr>
          <w:p w14:paraId="27A86241">
            <w:pPr>
              <w:rPr>
                <w:rFonts w:ascii="宋体" w:hAnsi="宋体" w:eastAsia="宋体"/>
                <w:szCs w:val="21"/>
              </w:rPr>
            </w:pPr>
            <w:r>
              <w:rPr>
                <w:rFonts w:hint="eastAsia" w:ascii="宋体" w:hAnsi="宋体" w:eastAsia="宋体"/>
                <w:szCs w:val="21"/>
              </w:rPr>
              <w:t>申领情况查询</w:t>
            </w:r>
          </w:p>
        </w:tc>
        <w:tc>
          <w:tcPr>
            <w:tcW w:w="5012" w:type="dxa"/>
            <w:vAlign w:val="center"/>
          </w:tcPr>
          <w:p w14:paraId="01CE1296">
            <w:pPr>
              <w:rPr>
                <w:rFonts w:ascii="宋体" w:hAnsi="宋体" w:eastAsia="宋体"/>
                <w:szCs w:val="21"/>
              </w:rPr>
            </w:pPr>
            <w:r>
              <w:rPr>
                <w:rFonts w:hint="eastAsia" w:ascii="宋体" w:hAnsi="宋体" w:eastAsia="宋体"/>
                <w:szCs w:val="21"/>
              </w:rPr>
              <w:t>追溯各科室在某时间段内的物品申领情况</w:t>
            </w:r>
          </w:p>
        </w:tc>
      </w:tr>
      <w:tr w14:paraId="61870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2B759A01">
            <w:pPr>
              <w:jc w:val="center"/>
              <w:rPr>
                <w:rFonts w:ascii="宋体" w:hAnsi="宋体" w:eastAsia="宋体"/>
                <w:szCs w:val="21"/>
              </w:rPr>
            </w:pPr>
          </w:p>
        </w:tc>
        <w:tc>
          <w:tcPr>
            <w:tcW w:w="1005" w:type="dxa"/>
            <w:vMerge w:val="continue"/>
            <w:vAlign w:val="center"/>
          </w:tcPr>
          <w:p w14:paraId="59A1D654">
            <w:pPr>
              <w:jc w:val="center"/>
              <w:rPr>
                <w:rFonts w:ascii="宋体" w:hAnsi="宋体" w:eastAsia="宋体"/>
                <w:szCs w:val="21"/>
              </w:rPr>
            </w:pPr>
          </w:p>
        </w:tc>
        <w:tc>
          <w:tcPr>
            <w:tcW w:w="1784" w:type="dxa"/>
          </w:tcPr>
          <w:p w14:paraId="30A836AC">
            <w:pPr>
              <w:rPr>
                <w:rFonts w:ascii="宋体" w:hAnsi="宋体" w:eastAsia="宋体"/>
                <w:szCs w:val="21"/>
              </w:rPr>
            </w:pPr>
            <w:r>
              <w:rPr>
                <w:rFonts w:hint="eastAsia" w:ascii="宋体" w:hAnsi="宋体" w:eastAsia="宋体"/>
                <w:szCs w:val="21"/>
              </w:rPr>
              <w:t>物品查询</w:t>
            </w:r>
          </w:p>
        </w:tc>
        <w:tc>
          <w:tcPr>
            <w:tcW w:w="5012" w:type="dxa"/>
          </w:tcPr>
          <w:p w14:paraId="40463C60">
            <w:pPr>
              <w:rPr>
                <w:rFonts w:ascii="宋体" w:hAnsi="宋体" w:eastAsia="宋体"/>
                <w:szCs w:val="21"/>
              </w:rPr>
            </w:pPr>
            <w:r>
              <w:rPr>
                <w:rFonts w:hint="eastAsia" w:ascii="宋体" w:hAnsi="宋体" w:eastAsia="宋体"/>
                <w:szCs w:val="21"/>
              </w:rPr>
              <w:t>患者使用物品查询以及未归还物品查询</w:t>
            </w:r>
          </w:p>
        </w:tc>
      </w:tr>
      <w:tr w14:paraId="0A56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14C501E3">
            <w:pPr>
              <w:jc w:val="center"/>
              <w:rPr>
                <w:rFonts w:ascii="宋体" w:hAnsi="宋体" w:eastAsia="宋体"/>
                <w:szCs w:val="21"/>
              </w:rPr>
            </w:pPr>
          </w:p>
        </w:tc>
        <w:tc>
          <w:tcPr>
            <w:tcW w:w="1005" w:type="dxa"/>
            <w:vMerge w:val="continue"/>
            <w:vAlign w:val="center"/>
          </w:tcPr>
          <w:p w14:paraId="64E625F3">
            <w:pPr>
              <w:jc w:val="center"/>
              <w:rPr>
                <w:rFonts w:ascii="宋体" w:hAnsi="宋体" w:eastAsia="宋体"/>
                <w:szCs w:val="21"/>
              </w:rPr>
            </w:pPr>
          </w:p>
        </w:tc>
        <w:tc>
          <w:tcPr>
            <w:tcW w:w="1784" w:type="dxa"/>
          </w:tcPr>
          <w:p w14:paraId="6C4AB5DD">
            <w:pPr>
              <w:rPr>
                <w:rFonts w:ascii="宋体" w:hAnsi="宋体" w:eastAsia="宋体"/>
                <w:szCs w:val="21"/>
              </w:rPr>
            </w:pPr>
            <w:r>
              <w:rPr>
                <w:rFonts w:hint="eastAsia" w:ascii="宋体" w:hAnsi="宋体" w:eastAsia="宋体"/>
                <w:szCs w:val="21"/>
              </w:rPr>
              <w:t>流量查询</w:t>
            </w:r>
          </w:p>
        </w:tc>
        <w:tc>
          <w:tcPr>
            <w:tcW w:w="5012" w:type="dxa"/>
          </w:tcPr>
          <w:p w14:paraId="092FD048">
            <w:pPr>
              <w:rPr>
                <w:rFonts w:ascii="宋体" w:hAnsi="宋体" w:eastAsia="宋体"/>
                <w:szCs w:val="21"/>
              </w:rPr>
            </w:pPr>
            <w:r>
              <w:rPr>
                <w:rFonts w:ascii="宋体" w:hAnsi="宋体" w:eastAsia="宋体"/>
                <w:szCs w:val="21"/>
              </w:rPr>
              <w:t>根据医院的需要，</w:t>
            </w:r>
            <w:r>
              <w:rPr>
                <w:rFonts w:hint="eastAsia" w:ascii="宋体" w:hAnsi="宋体" w:eastAsia="宋体"/>
                <w:szCs w:val="21"/>
              </w:rPr>
              <w:t>可</w:t>
            </w:r>
            <w:r>
              <w:rPr>
                <w:rFonts w:ascii="宋体" w:hAnsi="宋体" w:eastAsia="宋体"/>
                <w:szCs w:val="21"/>
              </w:rPr>
              <w:t>提供</w:t>
            </w:r>
            <w:r>
              <w:rPr>
                <w:rFonts w:hint="eastAsia" w:ascii="宋体" w:hAnsi="宋体" w:eastAsia="宋体"/>
                <w:szCs w:val="21"/>
              </w:rPr>
              <w:t>手术室、临床科室对物品流转信息</w:t>
            </w:r>
            <w:r>
              <w:rPr>
                <w:rFonts w:ascii="宋体" w:hAnsi="宋体" w:eastAsia="宋体"/>
                <w:szCs w:val="21"/>
              </w:rPr>
              <w:t>的查询</w:t>
            </w:r>
            <w:r>
              <w:rPr>
                <w:rFonts w:hint="eastAsia" w:ascii="宋体" w:hAnsi="宋体" w:eastAsia="宋体"/>
                <w:szCs w:val="21"/>
              </w:rPr>
              <w:t>以及</w:t>
            </w:r>
            <w:r>
              <w:rPr>
                <w:rFonts w:ascii="宋体" w:hAnsi="宋体" w:eastAsia="宋体"/>
                <w:szCs w:val="21"/>
              </w:rPr>
              <w:t>库存信息的查询</w:t>
            </w:r>
          </w:p>
        </w:tc>
      </w:tr>
      <w:tr w14:paraId="1592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21" w:type="dxa"/>
            <w:vMerge w:val="restart"/>
            <w:vAlign w:val="center"/>
          </w:tcPr>
          <w:p w14:paraId="21D75737">
            <w:pPr>
              <w:jc w:val="center"/>
              <w:rPr>
                <w:rFonts w:ascii="宋体" w:hAnsi="宋体" w:eastAsia="宋体"/>
                <w:szCs w:val="21"/>
              </w:rPr>
            </w:pPr>
            <w:r>
              <w:rPr>
                <w:rFonts w:hint="eastAsia" w:ascii="宋体" w:hAnsi="宋体" w:eastAsia="宋体"/>
                <w:szCs w:val="21"/>
              </w:rPr>
              <w:t>4</w:t>
            </w:r>
          </w:p>
        </w:tc>
        <w:tc>
          <w:tcPr>
            <w:tcW w:w="1005" w:type="dxa"/>
            <w:vMerge w:val="restart"/>
            <w:vAlign w:val="center"/>
          </w:tcPr>
          <w:p w14:paraId="5D39A7E1">
            <w:pPr>
              <w:jc w:val="center"/>
              <w:rPr>
                <w:rFonts w:ascii="宋体" w:hAnsi="宋体" w:eastAsia="宋体"/>
                <w:szCs w:val="21"/>
              </w:rPr>
            </w:pPr>
            <w:r>
              <w:rPr>
                <w:rFonts w:hint="eastAsia" w:ascii="宋体" w:hAnsi="宋体" w:eastAsia="宋体"/>
                <w:szCs w:val="21"/>
              </w:rPr>
              <w:t>统计管理</w:t>
            </w:r>
          </w:p>
        </w:tc>
        <w:tc>
          <w:tcPr>
            <w:tcW w:w="1784" w:type="dxa"/>
          </w:tcPr>
          <w:p w14:paraId="07EA46D9">
            <w:pPr>
              <w:rPr>
                <w:rFonts w:ascii="宋体" w:hAnsi="宋体" w:eastAsia="宋体"/>
                <w:szCs w:val="21"/>
              </w:rPr>
            </w:pPr>
            <w:r>
              <w:rPr>
                <w:rFonts w:hint="eastAsia" w:ascii="宋体" w:hAnsi="宋体" w:eastAsia="宋体"/>
                <w:szCs w:val="21"/>
              </w:rPr>
              <w:t>报损统计</w:t>
            </w:r>
          </w:p>
        </w:tc>
        <w:tc>
          <w:tcPr>
            <w:tcW w:w="5012" w:type="dxa"/>
          </w:tcPr>
          <w:p w14:paraId="41AC99B8">
            <w:pPr>
              <w:rPr>
                <w:rFonts w:ascii="宋体" w:hAnsi="宋体" w:eastAsia="宋体"/>
                <w:szCs w:val="21"/>
              </w:rPr>
            </w:pPr>
            <w:r>
              <w:rPr>
                <w:rFonts w:hint="eastAsia" w:ascii="宋体" w:hAnsi="宋体" w:eastAsia="宋体"/>
                <w:szCs w:val="21"/>
              </w:rPr>
              <w:t>支持器械报损登记、查询和费用统计。</w:t>
            </w:r>
          </w:p>
        </w:tc>
      </w:tr>
      <w:tr w14:paraId="723C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EE6F646">
            <w:pPr>
              <w:rPr>
                <w:rFonts w:ascii="宋体" w:hAnsi="宋体" w:eastAsia="宋体"/>
                <w:szCs w:val="21"/>
              </w:rPr>
            </w:pPr>
          </w:p>
        </w:tc>
        <w:tc>
          <w:tcPr>
            <w:tcW w:w="1005" w:type="dxa"/>
            <w:vMerge w:val="continue"/>
          </w:tcPr>
          <w:p w14:paraId="1D829115">
            <w:pPr>
              <w:rPr>
                <w:rFonts w:ascii="宋体" w:hAnsi="宋体" w:eastAsia="宋体"/>
                <w:szCs w:val="21"/>
              </w:rPr>
            </w:pPr>
          </w:p>
        </w:tc>
        <w:tc>
          <w:tcPr>
            <w:tcW w:w="1784" w:type="dxa"/>
          </w:tcPr>
          <w:p w14:paraId="35048834">
            <w:pPr>
              <w:rPr>
                <w:rFonts w:ascii="宋体" w:hAnsi="宋体" w:eastAsia="宋体"/>
                <w:szCs w:val="21"/>
              </w:rPr>
            </w:pPr>
            <w:r>
              <w:rPr>
                <w:rFonts w:hint="eastAsia" w:ascii="宋体" w:hAnsi="宋体" w:eastAsia="宋体"/>
                <w:szCs w:val="21"/>
              </w:rPr>
              <w:t>物品计费统计</w:t>
            </w:r>
          </w:p>
        </w:tc>
        <w:tc>
          <w:tcPr>
            <w:tcW w:w="5012" w:type="dxa"/>
          </w:tcPr>
          <w:p w14:paraId="09EA07DD">
            <w:pPr>
              <w:rPr>
                <w:rFonts w:ascii="宋体" w:hAnsi="宋体" w:eastAsia="宋体"/>
                <w:szCs w:val="21"/>
              </w:rPr>
            </w:pPr>
            <w:r>
              <w:rPr>
                <w:rFonts w:hint="eastAsia" w:ascii="宋体" w:hAnsi="宋体" w:eastAsia="宋体"/>
                <w:szCs w:val="21"/>
              </w:rPr>
              <w:t>物品计费登记以及查询</w:t>
            </w:r>
          </w:p>
        </w:tc>
      </w:tr>
      <w:tr w14:paraId="2EE8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0A2B7CF">
            <w:pPr>
              <w:rPr>
                <w:rFonts w:ascii="宋体" w:hAnsi="宋体" w:eastAsia="宋体"/>
                <w:szCs w:val="21"/>
              </w:rPr>
            </w:pPr>
          </w:p>
        </w:tc>
        <w:tc>
          <w:tcPr>
            <w:tcW w:w="1005" w:type="dxa"/>
            <w:vMerge w:val="continue"/>
          </w:tcPr>
          <w:p w14:paraId="4D723612">
            <w:pPr>
              <w:rPr>
                <w:rFonts w:ascii="宋体" w:hAnsi="宋体" w:eastAsia="宋体"/>
                <w:szCs w:val="21"/>
              </w:rPr>
            </w:pPr>
          </w:p>
        </w:tc>
        <w:tc>
          <w:tcPr>
            <w:tcW w:w="1784" w:type="dxa"/>
          </w:tcPr>
          <w:p w14:paraId="31914162">
            <w:pPr>
              <w:rPr>
                <w:rFonts w:ascii="宋体" w:hAnsi="宋体" w:eastAsia="宋体"/>
                <w:szCs w:val="21"/>
              </w:rPr>
            </w:pPr>
            <w:r>
              <w:rPr>
                <w:rFonts w:hint="eastAsia" w:ascii="宋体" w:hAnsi="宋体" w:eastAsia="宋体"/>
                <w:szCs w:val="21"/>
              </w:rPr>
              <w:t>工作量管理</w:t>
            </w:r>
          </w:p>
        </w:tc>
        <w:tc>
          <w:tcPr>
            <w:tcW w:w="5012" w:type="dxa"/>
          </w:tcPr>
          <w:p w14:paraId="2C861535">
            <w:pPr>
              <w:rPr>
                <w:rFonts w:ascii="宋体" w:hAnsi="宋体" w:eastAsia="宋体"/>
                <w:szCs w:val="21"/>
              </w:rPr>
            </w:pPr>
            <w:r>
              <w:rPr>
                <w:rFonts w:hint="eastAsia" w:ascii="宋体" w:hAnsi="宋体" w:eastAsia="宋体"/>
                <w:szCs w:val="21"/>
              </w:rPr>
              <w:t>表格格式给出，实现工作量的统计，参数包括：清洗、发放、配包等的数量；</w:t>
            </w:r>
          </w:p>
        </w:tc>
      </w:tr>
      <w:tr w14:paraId="7438F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259605BF">
            <w:pPr>
              <w:rPr>
                <w:rFonts w:ascii="宋体" w:hAnsi="宋体" w:eastAsia="宋体"/>
                <w:szCs w:val="21"/>
              </w:rPr>
            </w:pPr>
          </w:p>
        </w:tc>
        <w:tc>
          <w:tcPr>
            <w:tcW w:w="1005" w:type="dxa"/>
            <w:vMerge w:val="continue"/>
          </w:tcPr>
          <w:p w14:paraId="0767352D">
            <w:pPr>
              <w:rPr>
                <w:rFonts w:ascii="宋体" w:hAnsi="宋体" w:eastAsia="宋体"/>
                <w:szCs w:val="21"/>
              </w:rPr>
            </w:pPr>
          </w:p>
        </w:tc>
        <w:tc>
          <w:tcPr>
            <w:tcW w:w="1784" w:type="dxa"/>
          </w:tcPr>
          <w:p w14:paraId="1D6FA916">
            <w:pPr>
              <w:rPr>
                <w:rFonts w:ascii="宋体" w:hAnsi="宋体" w:eastAsia="宋体"/>
                <w:szCs w:val="21"/>
              </w:rPr>
            </w:pPr>
            <w:r>
              <w:rPr>
                <w:rFonts w:hint="eastAsia" w:ascii="宋体" w:hAnsi="宋体" w:eastAsia="宋体"/>
                <w:szCs w:val="21"/>
              </w:rPr>
              <w:t>界面管理</w:t>
            </w:r>
          </w:p>
        </w:tc>
        <w:tc>
          <w:tcPr>
            <w:tcW w:w="5012" w:type="dxa"/>
          </w:tcPr>
          <w:p w14:paraId="5FB66B23">
            <w:pPr>
              <w:rPr>
                <w:rFonts w:ascii="宋体" w:hAnsi="宋体" w:eastAsia="宋体"/>
                <w:szCs w:val="21"/>
              </w:rPr>
            </w:pPr>
            <w:r>
              <w:rPr>
                <w:rFonts w:hint="eastAsia" w:ascii="宋体" w:hAnsi="宋体" w:eastAsia="宋体"/>
                <w:szCs w:val="21"/>
              </w:rPr>
              <w:t>具有记忆锁定功能始终保持在用户关闭系统时的界面</w:t>
            </w:r>
          </w:p>
        </w:tc>
      </w:tr>
      <w:tr w14:paraId="596B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4838D75D">
            <w:pPr>
              <w:rPr>
                <w:rFonts w:ascii="宋体" w:hAnsi="宋体" w:eastAsia="宋体"/>
                <w:szCs w:val="21"/>
              </w:rPr>
            </w:pPr>
          </w:p>
        </w:tc>
        <w:tc>
          <w:tcPr>
            <w:tcW w:w="1005" w:type="dxa"/>
            <w:vMerge w:val="continue"/>
          </w:tcPr>
          <w:p w14:paraId="47AAD424">
            <w:pPr>
              <w:rPr>
                <w:rFonts w:ascii="宋体" w:hAnsi="宋体" w:eastAsia="宋体"/>
                <w:szCs w:val="21"/>
              </w:rPr>
            </w:pPr>
          </w:p>
        </w:tc>
        <w:tc>
          <w:tcPr>
            <w:tcW w:w="1784" w:type="dxa"/>
          </w:tcPr>
          <w:p w14:paraId="7F993C3F">
            <w:pPr>
              <w:rPr>
                <w:rFonts w:ascii="宋体" w:hAnsi="宋体" w:eastAsia="宋体"/>
                <w:szCs w:val="21"/>
              </w:rPr>
            </w:pPr>
            <w:r>
              <w:rPr>
                <w:rFonts w:hint="eastAsia" w:ascii="宋体" w:hAnsi="宋体" w:eastAsia="宋体"/>
                <w:szCs w:val="21"/>
              </w:rPr>
              <w:t>设备使用率管理</w:t>
            </w:r>
          </w:p>
        </w:tc>
        <w:tc>
          <w:tcPr>
            <w:tcW w:w="5012" w:type="dxa"/>
          </w:tcPr>
          <w:p w14:paraId="34A92E8E">
            <w:pPr>
              <w:rPr>
                <w:rFonts w:ascii="宋体" w:hAnsi="宋体" w:eastAsia="宋体"/>
                <w:szCs w:val="21"/>
              </w:rPr>
            </w:pPr>
            <w:r>
              <w:rPr>
                <w:rFonts w:hint="eastAsia" w:ascii="宋体" w:hAnsi="宋体" w:eastAsia="宋体"/>
                <w:szCs w:val="21"/>
              </w:rPr>
              <w:t>可查询一段时间内清洗器和灭菌器的使用次数，和使用率，以饼形图展示，支持导出为EXCEL文档</w:t>
            </w:r>
          </w:p>
        </w:tc>
      </w:tr>
      <w:tr w14:paraId="65A21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69F2004">
            <w:pPr>
              <w:rPr>
                <w:rFonts w:ascii="宋体" w:hAnsi="宋体" w:eastAsia="宋体"/>
                <w:szCs w:val="21"/>
              </w:rPr>
            </w:pPr>
          </w:p>
        </w:tc>
        <w:tc>
          <w:tcPr>
            <w:tcW w:w="1005" w:type="dxa"/>
            <w:vMerge w:val="continue"/>
          </w:tcPr>
          <w:p w14:paraId="719C079A">
            <w:pPr>
              <w:rPr>
                <w:rFonts w:ascii="宋体" w:hAnsi="宋体" w:eastAsia="宋体"/>
                <w:szCs w:val="21"/>
              </w:rPr>
            </w:pPr>
          </w:p>
        </w:tc>
        <w:tc>
          <w:tcPr>
            <w:tcW w:w="1784" w:type="dxa"/>
          </w:tcPr>
          <w:p w14:paraId="09DC8A19">
            <w:pPr>
              <w:rPr>
                <w:rFonts w:ascii="宋体" w:hAnsi="宋体" w:eastAsia="宋体"/>
                <w:szCs w:val="21"/>
              </w:rPr>
            </w:pPr>
            <w:r>
              <w:rPr>
                <w:rFonts w:hint="eastAsia" w:ascii="宋体" w:hAnsi="宋体" w:eastAsia="宋体"/>
                <w:szCs w:val="21"/>
              </w:rPr>
              <w:t>无菌库房管理</w:t>
            </w:r>
          </w:p>
        </w:tc>
        <w:tc>
          <w:tcPr>
            <w:tcW w:w="5012" w:type="dxa"/>
            <w:vAlign w:val="center"/>
          </w:tcPr>
          <w:p w14:paraId="6CAA8AF7">
            <w:pPr>
              <w:jc w:val="left"/>
              <w:rPr>
                <w:rFonts w:ascii="宋体" w:hAnsi="宋体" w:eastAsia="宋体"/>
                <w:szCs w:val="21"/>
              </w:rPr>
            </w:pPr>
            <w:r>
              <w:rPr>
                <w:rFonts w:hint="eastAsia" w:ascii="宋体" w:hAnsi="宋体" w:eastAsia="宋体"/>
                <w:szCs w:val="21"/>
              </w:rPr>
              <w:t>消毒供应中心无菌物品储存间盘存；无菌物品出入库管理；一次性无菌物品的库存及使用管理；一次性材料、非一次性材料维护及使用管理手术室、临床科室库存管理；库房报表</w:t>
            </w:r>
          </w:p>
        </w:tc>
      </w:tr>
      <w:tr w14:paraId="065C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5ECD24D">
            <w:pPr>
              <w:rPr>
                <w:rFonts w:ascii="宋体" w:hAnsi="宋体" w:eastAsia="宋体"/>
                <w:szCs w:val="21"/>
              </w:rPr>
            </w:pPr>
          </w:p>
        </w:tc>
        <w:tc>
          <w:tcPr>
            <w:tcW w:w="1005" w:type="dxa"/>
            <w:vMerge w:val="continue"/>
          </w:tcPr>
          <w:p w14:paraId="394C802E">
            <w:pPr>
              <w:rPr>
                <w:rFonts w:ascii="宋体" w:hAnsi="宋体" w:eastAsia="宋体"/>
                <w:szCs w:val="21"/>
              </w:rPr>
            </w:pPr>
          </w:p>
        </w:tc>
        <w:tc>
          <w:tcPr>
            <w:tcW w:w="1784" w:type="dxa"/>
          </w:tcPr>
          <w:p w14:paraId="46DE44FE">
            <w:pPr>
              <w:rPr>
                <w:rFonts w:ascii="宋体" w:hAnsi="宋体" w:eastAsia="宋体"/>
                <w:szCs w:val="21"/>
              </w:rPr>
            </w:pPr>
            <w:r>
              <w:rPr>
                <w:rFonts w:hint="eastAsia" w:ascii="宋体" w:hAnsi="宋体" w:eastAsia="宋体"/>
                <w:szCs w:val="21"/>
              </w:rPr>
              <w:t>绩效考核</w:t>
            </w:r>
          </w:p>
        </w:tc>
        <w:tc>
          <w:tcPr>
            <w:tcW w:w="5012" w:type="dxa"/>
          </w:tcPr>
          <w:p w14:paraId="5809ADC5">
            <w:pPr>
              <w:rPr>
                <w:rFonts w:ascii="宋体" w:hAnsi="宋体" w:eastAsia="宋体"/>
                <w:szCs w:val="21"/>
              </w:rPr>
            </w:pPr>
            <w:r>
              <w:rPr>
                <w:rFonts w:hint="eastAsia" w:ascii="宋体" w:hAnsi="宋体" w:eastAsia="宋体"/>
                <w:szCs w:val="21"/>
              </w:rPr>
              <w:t>表格格式给出（多种展现形式，包括表格、柱形图、曲线图等，）实现电子化及数据查询</w:t>
            </w:r>
          </w:p>
        </w:tc>
      </w:tr>
      <w:tr w14:paraId="523C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F3C8DCB">
            <w:pPr>
              <w:rPr>
                <w:rFonts w:ascii="宋体" w:hAnsi="宋体" w:eastAsia="宋体"/>
                <w:szCs w:val="21"/>
              </w:rPr>
            </w:pPr>
          </w:p>
        </w:tc>
        <w:tc>
          <w:tcPr>
            <w:tcW w:w="1005" w:type="dxa"/>
            <w:vMerge w:val="continue"/>
          </w:tcPr>
          <w:p w14:paraId="7118748B">
            <w:pPr>
              <w:rPr>
                <w:rFonts w:ascii="宋体" w:hAnsi="宋体" w:eastAsia="宋体"/>
                <w:szCs w:val="21"/>
              </w:rPr>
            </w:pPr>
          </w:p>
        </w:tc>
        <w:tc>
          <w:tcPr>
            <w:tcW w:w="1784" w:type="dxa"/>
          </w:tcPr>
          <w:p w14:paraId="523BE37E">
            <w:pPr>
              <w:rPr>
                <w:rFonts w:ascii="宋体" w:hAnsi="宋体" w:eastAsia="宋体"/>
                <w:szCs w:val="21"/>
              </w:rPr>
            </w:pPr>
            <w:r>
              <w:rPr>
                <w:rFonts w:hint="eastAsia" w:ascii="宋体" w:hAnsi="宋体" w:eastAsia="宋体"/>
                <w:szCs w:val="21"/>
              </w:rPr>
              <w:t>成本核算</w:t>
            </w:r>
          </w:p>
        </w:tc>
        <w:tc>
          <w:tcPr>
            <w:tcW w:w="5012" w:type="dxa"/>
          </w:tcPr>
          <w:p w14:paraId="5E93414C">
            <w:pPr>
              <w:rPr>
                <w:rFonts w:ascii="宋体" w:hAnsi="宋体" w:eastAsia="宋体"/>
                <w:szCs w:val="21"/>
              </w:rPr>
            </w:pPr>
            <w:r>
              <w:rPr>
                <w:rFonts w:hint="eastAsia" w:ascii="宋体" w:hAnsi="宋体" w:eastAsia="宋体"/>
                <w:szCs w:val="21"/>
              </w:rPr>
              <w:t>表格格式给出，实现科室</w:t>
            </w:r>
            <w:r>
              <w:rPr>
                <w:rFonts w:ascii="宋体" w:hAnsi="宋体" w:eastAsia="宋体"/>
                <w:szCs w:val="21"/>
              </w:rPr>
              <w:t>、</w:t>
            </w:r>
            <w:r>
              <w:rPr>
                <w:rFonts w:hint="eastAsia" w:ascii="宋体" w:hAnsi="宋体" w:eastAsia="宋体"/>
                <w:szCs w:val="21"/>
              </w:rPr>
              <w:t>器械</w:t>
            </w:r>
            <w:r>
              <w:rPr>
                <w:rFonts w:ascii="宋体" w:hAnsi="宋体" w:eastAsia="宋体"/>
                <w:szCs w:val="21"/>
              </w:rPr>
              <w:t>、耗材</w:t>
            </w:r>
            <w:r>
              <w:rPr>
                <w:rFonts w:hint="eastAsia" w:ascii="宋体" w:hAnsi="宋体" w:eastAsia="宋体"/>
                <w:szCs w:val="21"/>
              </w:rPr>
              <w:t>、</w:t>
            </w:r>
            <w:r>
              <w:rPr>
                <w:rFonts w:ascii="宋体" w:hAnsi="宋体" w:eastAsia="宋体"/>
                <w:szCs w:val="21"/>
              </w:rPr>
              <w:t>无菌物品</w:t>
            </w:r>
            <w:r>
              <w:rPr>
                <w:rFonts w:hint="eastAsia" w:ascii="宋体" w:hAnsi="宋体" w:eastAsia="宋体"/>
                <w:szCs w:val="21"/>
              </w:rPr>
              <w:t>的</w:t>
            </w:r>
            <w:r>
              <w:rPr>
                <w:rFonts w:ascii="宋体" w:hAnsi="宋体" w:eastAsia="宋体"/>
                <w:szCs w:val="21"/>
              </w:rPr>
              <w:t>成本核算</w:t>
            </w:r>
            <w:r>
              <w:rPr>
                <w:rFonts w:hint="eastAsia" w:ascii="宋体" w:hAnsi="宋体" w:eastAsia="宋体"/>
                <w:szCs w:val="21"/>
              </w:rPr>
              <w:t>。其中包括水、电、人工等等。</w:t>
            </w:r>
          </w:p>
        </w:tc>
      </w:tr>
      <w:tr w14:paraId="546B7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05D145B8">
            <w:pPr>
              <w:rPr>
                <w:rFonts w:ascii="宋体" w:hAnsi="宋体" w:eastAsia="宋体"/>
                <w:szCs w:val="21"/>
              </w:rPr>
            </w:pPr>
          </w:p>
        </w:tc>
        <w:tc>
          <w:tcPr>
            <w:tcW w:w="1005" w:type="dxa"/>
            <w:vMerge w:val="continue"/>
          </w:tcPr>
          <w:p w14:paraId="486C4869">
            <w:pPr>
              <w:rPr>
                <w:rFonts w:ascii="宋体" w:hAnsi="宋体" w:eastAsia="宋体"/>
                <w:szCs w:val="21"/>
              </w:rPr>
            </w:pPr>
          </w:p>
        </w:tc>
        <w:tc>
          <w:tcPr>
            <w:tcW w:w="1784" w:type="dxa"/>
          </w:tcPr>
          <w:p w14:paraId="7D22B031">
            <w:pPr>
              <w:rPr>
                <w:rFonts w:ascii="宋体" w:hAnsi="宋体" w:eastAsia="宋体"/>
                <w:szCs w:val="21"/>
              </w:rPr>
            </w:pPr>
            <w:r>
              <w:rPr>
                <w:rFonts w:hint="eastAsia" w:ascii="宋体" w:hAnsi="宋体" w:eastAsia="宋体"/>
                <w:szCs w:val="21"/>
              </w:rPr>
              <w:t>治疗包召回管理</w:t>
            </w:r>
          </w:p>
        </w:tc>
        <w:tc>
          <w:tcPr>
            <w:tcW w:w="5012" w:type="dxa"/>
          </w:tcPr>
          <w:p w14:paraId="36CE5604">
            <w:pPr>
              <w:rPr>
                <w:rFonts w:ascii="宋体" w:hAnsi="宋体" w:eastAsia="宋体"/>
                <w:szCs w:val="21"/>
              </w:rPr>
            </w:pPr>
            <w:r>
              <w:rPr>
                <w:rFonts w:ascii="宋体" w:hAnsi="宋体" w:eastAsia="宋体"/>
                <w:szCs w:val="21"/>
              </w:rPr>
              <w:t>1根据</w:t>
            </w:r>
            <w:r>
              <w:rPr>
                <w:rFonts w:hint="eastAsia" w:ascii="宋体" w:hAnsi="宋体" w:eastAsia="宋体"/>
                <w:szCs w:val="21"/>
              </w:rPr>
              <w:t>清洗消毒信息</w:t>
            </w:r>
            <w:r>
              <w:rPr>
                <w:rFonts w:ascii="宋体" w:hAnsi="宋体" w:eastAsia="宋体"/>
                <w:szCs w:val="21"/>
              </w:rPr>
              <w:t>或灭菌批次信息</w:t>
            </w:r>
            <w:r>
              <w:rPr>
                <w:rFonts w:hint="eastAsia" w:ascii="宋体" w:hAnsi="宋体" w:eastAsia="宋体"/>
                <w:szCs w:val="21"/>
              </w:rPr>
              <w:t>或</w:t>
            </w:r>
            <w:r>
              <w:rPr>
                <w:rFonts w:ascii="宋体" w:hAnsi="宋体" w:eastAsia="宋体"/>
                <w:szCs w:val="21"/>
              </w:rPr>
              <w:t>其他信息实现批次</w:t>
            </w:r>
            <w:r>
              <w:rPr>
                <w:rFonts w:hint="eastAsia" w:ascii="宋体" w:hAnsi="宋体" w:eastAsia="宋体"/>
                <w:szCs w:val="21"/>
              </w:rPr>
              <w:t>无菌物品</w:t>
            </w:r>
            <w:r>
              <w:rPr>
                <w:rFonts w:ascii="宋体" w:hAnsi="宋体" w:eastAsia="宋体"/>
                <w:szCs w:val="21"/>
              </w:rPr>
              <w:t>的召回</w:t>
            </w:r>
            <w:r>
              <w:rPr>
                <w:rFonts w:hint="eastAsia" w:ascii="宋体" w:hAnsi="宋体" w:eastAsia="宋体"/>
                <w:szCs w:val="21"/>
              </w:rPr>
              <w:t>；</w:t>
            </w:r>
          </w:p>
          <w:p w14:paraId="24C6A801">
            <w:pPr>
              <w:rPr>
                <w:rFonts w:ascii="宋体" w:hAnsi="宋体" w:eastAsia="宋体"/>
                <w:szCs w:val="21"/>
              </w:rPr>
            </w:pPr>
            <w:r>
              <w:rPr>
                <w:rFonts w:hint="eastAsia" w:ascii="宋体" w:hAnsi="宋体" w:eastAsia="宋体"/>
                <w:szCs w:val="21"/>
              </w:rPr>
              <w:t>2根据多项</w:t>
            </w:r>
            <w:r>
              <w:rPr>
                <w:rFonts w:ascii="宋体" w:hAnsi="宋体" w:eastAsia="宋体"/>
                <w:szCs w:val="21"/>
              </w:rPr>
              <w:t>信息或条形码实现单个</w:t>
            </w:r>
            <w:r>
              <w:rPr>
                <w:rFonts w:hint="eastAsia" w:ascii="宋体" w:hAnsi="宋体" w:eastAsia="宋体"/>
                <w:szCs w:val="21"/>
              </w:rPr>
              <w:t>无菌物品</w:t>
            </w:r>
            <w:r>
              <w:rPr>
                <w:rFonts w:ascii="宋体" w:hAnsi="宋体" w:eastAsia="宋体"/>
                <w:szCs w:val="21"/>
              </w:rPr>
              <w:t>的召回</w:t>
            </w:r>
            <w:r>
              <w:rPr>
                <w:rFonts w:hint="eastAsia" w:ascii="宋体" w:hAnsi="宋体" w:eastAsia="宋体"/>
                <w:szCs w:val="21"/>
              </w:rPr>
              <w:t>；</w:t>
            </w:r>
          </w:p>
          <w:p w14:paraId="7427EBF4">
            <w:pPr>
              <w:rPr>
                <w:rFonts w:ascii="宋体" w:hAnsi="宋体" w:eastAsia="宋体"/>
                <w:szCs w:val="21"/>
              </w:rPr>
            </w:pPr>
            <w:r>
              <w:rPr>
                <w:rFonts w:hint="eastAsia" w:ascii="宋体" w:hAnsi="宋体" w:eastAsia="宋体"/>
                <w:szCs w:val="21"/>
              </w:rPr>
              <w:t>3依据</w:t>
            </w:r>
            <w:r>
              <w:rPr>
                <w:rFonts w:ascii="宋体" w:hAnsi="宋体" w:eastAsia="宋体"/>
                <w:szCs w:val="21"/>
              </w:rPr>
              <w:t>被召回物品</w:t>
            </w:r>
            <w:r>
              <w:rPr>
                <w:rFonts w:hint="eastAsia" w:ascii="宋体" w:hAnsi="宋体" w:eastAsia="宋体"/>
                <w:szCs w:val="21"/>
              </w:rPr>
              <w:t>的</w:t>
            </w:r>
            <w:r>
              <w:rPr>
                <w:rFonts w:ascii="宋体" w:hAnsi="宋体" w:eastAsia="宋体"/>
                <w:szCs w:val="21"/>
              </w:rPr>
              <w:t>分布情况</w:t>
            </w:r>
            <w:r>
              <w:rPr>
                <w:rFonts w:hint="eastAsia" w:ascii="宋体" w:hAnsi="宋体" w:eastAsia="宋体"/>
                <w:szCs w:val="21"/>
              </w:rPr>
              <w:t>，对手术室</w:t>
            </w:r>
            <w:r>
              <w:rPr>
                <w:rFonts w:ascii="宋体" w:hAnsi="宋体" w:eastAsia="宋体"/>
                <w:szCs w:val="21"/>
              </w:rPr>
              <w:t>、临床科室</w:t>
            </w:r>
            <w:r>
              <w:rPr>
                <w:rFonts w:hint="eastAsia" w:ascii="宋体" w:hAnsi="宋体" w:eastAsia="宋体"/>
                <w:szCs w:val="21"/>
              </w:rPr>
              <w:t>进行告警通知；</w:t>
            </w:r>
          </w:p>
          <w:p w14:paraId="3A93D552">
            <w:pPr>
              <w:rPr>
                <w:rFonts w:ascii="宋体" w:hAnsi="宋体" w:eastAsia="宋体"/>
                <w:szCs w:val="21"/>
              </w:rPr>
            </w:pPr>
            <w:r>
              <w:rPr>
                <w:rFonts w:ascii="宋体" w:hAnsi="宋体" w:eastAsia="宋体"/>
                <w:szCs w:val="21"/>
              </w:rPr>
              <w:t>4</w:t>
            </w:r>
            <w:r>
              <w:rPr>
                <w:rFonts w:hint="eastAsia" w:ascii="宋体" w:hAnsi="宋体" w:eastAsia="宋体"/>
                <w:szCs w:val="21"/>
              </w:rPr>
              <w:t>进行</w:t>
            </w:r>
            <w:r>
              <w:rPr>
                <w:rFonts w:ascii="宋体" w:hAnsi="宋体" w:eastAsia="宋体"/>
                <w:szCs w:val="21"/>
              </w:rPr>
              <w:t>召回后的跟踪处理</w:t>
            </w:r>
          </w:p>
        </w:tc>
      </w:tr>
      <w:tr w14:paraId="68118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38DAC80B">
            <w:pPr>
              <w:rPr>
                <w:rFonts w:ascii="宋体" w:hAnsi="宋体" w:eastAsia="宋体"/>
                <w:szCs w:val="21"/>
              </w:rPr>
            </w:pPr>
          </w:p>
        </w:tc>
        <w:tc>
          <w:tcPr>
            <w:tcW w:w="1005" w:type="dxa"/>
            <w:vMerge w:val="continue"/>
          </w:tcPr>
          <w:p w14:paraId="3C392CEE">
            <w:pPr>
              <w:rPr>
                <w:rFonts w:ascii="宋体" w:hAnsi="宋体" w:eastAsia="宋体"/>
                <w:szCs w:val="21"/>
              </w:rPr>
            </w:pPr>
          </w:p>
        </w:tc>
        <w:tc>
          <w:tcPr>
            <w:tcW w:w="1784" w:type="dxa"/>
          </w:tcPr>
          <w:p w14:paraId="787D859E">
            <w:pPr>
              <w:rPr>
                <w:rFonts w:ascii="宋体" w:hAnsi="宋体" w:eastAsia="宋体"/>
                <w:szCs w:val="21"/>
              </w:rPr>
            </w:pPr>
            <w:r>
              <w:rPr>
                <w:rFonts w:hint="eastAsia" w:ascii="宋体" w:hAnsi="宋体" w:eastAsia="宋体"/>
                <w:szCs w:val="21"/>
              </w:rPr>
              <w:t>排班管理</w:t>
            </w:r>
          </w:p>
        </w:tc>
        <w:tc>
          <w:tcPr>
            <w:tcW w:w="5012" w:type="dxa"/>
          </w:tcPr>
          <w:p w14:paraId="027BF277">
            <w:pPr>
              <w:rPr>
                <w:rFonts w:ascii="宋体" w:hAnsi="宋体" w:eastAsia="宋体"/>
                <w:szCs w:val="21"/>
              </w:rPr>
            </w:pPr>
            <w:r>
              <w:rPr>
                <w:rFonts w:hint="eastAsia" w:ascii="宋体" w:hAnsi="宋体" w:eastAsia="宋体"/>
                <w:szCs w:val="21"/>
              </w:rPr>
              <w:t>对供应室人员排班安排</w:t>
            </w:r>
          </w:p>
        </w:tc>
      </w:tr>
      <w:tr w14:paraId="04095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02810361">
            <w:pPr>
              <w:rPr>
                <w:rFonts w:ascii="宋体" w:hAnsi="宋体" w:eastAsia="宋体"/>
                <w:szCs w:val="21"/>
              </w:rPr>
            </w:pPr>
          </w:p>
        </w:tc>
        <w:tc>
          <w:tcPr>
            <w:tcW w:w="1005" w:type="dxa"/>
            <w:vMerge w:val="continue"/>
          </w:tcPr>
          <w:p w14:paraId="2A6B44A8">
            <w:pPr>
              <w:rPr>
                <w:rFonts w:ascii="宋体" w:hAnsi="宋体" w:eastAsia="宋体"/>
                <w:szCs w:val="21"/>
              </w:rPr>
            </w:pPr>
          </w:p>
        </w:tc>
        <w:tc>
          <w:tcPr>
            <w:tcW w:w="1784" w:type="dxa"/>
          </w:tcPr>
          <w:p w14:paraId="70359F26">
            <w:pPr>
              <w:rPr>
                <w:rFonts w:ascii="宋体" w:hAnsi="宋体" w:eastAsia="宋体"/>
                <w:szCs w:val="21"/>
              </w:rPr>
            </w:pPr>
            <w:r>
              <w:rPr>
                <w:rFonts w:hint="eastAsia" w:ascii="宋体" w:hAnsi="宋体" w:eastAsia="宋体"/>
                <w:szCs w:val="21"/>
              </w:rPr>
              <w:t>培训考核管理</w:t>
            </w:r>
          </w:p>
        </w:tc>
        <w:tc>
          <w:tcPr>
            <w:tcW w:w="5012" w:type="dxa"/>
          </w:tcPr>
          <w:p w14:paraId="54275589">
            <w:pPr>
              <w:rPr>
                <w:rFonts w:ascii="宋体" w:hAnsi="宋体" w:eastAsia="宋体"/>
                <w:szCs w:val="21"/>
              </w:rPr>
            </w:pPr>
            <w:r>
              <w:rPr>
                <w:rFonts w:hint="eastAsia" w:ascii="宋体" w:hAnsi="宋体" w:eastAsia="宋体"/>
                <w:szCs w:val="21"/>
              </w:rPr>
              <w:t>考核信息录入以及查询</w:t>
            </w:r>
          </w:p>
        </w:tc>
      </w:tr>
      <w:tr w14:paraId="1D6A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752D0B3C">
            <w:pPr>
              <w:rPr>
                <w:rFonts w:ascii="宋体" w:hAnsi="宋体" w:eastAsia="宋体"/>
                <w:szCs w:val="21"/>
              </w:rPr>
            </w:pPr>
          </w:p>
        </w:tc>
        <w:tc>
          <w:tcPr>
            <w:tcW w:w="1005" w:type="dxa"/>
            <w:vMerge w:val="continue"/>
          </w:tcPr>
          <w:p w14:paraId="5C14E95E">
            <w:pPr>
              <w:rPr>
                <w:rFonts w:ascii="宋体" w:hAnsi="宋体" w:eastAsia="宋体"/>
                <w:szCs w:val="21"/>
              </w:rPr>
            </w:pPr>
          </w:p>
        </w:tc>
        <w:tc>
          <w:tcPr>
            <w:tcW w:w="1784" w:type="dxa"/>
          </w:tcPr>
          <w:p w14:paraId="29499CA2">
            <w:pPr>
              <w:rPr>
                <w:rFonts w:ascii="宋体" w:hAnsi="宋体" w:eastAsia="宋体"/>
                <w:szCs w:val="21"/>
              </w:rPr>
            </w:pPr>
            <w:r>
              <w:rPr>
                <w:rFonts w:hint="eastAsia" w:ascii="宋体" w:hAnsi="宋体" w:eastAsia="宋体"/>
                <w:szCs w:val="21"/>
              </w:rPr>
              <w:t>耗材管理</w:t>
            </w:r>
          </w:p>
        </w:tc>
        <w:tc>
          <w:tcPr>
            <w:tcW w:w="5012" w:type="dxa"/>
          </w:tcPr>
          <w:p w14:paraId="080AB265">
            <w:pPr>
              <w:rPr>
                <w:rFonts w:ascii="宋体" w:hAnsi="宋体" w:eastAsia="宋体"/>
                <w:szCs w:val="21"/>
              </w:rPr>
            </w:pPr>
            <w:r>
              <w:rPr>
                <w:rFonts w:hint="eastAsia" w:ascii="宋体" w:hAnsi="宋体" w:eastAsia="宋体"/>
                <w:szCs w:val="21"/>
              </w:rPr>
              <w:t>耗材入库登记和出库登记，以及出入库查询,费用统计</w:t>
            </w:r>
          </w:p>
        </w:tc>
      </w:tr>
      <w:tr w14:paraId="5DB25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9F1C13A">
            <w:pPr>
              <w:rPr>
                <w:rFonts w:ascii="宋体" w:hAnsi="宋体" w:eastAsia="宋体"/>
                <w:szCs w:val="21"/>
              </w:rPr>
            </w:pPr>
          </w:p>
        </w:tc>
        <w:tc>
          <w:tcPr>
            <w:tcW w:w="1005" w:type="dxa"/>
            <w:vMerge w:val="continue"/>
          </w:tcPr>
          <w:p w14:paraId="6A8E8BE2">
            <w:pPr>
              <w:rPr>
                <w:rFonts w:ascii="宋体" w:hAnsi="宋体" w:eastAsia="宋体"/>
                <w:szCs w:val="21"/>
              </w:rPr>
            </w:pPr>
          </w:p>
        </w:tc>
        <w:tc>
          <w:tcPr>
            <w:tcW w:w="1784" w:type="dxa"/>
          </w:tcPr>
          <w:p w14:paraId="799957AE">
            <w:pPr>
              <w:rPr>
                <w:rFonts w:ascii="宋体" w:hAnsi="宋体" w:eastAsia="宋体"/>
                <w:szCs w:val="21"/>
              </w:rPr>
            </w:pPr>
            <w:r>
              <w:rPr>
                <w:rFonts w:hint="eastAsia" w:ascii="宋体" w:hAnsi="宋体" w:eastAsia="宋体"/>
                <w:szCs w:val="21"/>
              </w:rPr>
              <w:t>紫外线管理</w:t>
            </w:r>
          </w:p>
        </w:tc>
        <w:tc>
          <w:tcPr>
            <w:tcW w:w="5012" w:type="dxa"/>
          </w:tcPr>
          <w:p w14:paraId="0AC5B4B6">
            <w:pPr>
              <w:rPr>
                <w:rFonts w:ascii="宋体" w:hAnsi="宋体" w:eastAsia="宋体"/>
                <w:szCs w:val="21"/>
              </w:rPr>
            </w:pPr>
            <w:r>
              <w:rPr>
                <w:rFonts w:hint="eastAsia" w:ascii="宋体" w:hAnsi="宋体" w:eastAsia="宋体"/>
                <w:szCs w:val="21"/>
              </w:rPr>
              <w:t>紫外线照射登记、统计以及灯管寿命查询</w:t>
            </w:r>
          </w:p>
        </w:tc>
      </w:tr>
      <w:tr w14:paraId="5205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F025ECA">
            <w:pPr>
              <w:rPr>
                <w:rFonts w:ascii="宋体" w:hAnsi="宋体" w:eastAsia="宋体"/>
                <w:szCs w:val="21"/>
              </w:rPr>
            </w:pPr>
          </w:p>
        </w:tc>
        <w:tc>
          <w:tcPr>
            <w:tcW w:w="1005" w:type="dxa"/>
            <w:vMerge w:val="continue"/>
          </w:tcPr>
          <w:p w14:paraId="38FB2E98">
            <w:pPr>
              <w:rPr>
                <w:rFonts w:ascii="宋体" w:hAnsi="宋体" w:eastAsia="宋体"/>
                <w:szCs w:val="21"/>
              </w:rPr>
            </w:pPr>
          </w:p>
        </w:tc>
        <w:tc>
          <w:tcPr>
            <w:tcW w:w="1784" w:type="dxa"/>
          </w:tcPr>
          <w:p w14:paraId="17375470">
            <w:pPr>
              <w:rPr>
                <w:rFonts w:ascii="宋体" w:hAnsi="宋体" w:eastAsia="宋体"/>
                <w:szCs w:val="21"/>
              </w:rPr>
            </w:pPr>
            <w:r>
              <w:rPr>
                <w:rFonts w:hint="eastAsia" w:ascii="宋体" w:hAnsi="宋体" w:eastAsia="宋体"/>
                <w:szCs w:val="21"/>
              </w:rPr>
              <w:t>提醒功能管理</w:t>
            </w:r>
          </w:p>
        </w:tc>
        <w:tc>
          <w:tcPr>
            <w:tcW w:w="5012" w:type="dxa"/>
          </w:tcPr>
          <w:p w14:paraId="40AF10A6">
            <w:pPr>
              <w:widowControl/>
              <w:numPr>
                <w:ilvl w:val="0"/>
                <w:numId w:val="1"/>
              </w:numPr>
              <w:autoSpaceDN w:val="0"/>
              <w:jc w:val="left"/>
              <w:textAlignment w:val="center"/>
              <w:rPr>
                <w:rFonts w:ascii="宋体" w:hAnsi="宋体" w:eastAsia="宋体"/>
                <w:szCs w:val="21"/>
              </w:rPr>
            </w:pPr>
            <w:r>
              <w:rPr>
                <w:rFonts w:ascii="宋体" w:hAnsi="宋体" w:eastAsia="宋体"/>
                <w:szCs w:val="21"/>
              </w:rPr>
              <w:t>供应室</w:t>
            </w:r>
            <w:r>
              <w:rPr>
                <w:rFonts w:hint="eastAsia" w:ascii="宋体" w:hAnsi="宋体" w:eastAsia="宋体"/>
                <w:szCs w:val="21"/>
              </w:rPr>
              <w:t>、手术室</w:t>
            </w:r>
            <w:r>
              <w:rPr>
                <w:rFonts w:ascii="宋体" w:hAnsi="宋体" w:eastAsia="宋体"/>
                <w:szCs w:val="21"/>
              </w:rPr>
              <w:t>过期物品提醒</w:t>
            </w:r>
          </w:p>
          <w:p w14:paraId="171E807B">
            <w:pPr>
              <w:widowControl/>
              <w:numPr>
                <w:ilvl w:val="0"/>
                <w:numId w:val="1"/>
              </w:numPr>
              <w:autoSpaceDN w:val="0"/>
              <w:jc w:val="left"/>
              <w:textAlignment w:val="center"/>
              <w:rPr>
                <w:rFonts w:ascii="宋体" w:hAnsi="宋体" w:eastAsia="宋体"/>
                <w:szCs w:val="21"/>
              </w:rPr>
            </w:pPr>
            <w:r>
              <w:rPr>
                <w:rFonts w:ascii="宋体" w:hAnsi="宋体" w:eastAsia="宋体"/>
                <w:szCs w:val="21"/>
              </w:rPr>
              <w:t>借单归还提醒</w:t>
            </w:r>
          </w:p>
          <w:p w14:paraId="0833AFCD">
            <w:pPr>
              <w:widowControl/>
              <w:numPr>
                <w:ilvl w:val="0"/>
                <w:numId w:val="1"/>
              </w:numPr>
              <w:autoSpaceDN w:val="0"/>
              <w:jc w:val="left"/>
              <w:textAlignment w:val="center"/>
              <w:rPr>
                <w:rFonts w:ascii="宋体" w:hAnsi="宋体" w:eastAsia="宋体"/>
                <w:szCs w:val="21"/>
              </w:rPr>
            </w:pPr>
            <w:r>
              <w:rPr>
                <w:rFonts w:ascii="宋体" w:hAnsi="宋体" w:eastAsia="宋体"/>
                <w:szCs w:val="21"/>
              </w:rPr>
              <w:t>库房库存量不足提醒</w:t>
            </w:r>
          </w:p>
          <w:p w14:paraId="41EBF907">
            <w:pPr>
              <w:widowControl/>
              <w:numPr>
                <w:ilvl w:val="0"/>
                <w:numId w:val="1"/>
              </w:numPr>
              <w:autoSpaceDN w:val="0"/>
              <w:jc w:val="left"/>
              <w:textAlignment w:val="center"/>
              <w:rPr>
                <w:rFonts w:ascii="宋体" w:hAnsi="宋体" w:eastAsia="宋体"/>
                <w:szCs w:val="21"/>
              </w:rPr>
            </w:pPr>
            <w:r>
              <w:rPr>
                <w:rFonts w:ascii="宋体" w:hAnsi="宋体" w:eastAsia="宋体"/>
                <w:szCs w:val="21"/>
              </w:rPr>
              <w:t>库房过期物品提醒</w:t>
            </w:r>
          </w:p>
          <w:p w14:paraId="14BD6C2B">
            <w:pPr>
              <w:widowControl/>
              <w:numPr>
                <w:ilvl w:val="0"/>
                <w:numId w:val="1"/>
              </w:numPr>
              <w:autoSpaceDN w:val="0"/>
              <w:jc w:val="left"/>
              <w:textAlignment w:val="center"/>
              <w:rPr>
                <w:rFonts w:ascii="宋体" w:hAnsi="宋体" w:eastAsia="宋体"/>
                <w:szCs w:val="21"/>
              </w:rPr>
            </w:pPr>
            <w:r>
              <w:rPr>
                <w:rFonts w:ascii="宋体" w:hAnsi="宋体" w:eastAsia="宋体"/>
                <w:szCs w:val="21"/>
              </w:rPr>
              <w:t>科室召回物品提醒</w:t>
            </w:r>
          </w:p>
          <w:p w14:paraId="41EB734E">
            <w:pPr>
              <w:widowControl/>
              <w:numPr>
                <w:ilvl w:val="0"/>
                <w:numId w:val="1"/>
              </w:numPr>
              <w:autoSpaceDN w:val="0"/>
              <w:jc w:val="left"/>
              <w:textAlignment w:val="center"/>
              <w:rPr>
                <w:rFonts w:ascii="宋体" w:hAnsi="宋体" w:eastAsia="宋体"/>
                <w:szCs w:val="21"/>
              </w:rPr>
            </w:pPr>
            <w:r>
              <w:rPr>
                <w:rFonts w:ascii="宋体" w:hAnsi="宋体" w:eastAsia="宋体"/>
                <w:szCs w:val="21"/>
              </w:rPr>
              <w:t>维护计划提醒</w:t>
            </w:r>
          </w:p>
          <w:p w14:paraId="00B34E55">
            <w:pPr>
              <w:widowControl/>
              <w:numPr>
                <w:ilvl w:val="0"/>
                <w:numId w:val="1"/>
              </w:numPr>
              <w:autoSpaceDN w:val="0"/>
              <w:jc w:val="left"/>
              <w:textAlignment w:val="center"/>
              <w:rPr>
                <w:rFonts w:ascii="宋体" w:hAnsi="宋体" w:eastAsia="宋体"/>
                <w:szCs w:val="21"/>
              </w:rPr>
            </w:pPr>
            <w:r>
              <w:rPr>
                <w:rFonts w:ascii="宋体" w:hAnsi="宋体" w:eastAsia="宋体"/>
                <w:szCs w:val="21"/>
              </w:rPr>
              <w:t>一次性物品不足提醒</w:t>
            </w:r>
          </w:p>
          <w:p w14:paraId="79D0C1EE">
            <w:pPr>
              <w:widowControl/>
              <w:numPr>
                <w:ilvl w:val="0"/>
                <w:numId w:val="1"/>
              </w:numPr>
              <w:autoSpaceDN w:val="0"/>
              <w:jc w:val="left"/>
              <w:textAlignment w:val="center"/>
              <w:rPr>
                <w:rFonts w:ascii="宋体" w:hAnsi="宋体" w:eastAsia="宋体"/>
                <w:szCs w:val="21"/>
              </w:rPr>
            </w:pPr>
            <w:r>
              <w:rPr>
                <w:rFonts w:ascii="宋体" w:hAnsi="宋体" w:eastAsia="宋体"/>
                <w:szCs w:val="21"/>
              </w:rPr>
              <w:t>非一次性物品不足提醒</w:t>
            </w:r>
          </w:p>
          <w:p w14:paraId="58ACCA5C">
            <w:pPr>
              <w:widowControl/>
              <w:numPr>
                <w:ilvl w:val="0"/>
                <w:numId w:val="1"/>
              </w:numPr>
              <w:autoSpaceDN w:val="0"/>
              <w:jc w:val="left"/>
              <w:textAlignment w:val="center"/>
              <w:rPr>
                <w:rFonts w:ascii="宋体" w:hAnsi="宋体" w:eastAsia="宋体"/>
                <w:szCs w:val="21"/>
              </w:rPr>
            </w:pPr>
            <w:r>
              <w:rPr>
                <w:rFonts w:ascii="宋体" w:hAnsi="宋体" w:eastAsia="宋体"/>
                <w:szCs w:val="21"/>
              </w:rPr>
              <w:t>耗材过期提醒</w:t>
            </w:r>
          </w:p>
          <w:p w14:paraId="77DC1D62">
            <w:pPr>
              <w:widowControl/>
              <w:numPr>
                <w:ilvl w:val="0"/>
                <w:numId w:val="1"/>
              </w:numPr>
              <w:autoSpaceDN w:val="0"/>
              <w:jc w:val="left"/>
              <w:textAlignment w:val="center"/>
              <w:rPr>
                <w:rFonts w:ascii="宋体" w:hAnsi="宋体" w:eastAsia="宋体"/>
                <w:szCs w:val="21"/>
              </w:rPr>
            </w:pPr>
            <w:r>
              <w:rPr>
                <w:rFonts w:ascii="宋体" w:hAnsi="宋体" w:eastAsia="宋体"/>
                <w:szCs w:val="21"/>
              </w:rPr>
              <w:t>耗材不足提醒</w:t>
            </w:r>
          </w:p>
          <w:p w14:paraId="5260435E">
            <w:pPr>
              <w:widowControl/>
              <w:numPr>
                <w:ilvl w:val="0"/>
                <w:numId w:val="1"/>
              </w:numPr>
              <w:jc w:val="left"/>
              <w:rPr>
                <w:rFonts w:ascii="宋体" w:hAnsi="宋体" w:eastAsia="宋体"/>
                <w:szCs w:val="21"/>
              </w:rPr>
            </w:pPr>
            <w:r>
              <w:rPr>
                <w:rFonts w:ascii="宋体" w:hAnsi="宋体" w:eastAsia="宋体"/>
                <w:szCs w:val="21"/>
              </w:rPr>
              <w:t>紫外线灯管到期提醒</w:t>
            </w:r>
          </w:p>
        </w:tc>
      </w:tr>
      <w:tr w14:paraId="5AD3C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31CB8F33">
            <w:pPr>
              <w:jc w:val="center"/>
              <w:rPr>
                <w:rFonts w:ascii="宋体" w:hAnsi="宋体" w:eastAsia="宋体"/>
                <w:szCs w:val="21"/>
              </w:rPr>
            </w:pPr>
            <w:r>
              <w:rPr>
                <w:rFonts w:hint="eastAsia" w:ascii="宋体" w:hAnsi="宋体" w:eastAsia="宋体"/>
                <w:szCs w:val="21"/>
              </w:rPr>
              <w:t>5</w:t>
            </w:r>
          </w:p>
        </w:tc>
        <w:tc>
          <w:tcPr>
            <w:tcW w:w="1005" w:type="dxa"/>
            <w:vMerge w:val="restart"/>
            <w:vAlign w:val="center"/>
          </w:tcPr>
          <w:p w14:paraId="69417436">
            <w:pPr>
              <w:jc w:val="center"/>
              <w:rPr>
                <w:rFonts w:ascii="宋体" w:hAnsi="宋体" w:eastAsia="宋体"/>
                <w:szCs w:val="21"/>
              </w:rPr>
            </w:pPr>
            <w:r>
              <w:rPr>
                <w:rFonts w:hint="eastAsia" w:ascii="宋体" w:hAnsi="宋体" w:eastAsia="宋体"/>
                <w:szCs w:val="21"/>
              </w:rPr>
              <w:t>监测管理</w:t>
            </w:r>
          </w:p>
        </w:tc>
        <w:tc>
          <w:tcPr>
            <w:tcW w:w="1784" w:type="dxa"/>
            <w:vAlign w:val="center"/>
          </w:tcPr>
          <w:p w14:paraId="0F142FE9">
            <w:pPr>
              <w:autoSpaceDN w:val="0"/>
              <w:jc w:val="left"/>
              <w:textAlignment w:val="center"/>
              <w:rPr>
                <w:rFonts w:ascii="宋体" w:hAnsi="宋体" w:eastAsia="宋体"/>
                <w:szCs w:val="21"/>
              </w:rPr>
            </w:pPr>
            <w:r>
              <w:rPr>
                <w:rFonts w:ascii="宋体" w:hAnsi="宋体" w:eastAsia="宋体"/>
                <w:szCs w:val="21"/>
              </w:rPr>
              <w:t>EO灭菌监测登记</w:t>
            </w:r>
          </w:p>
        </w:tc>
        <w:tc>
          <w:tcPr>
            <w:tcW w:w="5012" w:type="dxa"/>
          </w:tcPr>
          <w:p w14:paraId="147EAD87">
            <w:pPr>
              <w:rPr>
                <w:rFonts w:ascii="宋体" w:hAnsi="宋体" w:eastAsia="宋体"/>
                <w:szCs w:val="21"/>
              </w:rPr>
            </w:pPr>
            <w:r>
              <w:rPr>
                <w:rFonts w:hint="eastAsia" w:ascii="宋体" w:hAnsi="宋体" w:eastAsia="宋体"/>
                <w:szCs w:val="21"/>
              </w:rPr>
              <w:t>记录灭菌器、灭菌时间、灭菌批号、灭菌温度、操作人员、通气温度、指示剂对照结果等信息。</w:t>
            </w:r>
          </w:p>
        </w:tc>
      </w:tr>
      <w:tr w14:paraId="4152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09FEA677">
            <w:pPr>
              <w:rPr>
                <w:rFonts w:ascii="宋体" w:hAnsi="宋体" w:eastAsia="宋体"/>
                <w:szCs w:val="21"/>
              </w:rPr>
            </w:pPr>
          </w:p>
        </w:tc>
        <w:tc>
          <w:tcPr>
            <w:tcW w:w="1005" w:type="dxa"/>
            <w:vMerge w:val="continue"/>
          </w:tcPr>
          <w:p w14:paraId="0944DF7A">
            <w:pPr>
              <w:rPr>
                <w:rFonts w:ascii="宋体" w:hAnsi="宋体" w:eastAsia="宋体"/>
                <w:szCs w:val="21"/>
              </w:rPr>
            </w:pPr>
          </w:p>
        </w:tc>
        <w:tc>
          <w:tcPr>
            <w:tcW w:w="1784" w:type="dxa"/>
            <w:vAlign w:val="center"/>
          </w:tcPr>
          <w:p w14:paraId="323E004C">
            <w:pPr>
              <w:autoSpaceDN w:val="0"/>
              <w:jc w:val="left"/>
              <w:textAlignment w:val="center"/>
              <w:rPr>
                <w:rFonts w:ascii="宋体" w:hAnsi="宋体" w:eastAsia="宋体"/>
                <w:szCs w:val="21"/>
              </w:rPr>
            </w:pPr>
            <w:r>
              <w:rPr>
                <w:rFonts w:ascii="宋体" w:hAnsi="宋体" w:eastAsia="宋体"/>
                <w:szCs w:val="21"/>
              </w:rPr>
              <w:t>高温灭菌日常监测登记</w:t>
            </w:r>
          </w:p>
        </w:tc>
        <w:tc>
          <w:tcPr>
            <w:tcW w:w="5012" w:type="dxa"/>
          </w:tcPr>
          <w:p w14:paraId="0F9E2733">
            <w:pPr>
              <w:rPr>
                <w:rFonts w:ascii="宋体" w:hAnsi="宋体" w:eastAsia="宋体"/>
                <w:szCs w:val="21"/>
              </w:rPr>
            </w:pPr>
            <w:r>
              <w:rPr>
                <w:rFonts w:hint="eastAsia" w:ascii="宋体" w:hAnsi="宋体" w:eastAsia="宋体"/>
                <w:szCs w:val="21"/>
              </w:rPr>
              <w:t>记录灭菌器、灭菌时间、灭菌批号、灭菌温度、操作人员、灭菌器压力、监测位置等信息。</w:t>
            </w:r>
          </w:p>
        </w:tc>
      </w:tr>
      <w:tr w14:paraId="09E6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148CD9A5">
            <w:pPr>
              <w:rPr>
                <w:rFonts w:ascii="宋体" w:hAnsi="宋体" w:eastAsia="宋体"/>
                <w:szCs w:val="21"/>
              </w:rPr>
            </w:pPr>
          </w:p>
        </w:tc>
        <w:tc>
          <w:tcPr>
            <w:tcW w:w="1005" w:type="dxa"/>
            <w:vMerge w:val="continue"/>
          </w:tcPr>
          <w:p w14:paraId="7A863A9F">
            <w:pPr>
              <w:rPr>
                <w:rFonts w:ascii="宋体" w:hAnsi="宋体" w:eastAsia="宋体"/>
                <w:szCs w:val="21"/>
              </w:rPr>
            </w:pPr>
          </w:p>
        </w:tc>
        <w:tc>
          <w:tcPr>
            <w:tcW w:w="1784" w:type="dxa"/>
            <w:vAlign w:val="center"/>
          </w:tcPr>
          <w:p w14:paraId="0A83E1FF">
            <w:pPr>
              <w:autoSpaceDN w:val="0"/>
              <w:jc w:val="left"/>
              <w:textAlignment w:val="center"/>
              <w:rPr>
                <w:rFonts w:ascii="宋体" w:hAnsi="宋体" w:eastAsia="宋体"/>
                <w:szCs w:val="21"/>
              </w:rPr>
            </w:pPr>
            <w:r>
              <w:rPr>
                <w:rFonts w:ascii="宋体" w:hAnsi="宋体" w:eastAsia="宋体"/>
                <w:szCs w:val="21"/>
              </w:rPr>
              <w:t>高温灭菌生物监测登记</w:t>
            </w:r>
          </w:p>
        </w:tc>
        <w:tc>
          <w:tcPr>
            <w:tcW w:w="5012" w:type="dxa"/>
          </w:tcPr>
          <w:p w14:paraId="0081AD69">
            <w:pPr>
              <w:rPr>
                <w:rFonts w:ascii="宋体" w:hAnsi="宋体" w:eastAsia="宋体"/>
                <w:szCs w:val="21"/>
              </w:rPr>
            </w:pPr>
            <w:r>
              <w:rPr>
                <w:rFonts w:hint="eastAsia" w:ascii="宋体" w:hAnsi="宋体" w:eastAsia="宋体"/>
                <w:szCs w:val="21"/>
              </w:rPr>
              <w:t>记录灭菌器、灭菌时间、灭菌温度、操作人员、灭菌器压力、监测位置、试验结果等信息。</w:t>
            </w:r>
          </w:p>
        </w:tc>
      </w:tr>
      <w:tr w14:paraId="6442D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62BEEA75">
            <w:pPr>
              <w:rPr>
                <w:rFonts w:ascii="宋体" w:hAnsi="宋体" w:eastAsia="宋体"/>
                <w:szCs w:val="21"/>
              </w:rPr>
            </w:pPr>
          </w:p>
        </w:tc>
        <w:tc>
          <w:tcPr>
            <w:tcW w:w="1005" w:type="dxa"/>
            <w:vMerge w:val="continue"/>
          </w:tcPr>
          <w:p w14:paraId="513583B3">
            <w:pPr>
              <w:rPr>
                <w:rFonts w:ascii="宋体" w:hAnsi="宋体" w:eastAsia="宋体"/>
                <w:szCs w:val="21"/>
              </w:rPr>
            </w:pPr>
          </w:p>
        </w:tc>
        <w:tc>
          <w:tcPr>
            <w:tcW w:w="1784" w:type="dxa"/>
            <w:vAlign w:val="center"/>
          </w:tcPr>
          <w:p w14:paraId="0D0A4F7C">
            <w:pPr>
              <w:autoSpaceDN w:val="0"/>
              <w:jc w:val="left"/>
              <w:textAlignment w:val="center"/>
              <w:rPr>
                <w:rFonts w:ascii="宋体" w:hAnsi="宋体" w:eastAsia="宋体"/>
                <w:szCs w:val="21"/>
              </w:rPr>
            </w:pPr>
            <w:r>
              <w:rPr>
                <w:rFonts w:hint="eastAsia" w:ascii="宋体" w:hAnsi="宋体" w:eastAsia="宋体"/>
                <w:szCs w:val="21"/>
              </w:rPr>
              <w:t>清洗检测</w:t>
            </w:r>
          </w:p>
        </w:tc>
        <w:tc>
          <w:tcPr>
            <w:tcW w:w="5012" w:type="dxa"/>
          </w:tcPr>
          <w:p w14:paraId="5F97F946">
            <w:pPr>
              <w:rPr>
                <w:rFonts w:ascii="宋体" w:hAnsi="宋体" w:eastAsia="宋体"/>
                <w:szCs w:val="21"/>
              </w:rPr>
            </w:pPr>
            <w:r>
              <w:rPr>
                <w:rFonts w:hint="eastAsia" w:ascii="宋体" w:hAnsi="宋体" w:eastAsia="宋体"/>
                <w:szCs w:val="21"/>
              </w:rPr>
              <w:t>主要记录检测类型有酸化水检测、泡腾片检测、感染器械，记录检测时间、有效氯浓度、PH值、氢氧化钠浓度等。</w:t>
            </w:r>
          </w:p>
        </w:tc>
      </w:tr>
      <w:tr w14:paraId="62C3C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73948E5D">
            <w:pPr>
              <w:rPr>
                <w:rFonts w:ascii="宋体" w:hAnsi="宋体" w:eastAsia="宋体"/>
                <w:szCs w:val="21"/>
              </w:rPr>
            </w:pPr>
          </w:p>
        </w:tc>
        <w:tc>
          <w:tcPr>
            <w:tcW w:w="1005" w:type="dxa"/>
            <w:vMerge w:val="continue"/>
          </w:tcPr>
          <w:p w14:paraId="25266F23">
            <w:pPr>
              <w:rPr>
                <w:rFonts w:ascii="宋体" w:hAnsi="宋体" w:eastAsia="宋体"/>
                <w:szCs w:val="21"/>
              </w:rPr>
            </w:pPr>
          </w:p>
        </w:tc>
        <w:tc>
          <w:tcPr>
            <w:tcW w:w="1784" w:type="dxa"/>
            <w:vAlign w:val="center"/>
          </w:tcPr>
          <w:p w14:paraId="4E82542D">
            <w:pPr>
              <w:autoSpaceDN w:val="0"/>
              <w:jc w:val="left"/>
              <w:textAlignment w:val="center"/>
              <w:rPr>
                <w:rFonts w:ascii="宋体" w:hAnsi="宋体" w:eastAsia="宋体"/>
                <w:szCs w:val="21"/>
              </w:rPr>
            </w:pPr>
            <w:r>
              <w:rPr>
                <w:rFonts w:ascii="宋体" w:hAnsi="宋体" w:eastAsia="宋体"/>
                <w:szCs w:val="21"/>
              </w:rPr>
              <w:t>监测查询</w:t>
            </w:r>
          </w:p>
        </w:tc>
        <w:tc>
          <w:tcPr>
            <w:tcW w:w="5012" w:type="dxa"/>
          </w:tcPr>
          <w:p w14:paraId="78E4209B">
            <w:pPr>
              <w:rPr>
                <w:rFonts w:ascii="宋体" w:hAnsi="宋体" w:eastAsia="宋体"/>
                <w:szCs w:val="21"/>
              </w:rPr>
            </w:pPr>
            <w:r>
              <w:rPr>
                <w:rFonts w:hint="eastAsia" w:ascii="宋体" w:hAnsi="宋体" w:eastAsia="宋体"/>
                <w:szCs w:val="21"/>
              </w:rPr>
              <w:t>支持对检测记录的查询和修改</w:t>
            </w:r>
          </w:p>
        </w:tc>
      </w:tr>
      <w:tr w14:paraId="1A59E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0BC88630">
            <w:pPr>
              <w:jc w:val="center"/>
              <w:rPr>
                <w:rFonts w:ascii="宋体" w:hAnsi="宋体" w:eastAsia="宋体"/>
                <w:szCs w:val="21"/>
              </w:rPr>
            </w:pPr>
            <w:r>
              <w:rPr>
                <w:rFonts w:hint="eastAsia" w:ascii="宋体" w:hAnsi="宋体" w:eastAsia="宋体"/>
                <w:szCs w:val="21"/>
              </w:rPr>
              <w:t>6</w:t>
            </w:r>
          </w:p>
        </w:tc>
        <w:tc>
          <w:tcPr>
            <w:tcW w:w="1005" w:type="dxa"/>
            <w:vMerge w:val="restart"/>
            <w:vAlign w:val="center"/>
          </w:tcPr>
          <w:p w14:paraId="26D0A460">
            <w:pPr>
              <w:jc w:val="center"/>
              <w:rPr>
                <w:rFonts w:ascii="宋体" w:hAnsi="宋体" w:eastAsia="宋体"/>
                <w:szCs w:val="21"/>
              </w:rPr>
            </w:pPr>
            <w:r>
              <w:rPr>
                <w:rFonts w:hint="eastAsia" w:ascii="宋体" w:hAnsi="宋体" w:eastAsia="宋体"/>
                <w:szCs w:val="21"/>
              </w:rPr>
              <w:t>后台管理</w:t>
            </w:r>
          </w:p>
        </w:tc>
        <w:tc>
          <w:tcPr>
            <w:tcW w:w="1784" w:type="dxa"/>
            <w:vAlign w:val="center"/>
          </w:tcPr>
          <w:p w14:paraId="2D3EAE8C">
            <w:pPr>
              <w:autoSpaceDN w:val="0"/>
              <w:jc w:val="left"/>
              <w:textAlignment w:val="center"/>
              <w:rPr>
                <w:rFonts w:ascii="宋体" w:hAnsi="宋体" w:eastAsia="宋体"/>
                <w:szCs w:val="21"/>
              </w:rPr>
            </w:pPr>
            <w:r>
              <w:rPr>
                <w:rFonts w:hint="eastAsia" w:ascii="宋体" w:hAnsi="宋体" w:eastAsia="宋体"/>
                <w:szCs w:val="21"/>
              </w:rPr>
              <w:t>人员信息管理</w:t>
            </w:r>
          </w:p>
        </w:tc>
        <w:tc>
          <w:tcPr>
            <w:tcW w:w="5012" w:type="dxa"/>
          </w:tcPr>
          <w:p w14:paraId="58BB0920">
            <w:pPr>
              <w:rPr>
                <w:rFonts w:ascii="宋体" w:hAnsi="宋体" w:eastAsia="宋体"/>
                <w:szCs w:val="21"/>
              </w:rPr>
            </w:pPr>
            <w:r>
              <w:rPr>
                <w:rFonts w:hint="eastAsia" w:ascii="宋体" w:hAnsi="宋体" w:eastAsia="宋体"/>
                <w:szCs w:val="21"/>
              </w:rPr>
              <w:t>要求</w:t>
            </w:r>
            <w:r>
              <w:rPr>
                <w:rFonts w:ascii="宋体" w:hAnsi="宋体" w:eastAsia="宋体"/>
                <w:szCs w:val="21"/>
              </w:rPr>
              <w:t>录入并管理操作人</w:t>
            </w:r>
            <w:r>
              <w:rPr>
                <w:rFonts w:hint="eastAsia" w:ascii="宋体" w:hAnsi="宋体" w:eastAsia="宋体"/>
                <w:szCs w:val="21"/>
              </w:rPr>
              <w:t>员</w:t>
            </w:r>
            <w:r>
              <w:rPr>
                <w:rFonts w:ascii="宋体" w:hAnsi="宋体" w:eastAsia="宋体"/>
                <w:szCs w:val="21"/>
              </w:rPr>
              <w:t>的信息</w:t>
            </w:r>
            <w:r>
              <w:rPr>
                <w:rFonts w:hint="eastAsia" w:ascii="宋体" w:hAnsi="宋体" w:eastAsia="宋体"/>
                <w:szCs w:val="21"/>
              </w:rPr>
              <w:t>，</w:t>
            </w:r>
            <w:r>
              <w:rPr>
                <w:rFonts w:ascii="宋体" w:hAnsi="宋体" w:eastAsia="宋体"/>
                <w:szCs w:val="21"/>
              </w:rPr>
              <w:t>包括</w:t>
            </w:r>
            <w:r>
              <w:rPr>
                <w:rFonts w:hint="eastAsia" w:ascii="宋体" w:hAnsi="宋体" w:eastAsia="宋体"/>
                <w:szCs w:val="21"/>
              </w:rPr>
              <w:t>用户</w:t>
            </w:r>
            <w:r>
              <w:rPr>
                <w:rFonts w:ascii="宋体" w:hAnsi="宋体" w:eastAsia="宋体"/>
                <w:szCs w:val="21"/>
              </w:rPr>
              <w:t>编号、用户名</w:t>
            </w:r>
            <w:r>
              <w:rPr>
                <w:rFonts w:hint="eastAsia" w:ascii="宋体" w:hAnsi="宋体" w:eastAsia="宋体"/>
                <w:szCs w:val="21"/>
              </w:rPr>
              <w:t>、登录名</w:t>
            </w:r>
            <w:r>
              <w:rPr>
                <w:rFonts w:ascii="宋体" w:hAnsi="宋体" w:eastAsia="宋体"/>
                <w:szCs w:val="21"/>
              </w:rPr>
              <w:t>、</w:t>
            </w:r>
            <w:r>
              <w:rPr>
                <w:rFonts w:hint="eastAsia" w:ascii="宋体" w:hAnsi="宋体" w:eastAsia="宋体"/>
                <w:szCs w:val="21"/>
              </w:rPr>
              <w:t>用户</w:t>
            </w:r>
            <w:r>
              <w:rPr>
                <w:rFonts w:ascii="宋体" w:hAnsi="宋体" w:eastAsia="宋体"/>
                <w:szCs w:val="21"/>
              </w:rPr>
              <w:t>代码，所属科室、</w:t>
            </w:r>
            <w:r>
              <w:rPr>
                <w:rFonts w:hint="eastAsia" w:ascii="宋体" w:hAnsi="宋体" w:eastAsia="宋体"/>
                <w:szCs w:val="21"/>
              </w:rPr>
              <w:t>操作</w:t>
            </w:r>
            <w:r>
              <w:rPr>
                <w:rFonts w:ascii="宋体" w:hAnsi="宋体" w:eastAsia="宋体"/>
                <w:szCs w:val="21"/>
              </w:rPr>
              <w:t>权限</w:t>
            </w:r>
            <w:r>
              <w:rPr>
                <w:rFonts w:hint="eastAsia" w:ascii="宋体" w:hAnsi="宋体" w:eastAsia="宋体"/>
                <w:szCs w:val="21"/>
              </w:rPr>
              <w:t>、</w:t>
            </w:r>
            <w:r>
              <w:rPr>
                <w:rFonts w:ascii="宋体" w:hAnsi="宋体" w:eastAsia="宋体"/>
                <w:szCs w:val="21"/>
              </w:rPr>
              <w:t>密码重置</w:t>
            </w:r>
            <w:r>
              <w:rPr>
                <w:rFonts w:hint="eastAsia" w:ascii="宋体" w:hAnsi="宋体" w:eastAsia="宋体"/>
                <w:szCs w:val="21"/>
              </w:rPr>
              <w:t>、</w:t>
            </w:r>
            <w:r>
              <w:rPr>
                <w:rFonts w:ascii="宋体" w:hAnsi="宋体" w:eastAsia="宋体"/>
                <w:szCs w:val="21"/>
              </w:rPr>
              <w:t>备注等</w:t>
            </w:r>
          </w:p>
        </w:tc>
      </w:tr>
      <w:tr w14:paraId="35CC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065C6AB7">
            <w:pPr>
              <w:rPr>
                <w:rFonts w:ascii="宋体" w:hAnsi="宋体" w:eastAsia="宋体"/>
                <w:szCs w:val="21"/>
              </w:rPr>
            </w:pPr>
          </w:p>
        </w:tc>
        <w:tc>
          <w:tcPr>
            <w:tcW w:w="1005" w:type="dxa"/>
            <w:vMerge w:val="continue"/>
          </w:tcPr>
          <w:p w14:paraId="2276B4D7">
            <w:pPr>
              <w:rPr>
                <w:rFonts w:ascii="宋体" w:hAnsi="宋体" w:eastAsia="宋体"/>
                <w:szCs w:val="21"/>
              </w:rPr>
            </w:pPr>
          </w:p>
        </w:tc>
        <w:tc>
          <w:tcPr>
            <w:tcW w:w="1784" w:type="dxa"/>
            <w:vAlign w:val="center"/>
          </w:tcPr>
          <w:p w14:paraId="3F046516">
            <w:pPr>
              <w:autoSpaceDN w:val="0"/>
              <w:jc w:val="left"/>
              <w:textAlignment w:val="center"/>
              <w:rPr>
                <w:rFonts w:ascii="宋体" w:hAnsi="宋体" w:eastAsia="宋体"/>
                <w:szCs w:val="21"/>
              </w:rPr>
            </w:pPr>
            <w:r>
              <w:rPr>
                <w:rFonts w:hint="eastAsia" w:ascii="宋体" w:hAnsi="宋体" w:eastAsia="宋体"/>
                <w:szCs w:val="21"/>
              </w:rPr>
              <w:t>物品信息管理</w:t>
            </w:r>
          </w:p>
        </w:tc>
        <w:tc>
          <w:tcPr>
            <w:tcW w:w="5012" w:type="dxa"/>
          </w:tcPr>
          <w:p w14:paraId="26A6D3B0">
            <w:pPr>
              <w:widowControl/>
              <w:rPr>
                <w:rFonts w:ascii="宋体" w:hAnsi="宋体" w:eastAsia="宋体"/>
                <w:szCs w:val="21"/>
              </w:rPr>
            </w:pPr>
            <w:r>
              <w:rPr>
                <w:rFonts w:hint="eastAsia" w:ascii="宋体" w:hAnsi="宋体" w:eastAsia="宋体"/>
                <w:szCs w:val="21"/>
              </w:rPr>
              <w:t>1记录</w:t>
            </w:r>
            <w:r>
              <w:rPr>
                <w:rFonts w:ascii="宋体" w:hAnsi="宋体" w:eastAsia="宋体"/>
                <w:szCs w:val="21"/>
              </w:rPr>
              <w:t>包内器械材料</w:t>
            </w:r>
            <w:r>
              <w:rPr>
                <w:rFonts w:hint="eastAsia" w:ascii="宋体" w:hAnsi="宋体" w:eastAsia="宋体"/>
                <w:szCs w:val="21"/>
              </w:rPr>
              <w:t>与</w:t>
            </w:r>
            <w:r>
              <w:rPr>
                <w:rFonts w:ascii="宋体" w:hAnsi="宋体" w:eastAsia="宋体"/>
                <w:szCs w:val="21"/>
              </w:rPr>
              <w:t>一次性材料</w:t>
            </w:r>
            <w:r>
              <w:rPr>
                <w:rFonts w:hint="eastAsia" w:ascii="宋体" w:hAnsi="宋体" w:eastAsia="宋体"/>
                <w:szCs w:val="21"/>
              </w:rPr>
              <w:t>明细；</w:t>
            </w:r>
          </w:p>
          <w:p w14:paraId="6913C07B">
            <w:pPr>
              <w:rPr>
                <w:rFonts w:ascii="宋体" w:hAnsi="宋体" w:eastAsia="宋体"/>
                <w:szCs w:val="21"/>
              </w:rPr>
            </w:pPr>
            <w:r>
              <w:rPr>
                <w:rFonts w:ascii="宋体" w:hAnsi="宋体" w:eastAsia="宋体"/>
                <w:szCs w:val="21"/>
              </w:rPr>
              <w:t>2记录</w:t>
            </w:r>
            <w:r>
              <w:rPr>
                <w:rFonts w:hint="eastAsia" w:ascii="宋体" w:hAnsi="宋体" w:eastAsia="宋体"/>
                <w:szCs w:val="21"/>
              </w:rPr>
              <w:t>包</w:t>
            </w:r>
            <w:r>
              <w:rPr>
                <w:rFonts w:ascii="宋体" w:hAnsi="宋体" w:eastAsia="宋体"/>
                <w:szCs w:val="21"/>
              </w:rPr>
              <w:t>分类、包名称、</w:t>
            </w:r>
            <w:r>
              <w:rPr>
                <w:rFonts w:hint="eastAsia" w:ascii="宋体" w:hAnsi="宋体" w:eastAsia="宋体"/>
                <w:szCs w:val="21"/>
              </w:rPr>
              <w:t>所属科室</w:t>
            </w:r>
            <w:r>
              <w:rPr>
                <w:rFonts w:ascii="宋体" w:hAnsi="宋体" w:eastAsia="宋体"/>
                <w:szCs w:val="21"/>
              </w:rPr>
              <w:t>、</w:t>
            </w:r>
            <w:r>
              <w:rPr>
                <w:rFonts w:hint="eastAsia" w:ascii="宋体" w:hAnsi="宋体" w:eastAsia="宋体"/>
                <w:szCs w:val="21"/>
              </w:rPr>
              <w:t>包装材质</w:t>
            </w:r>
            <w:r>
              <w:rPr>
                <w:rFonts w:ascii="宋体" w:hAnsi="宋体" w:eastAsia="宋体"/>
                <w:szCs w:val="21"/>
              </w:rPr>
              <w:t>、消毒方式、</w:t>
            </w:r>
            <w:r>
              <w:rPr>
                <w:rFonts w:hint="eastAsia" w:ascii="宋体" w:hAnsi="宋体" w:eastAsia="宋体"/>
                <w:szCs w:val="21"/>
              </w:rPr>
              <w:t>回收种类，</w:t>
            </w:r>
            <w:r>
              <w:rPr>
                <w:rFonts w:ascii="宋体" w:hAnsi="宋体" w:eastAsia="宋体"/>
                <w:szCs w:val="21"/>
              </w:rPr>
              <w:t>特殊性、器械种类、器械总计、</w:t>
            </w:r>
            <w:r>
              <w:rPr>
                <w:rFonts w:hint="eastAsia" w:ascii="宋体" w:hAnsi="宋体" w:eastAsia="宋体"/>
                <w:szCs w:val="21"/>
              </w:rPr>
              <w:t>有效期、灭菌有效期限、成本因子、灭菌不合格原因、清洗不合格原因、</w:t>
            </w:r>
            <w:r>
              <w:rPr>
                <w:rFonts w:ascii="宋体" w:hAnsi="宋体" w:eastAsia="宋体"/>
                <w:szCs w:val="21"/>
              </w:rPr>
              <w:t>备注</w:t>
            </w:r>
          </w:p>
        </w:tc>
      </w:tr>
      <w:tr w14:paraId="2722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724FAD3E">
            <w:pPr>
              <w:rPr>
                <w:rFonts w:ascii="宋体" w:hAnsi="宋体" w:eastAsia="宋体"/>
                <w:szCs w:val="21"/>
              </w:rPr>
            </w:pPr>
          </w:p>
        </w:tc>
        <w:tc>
          <w:tcPr>
            <w:tcW w:w="1005" w:type="dxa"/>
            <w:vMerge w:val="continue"/>
          </w:tcPr>
          <w:p w14:paraId="75B61017">
            <w:pPr>
              <w:rPr>
                <w:rFonts w:ascii="宋体" w:hAnsi="宋体" w:eastAsia="宋体"/>
                <w:szCs w:val="21"/>
              </w:rPr>
            </w:pPr>
          </w:p>
        </w:tc>
        <w:tc>
          <w:tcPr>
            <w:tcW w:w="1784" w:type="dxa"/>
            <w:vAlign w:val="center"/>
          </w:tcPr>
          <w:p w14:paraId="64944A33">
            <w:pPr>
              <w:autoSpaceDN w:val="0"/>
              <w:jc w:val="left"/>
              <w:textAlignment w:val="center"/>
              <w:rPr>
                <w:rFonts w:ascii="宋体" w:hAnsi="宋体" w:eastAsia="宋体"/>
                <w:szCs w:val="21"/>
              </w:rPr>
            </w:pPr>
            <w:r>
              <w:rPr>
                <w:rFonts w:hint="eastAsia" w:ascii="宋体" w:hAnsi="宋体" w:eastAsia="宋体"/>
                <w:szCs w:val="21"/>
              </w:rPr>
              <w:t>培训考核管理</w:t>
            </w:r>
          </w:p>
        </w:tc>
        <w:tc>
          <w:tcPr>
            <w:tcW w:w="5012" w:type="dxa"/>
          </w:tcPr>
          <w:p w14:paraId="27EF6C82">
            <w:pPr>
              <w:rPr>
                <w:rFonts w:ascii="宋体" w:hAnsi="宋体" w:eastAsia="宋体"/>
                <w:szCs w:val="21"/>
              </w:rPr>
            </w:pPr>
            <w:r>
              <w:rPr>
                <w:rFonts w:hint="eastAsia" w:ascii="宋体" w:hAnsi="宋体" w:eastAsia="宋体"/>
                <w:szCs w:val="21"/>
              </w:rPr>
              <w:t>要求记录考核项目、培训类型、培训单位等</w:t>
            </w:r>
          </w:p>
        </w:tc>
      </w:tr>
      <w:tr w14:paraId="4904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6F9D9EF7">
            <w:pPr>
              <w:rPr>
                <w:rFonts w:ascii="宋体" w:hAnsi="宋体" w:eastAsia="宋体"/>
                <w:szCs w:val="21"/>
              </w:rPr>
            </w:pPr>
          </w:p>
        </w:tc>
        <w:tc>
          <w:tcPr>
            <w:tcW w:w="1005" w:type="dxa"/>
            <w:vMerge w:val="continue"/>
          </w:tcPr>
          <w:p w14:paraId="0CE84E4A">
            <w:pPr>
              <w:rPr>
                <w:rFonts w:ascii="宋体" w:hAnsi="宋体" w:eastAsia="宋体"/>
                <w:szCs w:val="21"/>
              </w:rPr>
            </w:pPr>
          </w:p>
        </w:tc>
        <w:tc>
          <w:tcPr>
            <w:tcW w:w="1784" w:type="dxa"/>
            <w:vAlign w:val="center"/>
          </w:tcPr>
          <w:p w14:paraId="4710175E">
            <w:pPr>
              <w:autoSpaceDN w:val="0"/>
              <w:jc w:val="left"/>
              <w:textAlignment w:val="center"/>
              <w:rPr>
                <w:rFonts w:ascii="宋体" w:hAnsi="宋体" w:eastAsia="宋体"/>
                <w:szCs w:val="21"/>
              </w:rPr>
            </w:pPr>
            <w:r>
              <w:rPr>
                <w:rFonts w:hint="eastAsia" w:ascii="宋体" w:hAnsi="宋体" w:eastAsia="宋体"/>
                <w:szCs w:val="21"/>
              </w:rPr>
              <w:t>耗材信息管理</w:t>
            </w:r>
          </w:p>
        </w:tc>
        <w:tc>
          <w:tcPr>
            <w:tcW w:w="5012" w:type="dxa"/>
          </w:tcPr>
          <w:p w14:paraId="4F5D4A9D">
            <w:pPr>
              <w:rPr>
                <w:rFonts w:ascii="宋体" w:hAnsi="宋体" w:eastAsia="宋体"/>
                <w:szCs w:val="21"/>
              </w:rPr>
            </w:pPr>
            <w:r>
              <w:rPr>
                <w:rFonts w:hint="eastAsia" w:ascii="宋体" w:hAnsi="宋体" w:eastAsia="宋体"/>
                <w:szCs w:val="21"/>
              </w:rPr>
              <w:t>记录耗材的基础信息、类型、单位、供应商等</w:t>
            </w:r>
          </w:p>
        </w:tc>
      </w:tr>
      <w:tr w14:paraId="62E6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42D42511">
            <w:pPr>
              <w:rPr>
                <w:rFonts w:ascii="宋体" w:hAnsi="宋体" w:eastAsia="宋体"/>
                <w:szCs w:val="21"/>
              </w:rPr>
            </w:pPr>
          </w:p>
        </w:tc>
        <w:tc>
          <w:tcPr>
            <w:tcW w:w="1005" w:type="dxa"/>
            <w:vMerge w:val="continue"/>
          </w:tcPr>
          <w:p w14:paraId="5F9EC987">
            <w:pPr>
              <w:rPr>
                <w:rFonts w:ascii="宋体" w:hAnsi="宋体" w:eastAsia="宋体"/>
                <w:szCs w:val="21"/>
              </w:rPr>
            </w:pPr>
          </w:p>
        </w:tc>
        <w:tc>
          <w:tcPr>
            <w:tcW w:w="1784" w:type="dxa"/>
            <w:vAlign w:val="center"/>
          </w:tcPr>
          <w:p w14:paraId="69A61D67">
            <w:pPr>
              <w:autoSpaceDN w:val="0"/>
              <w:jc w:val="left"/>
              <w:textAlignment w:val="center"/>
              <w:rPr>
                <w:rFonts w:ascii="宋体" w:hAnsi="宋体" w:eastAsia="宋体"/>
                <w:szCs w:val="21"/>
              </w:rPr>
            </w:pPr>
            <w:r>
              <w:rPr>
                <w:rFonts w:hint="eastAsia" w:ascii="宋体" w:hAnsi="宋体" w:eastAsia="宋体"/>
                <w:szCs w:val="21"/>
              </w:rPr>
              <w:t>科室信息管理</w:t>
            </w:r>
          </w:p>
        </w:tc>
        <w:tc>
          <w:tcPr>
            <w:tcW w:w="5012" w:type="dxa"/>
          </w:tcPr>
          <w:p w14:paraId="24C2DEB2">
            <w:pPr>
              <w:widowControl/>
              <w:rPr>
                <w:rFonts w:ascii="宋体" w:hAnsi="宋体" w:eastAsia="宋体"/>
                <w:szCs w:val="21"/>
              </w:rPr>
            </w:pPr>
            <w:r>
              <w:rPr>
                <w:rFonts w:hint="eastAsia" w:ascii="宋体" w:hAnsi="宋体" w:eastAsia="宋体"/>
                <w:szCs w:val="21"/>
              </w:rPr>
              <w:t>要求</w:t>
            </w:r>
            <w:r>
              <w:rPr>
                <w:rFonts w:ascii="宋体" w:hAnsi="宋体" w:eastAsia="宋体"/>
                <w:szCs w:val="21"/>
              </w:rPr>
              <w:t>录入并管理</w:t>
            </w:r>
            <w:r>
              <w:rPr>
                <w:rFonts w:hint="eastAsia" w:ascii="宋体" w:hAnsi="宋体" w:eastAsia="宋体"/>
                <w:szCs w:val="21"/>
              </w:rPr>
              <w:t>医院科室</w:t>
            </w:r>
            <w:r>
              <w:rPr>
                <w:rFonts w:ascii="宋体" w:hAnsi="宋体" w:eastAsia="宋体"/>
                <w:szCs w:val="21"/>
              </w:rPr>
              <w:t>的信息</w:t>
            </w:r>
            <w:r>
              <w:rPr>
                <w:rFonts w:hint="eastAsia" w:ascii="宋体" w:hAnsi="宋体" w:eastAsia="宋体"/>
                <w:szCs w:val="21"/>
              </w:rPr>
              <w:t>，</w:t>
            </w:r>
            <w:r>
              <w:rPr>
                <w:rFonts w:ascii="宋体" w:hAnsi="宋体" w:eastAsia="宋体"/>
                <w:szCs w:val="21"/>
              </w:rPr>
              <w:t>包括</w:t>
            </w:r>
            <w:r>
              <w:rPr>
                <w:rFonts w:hint="eastAsia" w:ascii="宋体" w:hAnsi="宋体" w:eastAsia="宋体"/>
                <w:szCs w:val="21"/>
              </w:rPr>
              <w:t>科室</w:t>
            </w:r>
            <w:r>
              <w:rPr>
                <w:rFonts w:ascii="宋体" w:hAnsi="宋体" w:eastAsia="宋体"/>
                <w:szCs w:val="21"/>
              </w:rPr>
              <w:t>名</w:t>
            </w:r>
            <w:r>
              <w:rPr>
                <w:rFonts w:hint="eastAsia" w:ascii="宋体" w:hAnsi="宋体" w:eastAsia="宋体"/>
                <w:szCs w:val="21"/>
              </w:rPr>
              <w:t>、科室</w:t>
            </w:r>
            <w:r>
              <w:rPr>
                <w:rFonts w:ascii="宋体" w:hAnsi="宋体" w:eastAsia="宋体"/>
                <w:szCs w:val="21"/>
              </w:rPr>
              <w:t>类别、</w:t>
            </w:r>
            <w:r>
              <w:rPr>
                <w:rFonts w:hint="eastAsia" w:ascii="宋体" w:hAnsi="宋体" w:eastAsia="宋体"/>
                <w:szCs w:val="21"/>
              </w:rPr>
              <w:t>科室</w:t>
            </w:r>
            <w:r>
              <w:rPr>
                <w:rFonts w:ascii="宋体" w:hAnsi="宋体" w:eastAsia="宋体"/>
                <w:szCs w:val="21"/>
              </w:rPr>
              <w:t>代码，</w:t>
            </w:r>
            <w:r>
              <w:rPr>
                <w:rFonts w:hint="eastAsia" w:ascii="宋体" w:hAnsi="宋体" w:eastAsia="宋体"/>
                <w:szCs w:val="21"/>
              </w:rPr>
              <w:t>科室组合、科室物品基数、</w:t>
            </w:r>
            <w:r>
              <w:rPr>
                <w:rFonts w:ascii="宋体" w:hAnsi="宋体" w:eastAsia="宋体"/>
                <w:szCs w:val="21"/>
              </w:rPr>
              <w:t>备注等</w:t>
            </w:r>
            <w:r>
              <w:rPr>
                <w:rFonts w:hint="eastAsia" w:ascii="宋体" w:hAnsi="宋体" w:eastAsia="宋体"/>
                <w:szCs w:val="21"/>
              </w:rPr>
              <w:t>；</w:t>
            </w:r>
          </w:p>
        </w:tc>
      </w:tr>
      <w:tr w14:paraId="316DC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32ED068C">
            <w:pPr>
              <w:rPr>
                <w:rFonts w:ascii="宋体" w:hAnsi="宋体" w:eastAsia="宋体"/>
                <w:szCs w:val="21"/>
              </w:rPr>
            </w:pPr>
          </w:p>
        </w:tc>
        <w:tc>
          <w:tcPr>
            <w:tcW w:w="1005" w:type="dxa"/>
            <w:vMerge w:val="continue"/>
          </w:tcPr>
          <w:p w14:paraId="4A20E88C">
            <w:pPr>
              <w:rPr>
                <w:rFonts w:ascii="宋体" w:hAnsi="宋体" w:eastAsia="宋体"/>
                <w:szCs w:val="21"/>
              </w:rPr>
            </w:pPr>
          </w:p>
        </w:tc>
        <w:tc>
          <w:tcPr>
            <w:tcW w:w="1784" w:type="dxa"/>
            <w:vAlign w:val="center"/>
          </w:tcPr>
          <w:p w14:paraId="6B862BD5">
            <w:pPr>
              <w:autoSpaceDN w:val="0"/>
              <w:jc w:val="left"/>
              <w:textAlignment w:val="center"/>
              <w:rPr>
                <w:rFonts w:ascii="宋体" w:hAnsi="宋体" w:eastAsia="宋体"/>
                <w:szCs w:val="21"/>
              </w:rPr>
            </w:pPr>
            <w:r>
              <w:rPr>
                <w:rFonts w:hint="eastAsia" w:ascii="宋体" w:hAnsi="宋体" w:eastAsia="宋体"/>
                <w:szCs w:val="21"/>
              </w:rPr>
              <w:t>权限管理</w:t>
            </w:r>
          </w:p>
        </w:tc>
        <w:tc>
          <w:tcPr>
            <w:tcW w:w="5012" w:type="dxa"/>
          </w:tcPr>
          <w:p w14:paraId="154C7694">
            <w:pPr>
              <w:rPr>
                <w:rFonts w:ascii="宋体" w:hAnsi="宋体" w:eastAsia="宋体"/>
                <w:szCs w:val="21"/>
              </w:rPr>
            </w:pPr>
            <w:r>
              <w:rPr>
                <w:rFonts w:hint="eastAsia" w:ascii="宋体" w:hAnsi="宋体" w:eastAsia="宋体"/>
                <w:szCs w:val="21"/>
              </w:rPr>
              <w:t>可根据医院的情况给各相关科室分配相应的权限</w:t>
            </w:r>
          </w:p>
        </w:tc>
      </w:tr>
      <w:tr w14:paraId="4DAA3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tcPr>
          <w:p w14:paraId="5BF7EC0E">
            <w:pPr>
              <w:rPr>
                <w:rFonts w:ascii="宋体" w:hAnsi="宋体" w:eastAsia="宋体"/>
                <w:szCs w:val="21"/>
              </w:rPr>
            </w:pPr>
          </w:p>
        </w:tc>
        <w:tc>
          <w:tcPr>
            <w:tcW w:w="1005" w:type="dxa"/>
            <w:vMerge w:val="continue"/>
          </w:tcPr>
          <w:p w14:paraId="5127B25F">
            <w:pPr>
              <w:rPr>
                <w:rFonts w:ascii="宋体" w:hAnsi="宋体" w:eastAsia="宋体"/>
                <w:szCs w:val="21"/>
              </w:rPr>
            </w:pPr>
          </w:p>
        </w:tc>
        <w:tc>
          <w:tcPr>
            <w:tcW w:w="1784" w:type="dxa"/>
            <w:vAlign w:val="center"/>
          </w:tcPr>
          <w:p w14:paraId="7AF2C5D1">
            <w:pPr>
              <w:autoSpaceDN w:val="0"/>
              <w:jc w:val="left"/>
              <w:textAlignment w:val="center"/>
              <w:rPr>
                <w:rFonts w:ascii="宋体" w:hAnsi="宋体" w:eastAsia="宋体"/>
                <w:szCs w:val="21"/>
              </w:rPr>
            </w:pPr>
            <w:r>
              <w:rPr>
                <w:rFonts w:hint="eastAsia" w:ascii="宋体" w:hAnsi="宋体" w:eastAsia="宋体"/>
                <w:szCs w:val="21"/>
              </w:rPr>
              <w:t>日志记录管理</w:t>
            </w:r>
          </w:p>
        </w:tc>
        <w:tc>
          <w:tcPr>
            <w:tcW w:w="5012" w:type="dxa"/>
          </w:tcPr>
          <w:p w14:paraId="4E9BE4ED">
            <w:pPr>
              <w:rPr>
                <w:rFonts w:ascii="宋体" w:hAnsi="宋体" w:eastAsia="宋体"/>
                <w:szCs w:val="21"/>
              </w:rPr>
            </w:pPr>
            <w:r>
              <w:rPr>
                <w:rFonts w:hint="eastAsia" w:ascii="宋体" w:hAnsi="宋体" w:eastAsia="宋体"/>
                <w:szCs w:val="21"/>
              </w:rPr>
              <w:t>自动记录系统发生的更改、升级、故障事件等重大变动予以记录，以便实现后期维护的问题快速查找</w:t>
            </w:r>
          </w:p>
        </w:tc>
      </w:tr>
      <w:tr w14:paraId="20144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16250C09">
            <w:pPr>
              <w:jc w:val="center"/>
              <w:rPr>
                <w:rFonts w:ascii="宋体" w:hAnsi="宋体" w:eastAsia="宋体"/>
                <w:szCs w:val="21"/>
              </w:rPr>
            </w:pPr>
            <w:r>
              <w:rPr>
                <w:rFonts w:hint="eastAsia" w:ascii="宋体" w:hAnsi="宋体" w:eastAsia="宋体"/>
                <w:szCs w:val="21"/>
              </w:rPr>
              <w:t>7</w:t>
            </w:r>
          </w:p>
        </w:tc>
        <w:tc>
          <w:tcPr>
            <w:tcW w:w="1005" w:type="dxa"/>
            <w:vMerge w:val="restart"/>
            <w:vAlign w:val="center"/>
          </w:tcPr>
          <w:p w14:paraId="264B6201">
            <w:pPr>
              <w:rPr>
                <w:rFonts w:ascii="宋体" w:hAnsi="宋体" w:eastAsia="宋体"/>
                <w:szCs w:val="21"/>
              </w:rPr>
            </w:pPr>
            <w:r>
              <w:rPr>
                <w:rFonts w:hint="eastAsia" w:ascii="宋体" w:hAnsi="宋体" w:eastAsia="宋体" w:cs="Times New Roman"/>
                <w:szCs w:val="21"/>
              </w:rPr>
              <w:t>☆</w:t>
            </w:r>
            <w:r>
              <w:rPr>
                <w:rFonts w:hint="eastAsia" w:ascii="宋体" w:hAnsi="宋体" w:eastAsia="宋体"/>
                <w:szCs w:val="21"/>
              </w:rPr>
              <w:t>多院区管理</w:t>
            </w:r>
          </w:p>
        </w:tc>
        <w:tc>
          <w:tcPr>
            <w:tcW w:w="1784" w:type="dxa"/>
            <w:vAlign w:val="center"/>
          </w:tcPr>
          <w:p w14:paraId="34FB84B3">
            <w:pPr>
              <w:autoSpaceDN w:val="0"/>
              <w:jc w:val="left"/>
              <w:textAlignment w:val="center"/>
              <w:rPr>
                <w:rFonts w:ascii="宋体" w:hAnsi="宋体" w:eastAsia="宋体"/>
                <w:szCs w:val="21"/>
              </w:rPr>
            </w:pPr>
            <w:r>
              <w:rPr>
                <w:rFonts w:hint="eastAsia" w:ascii="宋体" w:hAnsi="宋体" w:eastAsia="宋体"/>
                <w:szCs w:val="21"/>
              </w:rPr>
              <w:t>一体化管理</w:t>
            </w:r>
          </w:p>
        </w:tc>
        <w:tc>
          <w:tcPr>
            <w:tcW w:w="5012" w:type="dxa"/>
          </w:tcPr>
          <w:p w14:paraId="301E93AE">
            <w:pPr>
              <w:rPr>
                <w:rFonts w:ascii="宋体" w:hAnsi="宋体" w:eastAsia="宋体"/>
                <w:szCs w:val="21"/>
              </w:rPr>
            </w:pPr>
            <w:r>
              <w:rPr>
                <w:rFonts w:hint="eastAsia" w:ascii="宋体" w:hAnsi="宋体" w:eastAsia="宋体"/>
                <w:szCs w:val="21"/>
              </w:rPr>
              <w:t>按照现有追溯系统流程增加莫干山院区所有相关科室功能，支持切换院区。</w:t>
            </w:r>
          </w:p>
        </w:tc>
      </w:tr>
      <w:tr w14:paraId="1E99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45DDF46C">
            <w:pPr>
              <w:jc w:val="center"/>
              <w:rPr>
                <w:rFonts w:ascii="宋体" w:hAnsi="宋体" w:eastAsia="宋体"/>
                <w:szCs w:val="21"/>
              </w:rPr>
            </w:pPr>
          </w:p>
        </w:tc>
        <w:tc>
          <w:tcPr>
            <w:tcW w:w="1005" w:type="dxa"/>
            <w:vMerge w:val="continue"/>
            <w:vAlign w:val="center"/>
          </w:tcPr>
          <w:p w14:paraId="6EF6AC3F">
            <w:pPr>
              <w:rPr>
                <w:rFonts w:ascii="宋体" w:hAnsi="宋体" w:eastAsia="宋体"/>
                <w:szCs w:val="21"/>
              </w:rPr>
            </w:pPr>
          </w:p>
        </w:tc>
        <w:tc>
          <w:tcPr>
            <w:tcW w:w="1784" w:type="dxa"/>
            <w:vAlign w:val="center"/>
          </w:tcPr>
          <w:p w14:paraId="083AE500">
            <w:pPr>
              <w:autoSpaceDN w:val="0"/>
              <w:jc w:val="left"/>
              <w:textAlignment w:val="center"/>
              <w:rPr>
                <w:rFonts w:ascii="宋体" w:hAnsi="宋体" w:eastAsia="宋体"/>
                <w:szCs w:val="21"/>
              </w:rPr>
            </w:pPr>
            <w:r>
              <w:rPr>
                <w:rFonts w:hint="eastAsia" w:ascii="宋体" w:hAnsi="宋体" w:eastAsia="宋体"/>
                <w:szCs w:val="21"/>
              </w:rPr>
              <w:t>数据共享</w:t>
            </w:r>
          </w:p>
        </w:tc>
        <w:tc>
          <w:tcPr>
            <w:tcW w:w="5012" w:type="dxa"/>
          </w:tcPr>
          <w:p w14:paraId="566FEB12">
            <w:pPr>
              <w:rPr>
                <w:rFonts w:ascii="宋体" w:hAnsi="宋体" w:eastAsia="宋体"/>
                <w:szCs w:val="21"/>
              </w:rPr>
            </w:pPr>
            <w:r>
              <w:rPr>
                <w:rFonts w:hint="eastAsia" w:ascii="宋体" w:hAnsi="宋体" w:eastAsia="宋体"/>
                <w:szCs w:val="21"/>
              </w:rPr>
              <w:t>实现对三院区物品治疗包的流程信息闭环监管，包括：清洗消毒过程、打包过程、灭菌过程、发放过程、回收过程等相关流程信息。</w:t>
            </w:r>
          </w:p>
        </w:tc>
      </w:tr>
      <w:tr w14:paraId="40E78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1097690B">
            <w:pPr>
              <w:jc w:val="center"/>
              <w:rPr>
                <w:rFonts w:ascii="宋体" w:hAnsi="宋体" w:eastAsia="宋体"/>
                <w:szCs w:val="21"/>
              </w:rPr>
            </w:pPr>
            <w:r>
              <w:rPr>
                <w:rFonts w:hint="eastAsia" w:ascii="宋体" w:hAnsi="宋体" w:eastAsia="宋体"/>
                <w:szCs w:val="21"/>
              </w:rPr>
              <w:t>8</w:t>
            </w:r>
          </w:p>
        </w:tc>
        <w:tc>
          <w:tcPr>
            <w:tcW w:w="1005" w:type="dxa"/>
            <w:vMerge w:val="restart"/>
            <w:vAlign w:val="center"/>
          </w:tcPr>
          <w:p w14:paraId="1BA593D4">
            <w:pPr>
              <w:rPr>
                <w:rFonts w:ascii="宋体" w:hAnsi="宋体" w:eastAsia="宋体"/>
                <w:szCs w:val="21"/>
              </w:rPr>
            </w:pPr>
            <w:r>
              <w:rPr>
                <w:rFonts w:hint="eastAsia" w:ascii="宋体" w:hAnsi="宋体" w:eastAsia="宋体" w:cs="Times New Roman"/>
                <w:szCs w:val="21"/>
              </w:rPr>
              <w:t>☆</w:t>
            </w:r>
            <w:r>
              <w:rPr>
                <w:rFonts w:hint="eastAsia" w:ascii="宋体" w:hAnsi="宋体" w:eastAsia="宋体"/>
                <w:szCs w:val="21"/>
              </w:rPr>
              <w:t>开发优化</w:t>
            </w:r>
          </w:p>
        </w:tc>
        <w:tc>
          <w:tcPr>
            <w:tcW w:w="1784" w:type="dxa"/>
            <w:vAlign w:val="center"/>
          </w:tcPr>
          <w:p w14:paraId="3A24F4C6">
            <w:pPr>
              <w:autoSpaceDN w:val="0"/>
              <w:jc w:val="left"/>
              <w:textAlignment w:val="center"/>
              <w:rPr>
                <w:rFonts w:ascii="宋体" w:hAnsi="宋体" w:eastAsia="宋体"/>
                <w:szCs w:val="21"/>
              </w:rPr>
            </w:pPr>
            <w:r>
              <w:rPr>
                <w:rFonts w:hint="eastAsia" w:ascii="宋体" w:hAnsi="宋体" w:eastAsia="宋体"/>
                <w:szCs w:val="21"/>
              </w:rPr>
              <w:t>监测登记优化</w:t>
            </w:r>
          </w:p>
        </w:tc>
        <w:tc>
          <w:tcPr>
            <w:tcW w:w="5012" w:type="dxa"/>
          </w:tcPr>
          <w:p w14:paraId="36CF11B8">
            <w:pPr>
              <w:rPr>
                <w:rFonts w:ascii="宋体" w:hAnsi="宋体" w:eastAsia="宋体"/>
                <w:szCs w:val="21"/>
              </w:rPr>
            </w:pPr>
            <w:r>
              <w:rPr>
                <w:rFonts w:hint="eastAsia" w:ascii="宋体" w:hAnsi="宋体" w:eastAsia="宋体"/>
                <w:szCs w:val="21"/>
              </w:rPr>
              <w:t>优化系统监测登记模块（高低温及等离子日常、生物等）操作流程，支持高拍仪直接上传监测图片，减轻操作人员工作量；</w:t>
            </w:r>
          </w:p>
        </w:tc>
      </w:tr>
      <w:tr w14:paraId="3252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0D0302A6">
            <w:pPr>
              <w:jc w:val="center"/>
              <w:rPr>
                <w:rFonts w:ascii="宋体" w:hAnsi="宋体" w:eastAsia="宋体"/>
                <w:szCs w:val="21"/>
              </w:rPr>
            </w:pPr>
          </w:p>
        </w:tc>
        <w:tc>
          <w:tcPr>
            <w:tcW w:w="1005" w:type="dxa"/>
            <w:vMerge w:val="continue"/>
            <w:vAlign w:val="center"/>
          </w:tcPr>
          <w:p w14:paraId="4789635C">
            <w:pPr>
              <w:rPr>
                <w:rFonts w:ascii="宋体" w:hAnsi="宋体" w:eastAsia="宋体"/>
                <w:szCs w:val="21"/>
              </w:rPr>
            </w:pPr>
          </w:p>
        </w:tc>
        <w:tc>
          <w:tcPr>
            <w:tcW w:w="1784" w:type="dxa"/>
            <w:vAlign w:val="center"/>
          </w:tcPr>
          <w:p w14:paraId="7CB59E14">
            <w:pPr>
              <w:autoSpaceDN w:val="0"/>
              <w:jc w:val="left"/>
              <w:textAlignment w:val="center"/>
              <w:rPr>
                <w:rFonts w:ascii="宋体" w:hAnsi="宋体" w:eastAsia="宋体"/>
                <w:szCs w:val="21"/>
              </w:rPr>
            </w:pPr>
            <w:r>
              <w:rPr>
                <w:rFonts w:hint="eastAsia" w:ascii="宋体" w:hAnsi="宋体" w:eastAsia="宋体"/>
                <w:szCs w:val="21"/>
              </w:rPr>
              <w:t>器械发放及后续使用情况统计</w:t>
            </w:r>
          </w:p>
        </w:tc>
        <w:tc>
          <w:tcPr>
            <w:tcW w:w="5012" w:type="dxa"/>
          </w:tcPr>
          <w:p w14:paraId="5E7E676A">
            <w:pPr>
              <w:rPr>
                <w:rFonts w:ascii="宋体" w:hAnsi="宋体" w:eastAsia="宋体"/>
                <w:szCs w:val="21"/>
              </w:rPr>
            </w:pPr>
            <w:r>
              <w:rPr>
                <w:rFonts w:hint="eastAsia" w:ascii="宋体" w:hAnsi="宋体" w:eastAsia="宋体"/>
                <w:szCs w:val="21"/>
              </w:rPr>
              <w:t>支持统计临床科室器械发放时以及后续使用时的情况；</w:t>
            </w:r>
          </w:p>
        </w:tc>
      </w:tr>
      <w:tr w14:paraId="387B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17AD7120">
            <w:pPr>
              <w:jc w:val="center"/>
              <w:rPr>
                <w:rFonts w:ascii="宋体" w:hAnsi="宋体" w:eastAsia="宋体"/>
                <w:szCs w:val="21"/>
              </w:rPr>
            </w:pPr>
          </w:p>
        </w:tc>
        <w:tc>
          <w:tcPr>
            <w:tcW w:w="1005" w:type="dxa"/>
            <w:vMerge w:val="continue"/>
            <w:vAlign w:val="center"/>
          </w:tcPr>
          <w:p w14:paraId="73D9861B">
            <w:pPr>
              <w:rPr>
                <w:rFonts w:ascii="宋体" w:hAnsi="宋体" w:eastAsia="宋体"/>
                <w:szCs w:val="21"/>
              </w:rPr>
            </w:pPr>
          </w:p>
        </w:tc>
        <w:tc>
          <w:tcPr>
            <w:tcW w:w="1784" w:type="dxa"/>
            <w:vAlign w:val="center"/>
          </w:tcPr>
          <w:p w14:paraId="7AFA9D76">
            <w:pPr>
              <w:autoSpaceDN w:val="0"/>
              <w:jc w:val="left"/>
              <w:textAlignment w:val="center"/>
              <w:rPr>
                <w:rFonts w:ascii="宋体" w:hAnsi="宋体" w:eastAsia="宋体"/>
                <w:szCs w:val="21"/>
              </w:rPr>
            </w:pPr>
            <w:r>
              <w:rPr>
                <w:rFonts w:hint="eastAsia" w:ascii="宋体" w:hAnsi="宋体" w:eastAsia="宋体"/>
                <w:szCs w:val="21"/>
              </w:rPr>
              <w:t>申请时提醒在途量</w:t>
            </w:r>
          </w:p>
        </w:tc>
        <w:tc>
          <w:tcPr>
            <w:tcW w:w="5012" w:type="dxa"/>
          </w:tcPr>
          <w:p w14:paraId="7B77A82E">
            <w:pPr>
              <w:rPr>
                <w:rFonts w:ascii="宋体" w:hAnsi="宋体" w:eastAsia="宋体"/>
                <w:szCs w:val="21"/>
              </w:rPr>
            </w:pPr>
            <w:r>
              <w:rPr>
                <w:rFonts w:hint="eastAsia" w:ascii="宋体" w:hAnsi="宋体" w:eastAsia="宋体"/>
                <w:szCs w:val="21"/>
              </w:rPr>
              <w:t>临床科室在进行申请时，支持提醒其供应室的发放情况（在途量）；</w:t>
            </w:r>
          </w:p>
        </w:tc>
      </w:tr>
      <w:tr w14:paraId="5B44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06DA8C23">
            <w:pPr>
              <w:jc w:val="center"/>
              <w:rPr>
                <w:rFonts w:ascii="宋体" w:hAnsi="宋体" w:eastAsia="宋体"/>
                <w:szCs w:val="21"/>
              </w:rPr>
            </w:pPr>
          </w:p>
        </w:tc>
        <w:tc>
          <w:tcPr>
            <w:tcW w:w="1005" w:type="dxa"/>
            <w:vMerge w:val="continue"/>
            <w:vAlign w:val="center"/>
          </w:tcPr>
          <w:p w14:paraId="093EC2BB">
            <w:pPr>
              <w:rPr>
                <w:rFonts w:ascii="宋体" w:hAnsi="宋体" w:eastAsia="宋体"/>
                <w:szCs w:val="21"/>
              </w:rPr>
            </w:pPr>
          </w:p>
        </w:tc>
        <w:tc>
          <w:tcPr>
            <w:tcW w:w="1784" w:type="dxa"/>
            <w:vAlign w:val="center"/>
          </w:tcPr>
          <w:p w14:paraId="47C13342">
            <w:pPr>
              <w:autoSpaceDN w:val="0"/>
              <w:jc w:val="left"/>
              <w:textAlignment w:val="center"/>
              <w:rPr>
                <w:rFonts w:ascii="宋体" w:hAnsi="宋体" w:eastAsia="宋体"/>
                <w:szCs w:val="21"/>
              </w:rPr>
            </w:pPr>
            <w:r>
              <w:rPr>
                <w:rFonts w:hint="eastAsia" w:ascii="宋体" w:hAnsi="宋体" w:eastAsia="宋体"/>
                <w:szCs w:val="21"/>
              </w:rPr>
              <w:t>优化集合码打包流程</w:t>
            </w:r>
          </w:p>
        </w:tc>
        <w:tc>
          <w:tcPr>
            <w:tcW w:w="5012" w:type="dxa"/>
          </w:tcPr>
          <w:p w14:paraId="59D85513">
            <w:pPr>
              <w:rPr>
                <w:rFonts w:ascii="宋体" w:hAnsi="宋体" w:eastAsia="宋体"/>
                <w:szCs w:val="21"/>
              </w:rPr>
            </w:pPr>
            <w:r>
              <w:rPr>
                <w:rFonts w:hint="eastAsia" w:ascii="宋体" w:hAnsi="宋体" w:eastAsia="宋体"/>
                <w:szCs w:val="21"/>
              </w:rPr>
              <w:t>优化集合码打包流程，减少非可复用类的小型耗材敷料器械的单物品打包流程，节省标签成本，开源节流；</w:t>
            </w:r>
          </w:p>
        </w:tc>
      </w:tr>
      <w:tr w14:paraId="394D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720FA43E">
            <w:pPr>
              <w:jc w:val="center"/>
              <w:rPr>
                <w:rFonts w:ascii="宋体" w:hAnsi="宋体" w:eastAsia="宋体"/>
                <w:szCs w:val="21"/>
              </w:rPr>
            </w:pPr>
          </w:p>
        </w:tc>
        <w:tc>
          <w:tcPr>
            <w:tcW w:w="1005" w:type="dxa"/>
            <w:vMerge w:val="continue"/>
            <w:vAlign w:val="center"/>
          </w:tcPr>
          <w:p w14:paraId="5D1CD7AE">
            <w:pPr>
              <w:rPr>
                <w:rFonts w:ascii="宋体" w:hAnsi="宋体" w:eastAsia="宋体"/>
                <w:szCs w:val="21"/>
              </w:rPr>
            </w:pPr>
          </w:p>
        </w:tc>
        <w:tc>
          <w:tcPr>
            <w:tcW w:w="1784" w:type="dxa"/>
            <w:vAlign w:val="center"/>
          </w:tcPr>
          <w:p w14:paraId="368B237A">
            <w:pPr>
              <w:autoSpaceDN w:val="0"/>
              <w:jc w:val="left"/>
              <w:textAlignment w:val="center"/>
              <w:rPr>
                <w:rFonts w:ascii="宋体" w:hAnsi="宋体" w:eastAsia="宋体"/>
                <w:szCs w:val="21"/>
              </w:rPr>
            </w:pPr>
            <w:r>
              <w:rPr>
                <w:rFonts w:hint="eastAsia" w:ascii="宋体" w:hAnsi="宋体" w:eastAsia="宋体"/>
                <w:szCs w:val="21"/>
              </w:rPr>
              <w:t>故障时提前结束</w:t>
            </w:r>
          </w:p>
        </w:tc>
        <w:tc>
          <w:tcPr>
            <w:tcW w:w="5012" w:type="dxa"/>
          </w:tcPr>
          <w:p w14:paraId="12DCBD10">
            <w:pPr>
              <w:rPr>
                <w:rFonts w:ascii="宋体" w:hAnsi="宋体" w:eastAsia="宋体"/>
                <w:szCs w:val="21"/>
              </w:rPr>
            </w:pPr>
            <w:r>
              <w:rPr>
                <w:rFonts w:hint="eastAsia" w:ascii="宋体" w:hAnsi="宋体" w:eastAsia="宋体"/>
                <w:szCs w:val="21"/>
              </w:rPr>
              <w:t>支持灭菌器或清洗机故障时提前结束；</w:t>
            </w:r>
          </w:p>
        </w:tc>
      </w:tr>
      <w:tr w14:paraId="1503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7B003610">
            <w:pPr>
              <w:jc w:val="center"/>
              <w:rPr>
                <w:rFonts w:ascii="宋体" w:hAnsi="宋体" w:eastAsia="宋体"/>
                <w:szCs w:val="21"/>
              </w:rPr>
            </w:pPr>
          </w:p>
        </w:tc>
        <w:tc>
          <w:tcPr>
            <w:tcW w:w="1005" w:type="dxa"/>
            <w:vMerge w:val="continue"/>
            <w:vAlign w:val="center"/>
          </w:tcPr>
          <w:p w14:paraId="5227055D">
            <w:pPr>
              <w:rPr>
                <w:rFonts w:ascii="宋体" w:hAnsi="宋体" w:eastAsia="宋体"/>
                <w:szCs w:val="21"/>
              </w:rPr>
            </w:pPr>
          </w:p>
        </w:tc>
        <w:tc>
          <w:tcPr>
            <w:tcW w:w="1784" w:type="dxa"/>
            <w:vAlign w:val="center"/>
          </w:tcPr>
          <w:p w14:paraId="3E059CDF">
            <w:pPr>
              <w:autoSpaceDN w:val="0"/>
              <w:jc w:val="left"/>
              <w:textAlignment w:val="center"/>
              <w:rPr>
                <w:rFonts w:ascii="宋体" w:hAnsi="宋体" w:eastAsia="宋体"/>
                <w:szCs w:val="21"/>
              </w:rPr>
            </w:pPr>
            <w:r>
              <w:rPr>
                <w:rFonts w:hint="eastAsia" w:ascii="宋体" w:hAnsi="宋体" w:eastAsia="宋体"/>
                <w:szCs w:val="21"/>
              </w:rPr>
              <w:t>单个包退回</w:t>
            </w:r>
          </w:p>
        </w:tc>
        <w:tc>
          <w:tcPr>
            <w:tcW w:w="5012" w:type="dxa"/>
          </w:tcPr>
          <w:p w14:paraId="785FF9EA">
            <w:pPr>
              <w:rPr>
                <w:rFonts w:ascii="宋体" w:hAnsi="宋体" w:eastAsia="宋体"/>
                <w:szCs w:val="21"/>
              </w:rPr>
            </w:pPr>
            <w:r>
              <w:rPr>
                <w:rFonts w:hint="eastAsia" w:ascii="宋体" w:hAnsi="宋体" w:eastAsia="宋体"/>
                <w:szCs w:val="21"/>
              </w:rPr>
              <w:t>支持手术器械使用时对单个包进行退回操作；</w:t>
            </w:r>
          </w:p>
        </w:tc>
      </w:tr>
      <w:tr w14:paraId="6D97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41E7A6E2">
            <w:pPr>
              <w:jc w:val="center"/>
              <w:rPr>
                <w:rFonts w:ascii="宋体" w:hAnsi="宋体" w:eastAsia="宋体"/>
                <w:szCs w:val="21"/>
              </w:rPr>
            </w:pPr>
          </w:p>
        </w:tc>
        <w:tc>
          <w:tcPr>
            <w:tcW w:w="1005" w:type="dxa"/>
            <w:vMerge w:val="continue"/>
            <w:vAlign w:val="center"/>
          </w:tcPr>
          <w:p w14:paraId="6EFA0843">
            <w:pPr>
              <w:rPr>
                <w:rFonts w:ascii="宋体" w:hAnsi="宋体" w:eastAsia="宋体"/>
                <w:szCs w:val="21"/>
              </w:rPr>
            </w:pPr>
          </w:p>
        </w:tc>
        <w:tc>
          <w:tcPr>
            <w:tcW w:w="1784" w:type="dxa"/>
            <w:vAlign w:val="center"/>
          </w:tcPr>
          <w:p w14:paraId="091BDC38">
            <w:pPr>
              <w:autoSpaceDN w:val="0"/>
              <w:jc w:val="left"/>
              <w:textAlignment w:val="center"/>
              <w:rPr>
                <w:rFonts w:ascii="宋体" w:hAnsi="宋体" w:eastAsia="宋体"/>
                <w:szCs w:val="21"/>
              </w:rPr>
            </w:pPr>
            <w:r>
              <w:rPr>
                <w:rFonts w:hint="eastAsia" w:ascii="宋体" w:hAnsi="宋体" w:eastAsia="宋体"/>
                <w:szCs w:val="21"/>
              </w:rPr>
              <w:t>回溯查询关联</w:t>
            </w:r>
          </w:p>
        </w:tc>
        <w:tc>
          <w:tcPr>
            <w:tcW w:w="5012" w:type="dxa"/>
          </w:tcPr>
          <w:p w14:paraId="0CDBF6C9">
            <w:pPr>
              <w:rPr>
                <w:rFonts w:ascii="宋体" w:hAnsi="宋体" w:eastAsia="宋体"/>
                <w:szCs w:val="21"/>
              </w:rPr>
            </w:pPr>
            <w:r>
              <w:rPr>
                <w:rFonts w:hint="eastAsia" w:ascii="宋体" w:hAnsi="宋体" w:eastAsia="宋体"/>
                <w:szCs w:val="21"/>
              </w:rPr>
              <w:t>支持非一次性物品回溯查询中非外来器械治疗包关联前后治疗包信息；</w:t>
            </w:r>
          </w:p>
        </w:tc>
      </w:tr>
      <w:tr w14:paraId="5FB5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5D379DC8">
            <w:pPr>
              <w:jc w:val="center"/>
              <w:rPr>
                <w:rFonts w:ascii="宋体" w:hAnsi="宋体" w:eastAsia="宋体"/>
                <w:szCs w:val="21"/>
              </w:rPr>
            </w:pPr>
          </w:p>
        </w:tc>
        <w:tc>
          <w:tcPr>
            <w:tcW w:w="1005" w:type="dxa"/>
            <w:vMerge w:val="continue"/>
            <w:vAlign w:val="center"/>
          </w:tcPr>
          <w:p w14:paraId="39ACDB7F">
            <w:pPr>
              <w:rPr>
                <w:rFonts w:ascii="宋体" w:hAnsi="宋体" w:eastAsia="宋体"/>
                <w:szCs w:val="21"/>
              </w:rPr>
            </w:pPr>
          </w:p>
        </w:tc>
        <w:tc>
          <w:tcPr>
            <w:tcW w:w="1784" w:type="dxa"/>
            <w:vAlign w:val="center"/>
          </w:tcPr>
          <w:p w14:paraId="376D68CF">
            <w:pPr>
              <w:autoSpaceDN w:val="0"/>
              <w:jc w:val="left"/>
              <w:textAlignment w:val="center"/>
              <w:rPr>
                <w:rFonts w:ascii="宋体" w:hAnsi="宋体" w:eastAsia="宋体"/>
                <w:szCs w:val="21"/>
              </w:rPr>
            </w:pPr>
            <w:r>
              <w:rPr>
                <w:rFonts w:hint="eastAsia" w:ascii="宋体" w:hAnsi="宋体" w:eastAsia="宋体"/>
                <w:szCs w:val="21"/>
              </w:rPr>
              <w:t>单包物品申请数量及金额统计</w:t>
            </w:r>
          </w:p>
        </w:tc>
        <w:tc>
          <w:tcPr>
            <w:tcW w:w="5012" w:type="dxa"/>
          </w:tcPr>
          <w:p w14:paraId="7B5AA696">
            <w:pPr>
              <w:rPr>
                <w:rFonts w:ascii="宋体" w:hAnsi="宋体" w:eastAsia="宋体"/>
                <w:szCs w:val="21"/>
              </w:rPr>
            </w:pPr>
            <w:r>
              <w:rPr>
                <w:rFonts w:hint="eastAsia" w:ascii="宋体" w:hAnsi="宋体" w:eastAsia="宋体"/>
                <w:szCs w:val="21"/>
              </w:rPr>
              <w:t>支持统计各临床科室单包物品的申请数量及金额；</w:t>
            </w:r>
          </w:p>
        </w:tc>
      </w:tr>
      <w:tr w14:paraId="3D1AF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5A239A61">
            <w:pPr>
              <w:jc w:val="center"/>
              <w:rPr>
                <w:rFonts w:ascii="宋体" w:hAnsi="宋体" w:eastAsia="宋体"/>
                <w:szCs w:val="21"/>
              </w:rPr>
            </w:pPr>
            <w:r>
              <w:rPr>
                <w:rFonts w:hint="eastAsia" w:ascii="宋体" w:hAnsi="宋体" w:eastAsia="宋体"/>
                <w:szCs w:val="21"/>
              </w:rPr>
              <w:t>9</w:t>
            </w:r>
          </w:p>
        </w:tc>
        <w:tc>
          <w:tcPr>
            <w:tcW w:w="1005" w:type="dxa"/>
            <w:vMerge w:val="restart"/>
            <w:vAlign w:val="center"/>
          </w:tcPr>
          <w:p w14:paraId="22E66D95">
            <w:pPr>
              <w:rPr>
                <w:rFonts w:ascii="宋体" w:hAnsi="宋体" w:eastAsia="宋体"/>
                <w:szCs w:val="21"/>
              </w:rPr>
            </w:pPr>
            <w:r>
              <w:rPr>
                <w:rFonts w:hint="eastAsia" w:ascii="宋体" w:hAnsi="宋体" w:eastAsia="宋体"/>
                <w:szCs w:val="21"/>
              </w:rPr>
              <w:t>贵重器械单包追溯开发</w:t>
            </w:r>
          </w:p>
        </w:tc>
        <w:tc>
          <w:tcPr>
            <w:tcW w:w="1784" w:type="dxa"/>
            <w:vAlign w:val="center"/>
          </w:tcPr>
          <w:p w14:paraId="7D06A7A5">
            <w:pPr>
              <w:autoSpaceDN w:val="0"/>
              <w:jc w:val="left"/>
              <w:textAlignment w:val="center"/>
              <w:rPr>
                <w:rFonts w:ascii="宋体" w:hAnsi="宋体" w:eastAsia="宋体"/>
                <w:szCs w:val="21"/>
              </w:rPr>
            </w:pPr>
            <w:r>
              <w:rPr>
                <w:rFonts w:hint="eastAsia" w:ascii="宋体" w:hAnsi="宋体" w:eastAsia="宋体"/>
                <w:szCs w:val="21"/>
              </w:rPr>
              <w:t>唯一身份条码</w:t>
            </w:r>
          </w:p>
        </w:tc>
        <w:tc>
          <w:tcPr>
            <w:tcW w:w="5012" w:type="dxa"/>
          </w:tcPr>
          <w:p w14:paraId="035A5FD4">
            <w:pPr>
              <w:rPr>
                <w:rFonts w:ascii="宋体" w:hAnsi="宋体" w:eastAsia="宋体"/>
                <w:szCs w:val="21"/>
              </w:rPr>
            </w:pPr>
            <w:r>
              <w:rPr>
                <w:rFonts w:hint="eastAsia" w:ascii="宋体" w:hAnsi="宋体" w:eastAsia="宋体"/>
                <w:szCs w:val="21"/>
              </w:rPr>
              <w:t>支持贵重器械设置唯一身份条码，通过扫描条码牌进行准确清洗登记、记录；</w:t>
            </w:r>
          </w:p>
        </w:tc>
      </w:tr>
      <w:tr w14:paraId="574C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4E8DE9B0">
            <w:pPr>
              <w:jc w:val="center"/>
              <w:rPr>
                <w:rFonts w:ascii="宋体" w:hAnsi="宋体" w:eastAsia="宋体"/>
                <w:szCs w:val="21"/>
              </w:rPr>
            </w:pPr>
          </w:p>
        </w:tc>
        <w:tc>
          <w:tcPr>
            <w:tcW w:w="1005" w:type="dxa"/>
            <w:vMerge w:val="continue"/>
            <w:vAlign w:val="center"/>
          </w:tcPr>
          <w:p w14:paraId="354ADEED">
            <w:pPr>
              <w:rPr>
                <w:rFonts w:ascii="宋体" w:hAnsi="宋体" w:eastAsia="宋体"/>
                <w:szCs w:val="21"/>
              </w:rPr>
            </w:pPr>
          </w:p>
        </w:tc>
        <w:tc>
          <w:tcPr>
            <w:tcW w:w="1784" w:type="dxa"/>
            <w:vAlign w:val="center"/>
          </w:tcPr>
          <w:p w14:paraId="145709B6">
            <w:pPr>
              <w:autoSpaceDN w:val="0"/>
              <w:jc w:val="left"/>
              <w:textAlignment w:val="center"/>
              <w:rPr>
                <w:rFonts w:ascii="宋体" w:hAnsi="宋体" w:eastAsia="宋体"/>
                <w:szCs w:val="21"/>
              </w:rPr>
            </w:pPr>
            <w:r>
              <w:rPr>
                <w:rFonts w:hint="eastAsia" w:ascii="宋体" w:hAnsi="宋体" w:eastAsia="宋体"/>
                <w:szCs w:val="21"/>
              </w:rPr>
              <w:t>贵重器械查询统计</w:t>
            </w:r>
          </w:p>
        </w:tc>
        <w:tc>
          <w:tcPr>
            <w:tcW w:w="5012" w:type="dxa"/>
          </w:tcPr>
          <w:p w14:paraId="6A1C35E6">
            <w:pPr>
              <w:rPr>
                <w:rFonts w:ascii="宋体" w:hAnsi="宋体" w:eastAsia="宋体"/>
                <w:szCs w:val="21"/>
              </w:rPr>
            </w:pPr>
            <w:r>
              <w:rPr>
                <w:rFonts w:hint="eastAsia" w:ascii="宋体" w:hAnsi="宋体" w:eastAsia="宋体"/>
                <w:szCs w:val="21"/>
              </w:rPr>
              <w:t>支持贵重器械数据查询统计；</w:t>
            </w:r>
          </w:p>
        </w:tc>
      </w:tr>
      <w:tr w14:paraId="5B01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33B7EEE7">
            <w:pPr>
              <w:jc w:val="center"/>
              <w:rPr>
                <w:rFonts w:ascii="宋体" w:hAnsi="宋体" w:eastAsia="宋体"/>
                <w:szCs w:val="21"/>
              </w:rPr>
            </w:pPr>
            <w:r>
              <w:rPr>
                <w:rFonts w:hint="eastAsia" w:ascii="宋体" w:hAnsi="宋体" w:eastAsia="宋体"/>
                <w:szCs w:val="21"/>
              </w:rPr>
              <w:t>10</w:t>
            </w:r>
          </w:p>
        </w:tc>
        <w:tc>
          <w:tcPr>
            <w:tcW w:w="1005" w:type="dxa"/>
            <w:vMerge w:val="restart"/>
            <w:vAlign w:val="center"/>
          </w:tcPr>
          <w:p w14:paraId="3254DD0D">
            <w:pPr>
              <w:rPr>
                <w:rFonts w:ascii="宋体" w:hAnsi="宋体" w:eastAsia="宋体"/>
                <w:szCs w:val="21"/>
              </w:rPr>
            </w:pPr>
            <w:r>
              <w:rPr>
                <w:rFonts w:hint="eastAsia" w:ascii="宋体" w:hAnsi="宋体" w:eastAsia="宋体"/>
                <w:szCs w:val="21"/>
              </w:rPr>
              <w:t>一次性可复用物品追溯开发</w:t>
            </w:r>
          </w:p>
        </w:tc>
        <w:tc>
          <w:tcPr>
            <w:tcW w:w="1784" w:type="dxa"/>
            <w:vAlign w:val="center"/>
          </w:tcPr>
          <w:p w14:paraId="7CB0F9FC">
            <w:pPr>
              <w:autoSpaceDN w:val="0"/>
              <w:jc w:val="left"/>
              <w:textAlignment w:val="center"/>
              <w:rPr>
                <w:rFonts w:ascii="宋体" w:hAnsi="宋体" w:eastAsia="宋体"/>
                <w:szCs w:val="21"/>
              </w:rPr>
            </w:pPr>
            <w:r>
              <w:rPr>
                <w:rFonts w:hint="eastAsia" w:ascii="宋体" w:hAnsi="宋体" w:eastAsia="宋体"/>
                <w:szCs w:val="21"/>
              </w:rPr>
              <w:t>信息维护</w:t>
            </w:r>
          </w:p>
        </w:tc>
        <w:tc>
          <w:tcPr>
            <w:tcW w:w="5012" w:type="dxa"/>
          </w:tcPr>
          <w:p w14:paraId="2C733694">
            <w:pPr>
              <w:rPr>
                <w:rFonts w:ascii="宋体" w:hAnsi="宋体" w:eastAsia="宋体"/>
                <w:szCs w:val="21"/>
              </w:rPr>
            </w:pPr>
            <w:r>
              <w:rPr>
                <w:rFonts w:hint="eastAsia" w:ascii="宋体" w:hAnsi="宋体" w:eastAsia="宋体"/>
                <w:szCs w:val="21"/>
              </w:rPr>
              <w:t>支持一次性可复用物品信息维护；</w:t>
            </w:r>
          </w:p>
        </w:tc>
      </w:tr>
      <w:tr w14:paraId="3C62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667D9C89">
            <w:pPr>
              <w:jc w:val="center"/>
              <w:rPr>
                <w:rFonts w:ascii="宋体" w:hAnsi="宋体" w:eastAsia="宋体"/>
                <w:szCs w:val="21"/>
              </w:rPr>
            </w:pPr>
          </w:p>
        </w:tc>
        <w:tc>
          <w:tcPr>
            <w:tcW w:w="1005" w:type="dxa"/>
            <w:vMerge w:val="continue"/>
            <w:vAlign w:val="center"/>
          </w:tcPr>
          <w:p w14:paraId="7BEB153F">
            <w:pPr>
              <w:rPr>
                <w:rFonts w:ascii="宋体" w:hAnsi="宋体" w:eastAsia="宋体"/>
                <w:szCs w:val="21"/>
              </w:rPr>
            </w:pPr>
          </w:p>
        </w:tc>
        <w:tc>
          <w:tcPr>
            <w:tcW w:w="1784" w:type="dxa"/>
            <w:vAlign w:val="center"/>
          </w:tcPr>
          <w:p w14:paraId="049B1E28">
            <w:pPr>
              <w:autoSpaceDN w:val="0"/>
              <w:jc w:val="left"/>
              <w:textAlignment w:val="center"/>
              <w:rPr>
                <w:rFonts w:ascii="宋体" w:hAnsi="宋体" w:eastAsia="宋体"/>
                <w:szCs w:val="21"/>
              </w:rPr>
            </w:pPr>
            <w:r>
              <w:rPr>
                <w:rFonts w:hint="eastAsia" w:ascii="宋体" w:hAnsi="宋体" w:eastAsia="宋体"/>
                <w:szCs w:val="21"/>
              </w:rPr>
              <w:t>设置使用次数</w:t>
            </w:r>
          </w:p>
        </w:tc>
        <w:tc>
          <w:tcPr>
            <w:tcW w:w="5012" w:type="dxa"/>
          </w:tcPr>
          <w:p w14:paraId="4DE09935">
            <w:pPr>
              <w:rPr>
                <w:rFonts w:ascii="宋体" w:hAnsi="宋体" w:eastAsia="宋体"/>
                <w:szCs w:val="21"/>
              </w:rPr>
            </w:pPr>
            <w:r>
              <w:rPr>
                <w:rFonts w:hint="eastAsia" w:ascii="宋体" w:hAnsi="宋体" w:eastAsia="宋体"/>
                <w:szCs w:val="21"/>
              </w:rPr>
              <w:t>支持一次性可复用物品设置使用次数；</w:t>
            </w:r>
          </w:p>
        </w:tc>
      </w:tr>
      <w:tr w14:paraId="0499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2349FEB2">
            <w:pPr>
              <w:jc w:val="center"/>
              <w:rPr>
                <w:rFonts w:ascii="宋体" w:hAnsi="宋体" w:eastAsia="宋体"/>
                <w:szCs w:val="21"/>
              </w:rPr>
            </w:pPr>
          </w:p>
        </w:tc>
        <w:tc>
          <w:tcPr>
            <w:tcW w:w="1005" w:type="dxa"/>
            <w:vMerge w:val="continue"/>
            <w:vAlign w:val="center"/>
          </w:tcPr>
          <w:p w14:paraId="68BCC6E2">
            <w:pPr>
              <w:rPr>
                <w:rFonts w:ascii="宋体" w:hAnsi="宋体" w:eastAsia="宋体"/>
                <w:szCs w:val="21"/>
              </w:rPr>
            </w:pPr>
          </w:p>
        </w:tc>
        <w:tc>
          <w:tcPr>
            <w:tcW w:w="1784" w:type="dxa"/>
            <w:vAlign w:val="center"/>
          </w:tcPr>
          <w:p w14:paraId="2D26AC3C">
            <w:pPr>
              <w:autoSpaceDN w:val="0"/>
              <w:jc w:val="left"/>
              <w:textAlignment w:val="center"/>
              <w:rPr>
                <w:rFonts w:ascii="宋体" w:hAnsi="宋体" w:eastAsia="宋体"/>
                <w:szCs w:val="21"/>
              </w:rPr>
            </w:pPr>
            <w:r>
              <w:rPr>
                <w:rFonts w:hint="eastAsia" w:ascii="宋体" w:hAnsi="宋体" w:eastAsia="宋体"/>
                <w:szCs w:val="21"/>
              </w:rPr>
              <w:t>可复用物品追溯查询</w:t>
            </w:r>
          </w:p>
        </w:tc>
        <w:tc>
          <w:tcPr>
            <w:tcW w:w="5012" w:type="dxa"/>
          </w:tcPr>
          <w:p w14:paraId="3FAA555C">
            <w:pPr>
              <w:rPr>
                <w:rFonts w:ascii="宋体" w:hAnsi="宋体" w:eastAsia="宋体"/>
                <w:szCs w:val="21"/>
              </w:rPr>
            </w:pPr>
            <w:r>
              <w:rPr>
                <w:rFonts w:hint="eastAsia" w:ascii="宋体" w:hAnsi="宋体" w:eastAsia="宋体"/>
                <w:szCs w:val="21"/>
              </w:rPr>
              <w:t>支持一次性可复用物品追溯查询；</w:t>
            </w:r>
          </w:p>
        </w:tc>
      </w:tr>
      <w:tr w14:paraId="2DF5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10401258">
            <w:pPr>
              <w:jc w:val="center"/>
              <w:rPr>
                <w:rFonts w:ascii="宋体" w:hAnsi="宋体" w:eastAsia="宋体"/>
                <w:szCs w:val="21"/>
              </w:rPr>
            </w:pPr>
            <w:r>
              <w:rPr>
                <w:rFonts w:hint="eastAsia" w:ascii="宋体" w:hAnsi="宋体" w:eastAsia="宋体"/>
                <w:szCs w:val="21"/>
              </w:rPr>
              <w:t>11</w:t>
            </w:r>
          </w:p>
        </w:tc>
        <w:tc>
          <w:tcPr>
            <w:tcW w:w="1005" w:type="dxa"/>
            <w:vMerge w:val="restart"/>
            <w:vAlign w:val="center"/>
          </w:tcPr>
          <w:p w14:paraId="050C6A74">
            <w:pPr>
              <w:rPr>
                <w:rFonts w:ascii="宋体" w:hAnsi="宋体" w:eastAsia="宋体"/>
                <w:szCs w:val="21"/>
              </w:rPr>
            </w:pPr>
            <w:r>
              <w:rPr>
                <w:rFonts w:hint="eastAsia" w:ascii="宋体" w:hAnsi="宋体" w:eastAsia="宋体" w:cs="Times New Roman"/>
                <w:szCs w:val="21"/>
              </w:rPr>
              <w:t>☆</w:t>
            </w:r>
            <w:r>
              <w:rPr>
                <w:rFonts w:hint="eastAsia" w:ascii="宋体" w:hAnsi="宋体" w:eastAsia="宋体"/>
                <w:szCs w:val="21"/>
              </w:rPr>
              <w:t>质控管理优化</w:t>
            </w:r>
          </w:p>
        </w:tc>
        <w:tc>
          <w:tcPr>
            <w:tcW w:w="1784" w:type="dxa"/>
            <w:vAlign w:val="center"/>
          </w:tcPr>
          <w:p w14:paraId="485C8542">
            <w:pPr>
              <w:autoSpaceDN w:val="0"/>
              <w:jc w:val="left"/>
              <w:textAlignment w:val="center"/>
              <w:rPr>
                <w:rFonts w:ascii="宋体" w:hAnsi="宋体" w:eastAsia="宋体"/>
                <w:szCs w:val="21"/>
              </w:rPr>
            </w:pPr>
            <w:r>
              <w:rPr>
                <w:rFonts w:hint="eastAsia" w:ascii="宋体" w:hAnsi="宋体" w:eastAsia="宋体"/>
                <w:szCs w:val="21"/>
              </w:rPr>
              <w:t>双向质控管理</w:t>
            </w:r>
          </w:p>
        </w:tc>
        <w:tc>
          <w:tcPr>
            <w:tcW w:w="5012" w:type="dxa"/>
          </w:tcPr>
          <w:p w14:paraId="207119C2">
            <w:pPr>
              <w:rPr>
                <w:rFonts w:ascii="宋体" w:hAnsi="宋体" w:eastAsia="宋体"/>
                <w:szCs w:val="21"/>
              </w:rPr>
            </w:pPr>
            <w:r>
              <w:rPr>
                <w:rFonts w:hint="eastAsia" w:ascii="宋体" w:hAnsi="宋体" w:eastAsia="宋体"/>
                <w:szCs w:val="21"/>
              </w:rPr>
              <w:t>双向质控管理，手术室对供应室的回收、清洗、包装、灭菌、发放环节进行质控；供应室对手术室的使用环节进行质控。</w:t>
            </w:r>
          </w:p>
        </w:tc>
      </w:tr>
      <w:tr w14:paraId="2351E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4DA0E002">
            <w:pPr>
              <w:jc w:val="center"/>
              <w:rPr>
                <w:rFonts w:ascii="宋体" w:hAnsi="宋体" w:eastAsia="宋体"/>
                <w:szCs w:val="21"/>
              </w:rPr>
            </w:pPr>
          </w:p>
        </w:tc>
        <w:tc>
          <w:tcPr>
            <w:tcW w:w="1005" w:type="dxa"/>
            <w:vMerge w:val="continue"/>
            <w:vAlign w:val="center"/>
          </w:tcPr>
          <w:p w14:paraId="2FBE8B4A">
            <w:pPr>
              <w:rPr>
                <w:rFonts w:ascii="宋体" w:hAnsi="宋体" w:eastAsia="宋体"/>
                <w:szCs w:val="21"/>
              </w:rPr>
            </w:pPr>
          </w:p>
        </w:tc>
        <w:tc>
          <w:tcPr>
            <w:tcW w:w="1784" w:type="dxa"/>
            <w:vAlign w:val="center"/>
          </w:tcPr>
          <w:p w14:paraId="3BF25233">
            <w:pPr>
              <w:autoSpaceDN w:val="0"/>
              <w:jc w:val="left"/>
              <w:textAlignment w:val="center"/>
              <w:rPr>
                <w:rFonts w:ascii="宋体" w:hAnsi="宋体" w:eastAsia="宋体"/>
                <w:szCs w:val="21"/>
              </w:rPr>
            </w:pPr>
            <w:r>
              <w:rPr>
                <w:rFonts w:hint="eastAsia" w:ascii="宋体" w:hAnsi="宋体" w:eastAsia="宋体"/>
                <w:szCs w:val="21"/>
              </w:rPr>
              <w:t>质控类型、内容维护</w:t>
            </w:r>
          </w:p>
        </w:tc>
        <w:tc>
          <w:tcPr>
            <w:tcW w:w="5012" w:type="dxa"/>
          </w:tcPr>
          <w:p w14:paraId="5A4850D5">
            <w:pPr>
              <w:rPr>
                <w:rFonts w:ascii="宋体" w:hAnsi="宋体" w:eastAsia="宋体"/>
                <w:szCs w:val="21"/>
              </w:rPr>
            </w:pPr>
            <w:r>
              <w:rPr>
                <w:rFonts w:hint="eastAsia" w:ascii="宋体" w:hAnsi="宋体" w:eastAsia="宋体"/>
                <w:szCs w:val="21"/>
              </w:rPr>
              <w:t>质控类型、内容维护；质控信息添加、查询、统计生成报表。</w:t>
            </w:r>
          </w:p>
        </w:tc>
      </w:tr>
      <w:tr w14:paraId="0CAD4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17398254">
            <w:pPr>
              <w:jc w:val="center"/>
              <w:rPr>
                <w:rFonts w:ascii="宋体" w:hAnsi="宋体" w:eastAsia="宋体"/>
                <w:szCs w:val="21"/>
              </w:rPr>
            </w:pPr>
          </w:p>
        </w:tc>
        <w:tc>
          <w:tcPr>
            <w:tcW w:w="1005" w:type="dxa"/>
            <w:vMerge w:val="continue"/>
            <w:vAlign w:val="center"/>
          </w:tcPr>
          <w:p w14:paraId="14497C5A">
            <w:pPr>
              <w:rPr>
                <w:rFonts w:ascii="宋体" w:hAnsi="宋体" w:eastAsia="宋体"/>
                <w:szCs w:val="21"/>
              </w:rPr>
            </w:pPr>
          </w:p>
        </w:tc>
        <w:tc>
          <w:tcPr>
            <w:tcW w:w="1784" w:type="dxa"/>
            <w:vAlign w:val="center"/>
          </w:tcPr>
          <w:p w14:paraId="62344622">
            <w:pPr>
              <w:autoSpaceDN w:val="0"/>
              <w:jc w:val="left"/>
              <w:textAlignment w:val="center"/>
              <w:rPr>
                <w:rFonts w:ascii="宋体" w:hAnsi="宋体" w:eastAsia="宋体"/>
                <w:szCs w:val="21"/>
              </w:rPr>
            </w:pPr>
            <w:r>
              <w:rPr>
                <w:rFonts w:hint="eastAsia" w:ascii="宋体" w:hAnsi="宋体" w:eastAsia="宋体"/>
                <w:szCs w:val="21"/>
              </w:rPr>
              <w:t>质控接口</w:t>
            </w:r>
          </w:p>
        </w:tc>
        <w:tc>
          <w:tcPr>
            <w:tcW w:w="5012" w:type="dxa"/>
          </w:tcPr>
          <w:p w14:paraId="0A738476">
            <w:pPr>
              <w:rPr>
                <w:rFonts w:ascii="宋体" w:hAnsi="宋体" w:eastAsia="宋体"/>
                <w:szCs w:val="21"/>
              </w:rPr>
            </w:pPr>
            <w:r>
              <w:rPr>
                <w:rFonts w:hint="eastAsia" w:ascii="宋体" w:hAnsi="宋体" w:eastAsia="宋体"/>
                <w:szCs w:val="21"/>
              </w:rPr>
              <w:t>支持质控信息以接口方式提供。</w:t>
            </w:r>
          </w:p>
        </w:tc>
      </w:tr>
      <w:tr w14:paraId="27F2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Align w:val="center"/>
          </w:tcPr>
          <w:p w14:paraId="6F1E736D">
            <w:pPr>
              <w:jc w:val="center"/>
              <w:rPr>
                <w:rFonts w:ascii="宋体" w:hAnsi="宋体" w:eastAsia="宋体"/>
                <w:szCs w:val="21"/>
              </w:rPr>
            </w:pPr>
            <w:r>
              <w:rPr>
                <w:rFonts w:hint="eastAsia" w:ascii="宋体" w:hAnsi="宋体" w:eastAsia="宋体"/>
                <w:szCs w:val="21"/>
              </w:rPr>
              <w:t>12</w:t>
            </w:r>
          </w:p>
        </w:tc>
        <w:tc>
          <w:tcPr>
            <w:tcW w:w="1005" w:type="dxa"/>
            <w:vAlign w:val="center"/>
          </w:tcPr>
          <w:p w14:paraId="7E3F06B1">
            <w:pPr>
              <w:rPr>
                <w:rFonts w:ascii="宋体" w:hAnsi="宋体" w:eastAsia="宋体"/>
                <w:szCs w:val="21"/>
              </w:rPr>
            </w:pPr>
            <w:r>
              <w:rPr>
                <w:rFonts w:hint="eastAsia" w:ascii="宋体" w:hAnsi="宋体" w:eastAsia="宋体" w:cs="Times New Roman"/>
                <w:szCs w:val="21"/>
              </w:rPr>
              <w:t>☆</w:t>
            </w:r>
            <w:r>
              <w:rPr>
                <w:rFonts w:hint="eastAsia" w:ascii="宋体" w:hAnsi="宋体" w:eastAsia="宋体"/>
                <w:szCs w:val="21"/>
              </w:rPr>
              <w:t>设备数据采集</w:t>
            </w:r>
          </w:p>
        </w:tc>
        <w:tc>
          <w:tcPr>
            <w:tcW w:w="1784" w:type="dxa"/>
            <w:vAlign w:val="center"/>
          </w:tcPr>
          <w:p w14:paraId="52F0BC4B">
            <w:pPr>
              <w:autoSpaceDN w:val="0"/>
              <w:jc w:val="left"/>
              <w:textAlignment w:val="center"/>
              <w:rPr>
                <w:rFonts w:ascii="宋体" w:hAnsi="宋体" w:eastAsia="宋体"/>
                <w:szCs w:val="21"/>
              </w:rPr>
            </w:pPr>
            <w:r>
              <w:rPr>
                <w:rFonts w:hint="eastAsia" w:ascii="宋体" w:hAnsi="宋体" w:eastAsia="宋体"/>
                <w:szCs w:val="21"/>
              </w:rPr>
              <w:t>设备数据采集</w:t>
            </w:r>
          </w:p>
        </w:tc>
        <w:tc>
          <w:tcPr>
            <w:tcW w:w="5012" w:type="dxa"/>
          </w:tcPr>
          <w:p w14:paraId="78747D28">
            <w:pPr>
              <w:rPr>
                <w:rFonts w:ascii="宋体" w:hAnsi="宋体" w:eastAsia="宋体"/>
                <w:szCs w:val="21"/>
              </w:rPr>
            </w:pPr>
            <w:r>
              <w:rPr>
                <w:rFonts w:hint="eastAsia" w:ascii="宋体" w:hAnsi="宋体" w:eastAsia="宋体"/>
                <w:szCs w:val="21"/>
              </w:rPr>
              <w:t>完成供应室所有大型设备（清洗机、灭菌器）的数据与追溯系统集成融合并能实时展现和保存数据，数据保存＞3年。备注：（院方须要求设备厂家将标准数据输出至PC端）</w:t>
            </w:r>
          </w:p>
        </w:tc>
      </w:tr>
      <w:tr w14:paraId="5F97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restart"/>
            <w:vAlign w:val="center"/>
          </w:tcPr>
          <w:p w14:paraId="197F8940">
            <w:pPr>
              <w:jc w:val="center"/>
              <w:rPr>
                <w:rFonts w:ascii="宋体" w:hAnsi="宋体" w:eastAsia="宋体"/>
                <w:szCs w:val="21"/>
              </w:rPr>
            </w:pPr>
            <w:r>
              <w:rPr>
                <w:rFonts w:hint="eastAsia" w:ascii="宋体" w:hAnsi="宋体" w:eastAsia="宋体"/>
                <w:szCs w:val="21"/>
              </w:rPr>
              <w:t>13</w:t>
            </w:r>
          </w:p>
        </w:tc>
        <w:tc>
          <w:tcPr>
            <w:tcW w:w="1005" w:type="dxa"/>
            <w:vMerge w:val="restart"/>
            <w:vAlign w:val="center"/>
          </w:tcPr>
          <w:p w14:paraId="4CC12155">
            <w:pPr>
              <w:rPr>
                <w:rFonts w:ascii="宋体" w:hAnsi="宋体" w:eastAsia="宋体"/>
                <w:szCs w:val="21"/>
              </w:rPr>
            </w:pPr>
            <w:r>
              <w:rPr>
                <w:rFonts w:hint="eastAsia" w:ascii="宋体" w:hAnsi="宋体" w:eastAsia="宋体" w:cs="Times New Roman"/>
                <w:szCs w:val="21"/>
              </w:rPr>
              <w:t>☆</w:t>
            </w:r>
            <w:r>
              <w:rPr>
                <w:rFonts w:hint="eastAsia" w:ascii="宋体" w:hAnsi="宋体" w:eastAsia="宋体"/>
                <w:szCs w:val="21"/>
              </w:rPr>
              <w:t>合规平台接口持续开发优化</w:t>
            </w:r>
          </w:p>
        </w:tc>
        <w:tc>
          <w:tcPr>
            <w:tcW w:w="1784" w:type="dxa"/>
            <w:vAlign w:val="center"/>
          </w:tcPr>
          <w:p w14:paraId="2828A5DA">
            <w:pPr>
              <w:autoSpaceDN w:val="0"/>
              <w:jc w:val="left"/>
              <w:textAlignment w:val="center"/>
              <w:rPr>
                <w:rFonts w:ascii="宋体" w:hAnsi="宋体" w:eastAsia="宋体"/>
                <w:szCs w:val="21"/>
              </w:rPr>
            </w:pPr>
            <w:r>
              <w:rPr>
                <w:rFonts w:hint="eastAsia" w:ascii="宋体" w:hAnsi="宋体" w:eastAsia="宋体"/>
                <w:szCs w:val="21"/>
              </w:rPr>
              <w:t>标准遵循</w:t>
            </w:r>
          </w:p>
        </w:tc>
        <w:tc>
          <w:tcPr>
            <w:tcW w:w="5012" w:type="dxa"/>
          </w:tcPr>
          <w:p w14:paraId="3A6F6C38">
            <w:pPr>
              <w:rPr>
                <w:rFonts w:ascii="宋体" w:hAnsi="宋体" w:eastAsia="宋体"/>
                <w:szCs w:val="21"/>
              </w:rPr>
            </w:pPr>
            <w:r>
              <w:rPr>
                <w:rFonts w:hint="eastAsia" w:ascii="宋体" w:hAnsi="宋体" w:eastAsia="宋体"/>
                <w:szCs w:val="21"/>
              </w:rPr>
              <w:t>“省合规平台”接口的开发应遵循浙疾控综合发函[2024]31 号“省疾控局综合处 省卫生健康委办公室关于启用浙江省医疗机构传染病防治依法执业合规平台的通知”中“附件 2 浙江省医疗机构传染病防治依法执业合规平台数据集（V1.0 版）”的规定要求。如接口数据要求有更新，应以最新的接口文档为标准。</w:t>
            </w:r>
          </w:p>
        </w:tc>
      </w:tr>
      <w:tr w14:paraId="73AB8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1" w:type="dxa"/>
            <w:vMerge w:val="continue"/>
            <w:vAlign w:val="center"/>
          </w:tcPr>
          <w:p w14:paraId="512BAF43">
            <w:pPr>
              <w:jc w:val="center"/>
              <w:rPr>
                <w:rFonts w:ascii="宋体" w:hAnsi="宋体" w:eastAsia="宋体"/>
                <w:szCs w:val="21"/>
              </w:rPr>
            </w:pPr>
          </w:p>
        </w:tc>
        <w:tc>
          <w:tcPr>
            <w:tcW w:w="1005" w:type="dxa"/>
            <w:vMerge w:val="continue"/>
            <w:vAlign w:val="center"/>
          </w:tcPr>
          <w:p w14:paraId="13EF8737">
            <w:pPr>
              <w:rPr>
                <w:rFonts w:ascii="宋体" w:hAnsi="宋体" w:eastAsia="宋体"/>
                <w:szCs w:val="21"/>
              </w:rPr>
            </w:pPr>
          </w:p>
        </w:tc>
        <w:tc>
          <w:tcPr>
            <w:tcW w:w="1784" w:type="dxa"/>
            <w:vAlign w:val="center"/>
          </w:tcPr>
          <w:p w14:paraId="672315B4">
            <w:pPr>
              <w:autoSpaceDN w:val="0"/>
              <w:jc w:val="left"/>
              <w:textAlignment w:val="center"/>
              <w:rPr>
                <w:rFonts w:ascii="宋体" w:hAnsi="宋体" w:eastAsia="宋体"/>
                <w:szCs w:val="21"/>
              </w:rPr>
            </w:pPr>
            <w:r>
              <w:rPr>
                <w:rFonts w:hint="eastAsia" w:ascii="宋体" w:hAnsi="宋体" w:eastAsia="宋体"/>
                <w:szCs w:val="21"/>
              </w:rPr>
              <w:t>接口改造</w:t>
            </w:r>
          </w:p>
        </w:tc>
        <w:tc>
          <w:tcPr>
            <w:tcW w:w="5012" w:type="dxa"/>
          </w:tcPr>
          <w:p w14:paraId="48049A98">
            <w:pPr>
              <w:rPr>
                <w:rFonts w:ascii="宋体" w:hAnsi="宋体" w:eastAsia="宋体"/>
                <w:szCs w:val="21"/>
              </w:rPr>
            </w:pPr>
            <w:r>
              <w:rPr>
                <w:rFonts w:hint="eastAsia" w:ascii="宋体" w:hAnsi="宋体" w:eastAsia="宋体"/>
                <w:szCs w:val="21"/>
              </w:rPr>
              <w:t>省疾控传染病防治依法执业合规平台接口对接：治疗包清洗灭菌数据上传，治疗包监测登记数据上传</w:t>
            </w:r>
          </w:p>
        </w:tc>
      </w:tr>
    </w:tbl>
    <w:p w14:paraId="46202920">
      <w:pPr>
        <w:rPr>
          <w:rFonts w:ascii="Times New Roman" w:hAnsi="Times New Roman" w:eastAsia="宋体" w:cs="Times New Roman"/>
          <w:b/>
          <w:bCs/>
          <w:sz w:val="24"/>
          <w:szCs w:val="24"/>
        </w:rPr>
      </w:pPr>
    </w:p>
    <w:p w14:paraId="7EB3A699">
      <w:pP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2、内镜中心追溯系统</w:t>
      </w:r>
    </w:p>
    <w:tbl>
      <w:tblPr>
        <w:tblStyle w:val="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2242"/>
        <w:gridCol w:w="6067"/>
      </w:tblGrid>
      <w:tr w14:paraId="6970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708FA5F">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序号</w:t>
            </w:r>
          </w:p>
        </w:tc>
        <w:tc>
          <w:tcPr>
            <w:tcW w:w="2242" w:type="dxa"/>
            <w:tcBorders>
              <w:top w:val="single" w:color="auto" w:sz="4" w:space="0"/>
              <w:left w:val="nil"/>
              <w:bottom w:val="single" w:color="auto" w:sz="4" w:space="0"/>
              <w:right w:val="single" w:color="auto" w:sz="4" w:space="0"/>
            </w:tcBorders>
            <w:vAlign w:val="center"/>
          </w:tcPr>
          <w:p w14:paraId="3E79EEF2">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模块/功能</w:t>
            </w:r>
          </w:p>
        </w:tc>
        <w:tc>
          <w:tcPr>
            <w:tcW w:w="6067" w:type="dxa"/>
            <w:tcBorders>
              <w:top w:val="single" w:color="auto" w:sz="4" w:space="0"/>
              <w:left w:val="nil"/>
              <w:bottom w:val="single" w:color="auto" w:sz="4" w:space="0"/>
              <w:right w:val="single" w:color="auto" w:sz="4" w:space="0"/>
            </w:tcBorders>
            <w:vAlign w:val="center"/>
          </w:tcPr>
          <w:p w14:paraId="66D08AFC">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说明</w:t>
            </w:r>
          </w:p>
        </w:tc>
      </w:tr>
      <w:tr w14:paraId="652D2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287EA734">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1</w:t>
            </w:r>
          </w:p>
        </w:tc>
        <w:tc>
          <w:tcPr>
            <w:tcW w:w="8309" w:type="dxa"/>
            <w:gridSpan w:val="2"/>
            <w:tcBorders>
              <w:top w:val="single" w:color="auto" w:sz="4" w:space="0"/>
              <w:left w:val="nil"/>
              <w:bottom w:val="single" w:color="auto" w:sz="4" w:space="0"/>
              <w:right w:val="single" w:color="auto" w:sz="4" w:space="0"/>
            </w:tcBorders>
            <w:vAlign w:val="center"/>
          </w:tcPr>
          <w:p w14:paraId="1DE13EA6">
            <w:pPr>
              <w:spacing w:before="156" w:beforeLines="50" w:line="276" w:lineRule="auto"/>
              <w:rPr>
                <w:rFonts w:ascii="宋体" w:hAnsi="宋体" w:eastAsia="宋体" w:cs="Times New Roman"/>
                <w:b/>
                <w:szCs w:val="21"/>
              </w:rPr>
            </w:pPr>
            <w:r>
              <w:rPr>
                <w:rFonts w:hint="eastAsia" w:ascii="宋体" w:hAnsi="宋体" w:eastAsia="宋体" w:cs="Times New Roman"/>
                <w:b/>
                <w:szCs w:val="21"/>
              </w:rPr>
              <w:t>设备和信息系统集成</w:t>
            </w:r>
          </w:p>
        </w:tc>
      </w:tr>
      <w:tr w14:paraId="7FA3E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1067E6A1">
            <w:pPr>
              <w:spacing w:line="276" w:lineRule="auto"/>
              <w:jc w:val="center"/>
              <w:rPr>
                <w:rFonts w:ascii="宋体" w:hAnsi="宋体" w:eastAsia="宋体" w:cs="Times New Roman"/>
                <w:szCs w:val="21"/>
              </w:rPr>
            </w:pPr>
            <w:r>
              <w:rPr>
                <w:rFonts w:hint="eastAsia" w:ascii="宋体" w:hAnsi="宋体" w:eastAsia="宋体" w:cs="Times New Roman"/>
                <w:szCs w:val="21"/>
              </w:rPr>
              <w:t>1.1</w:t>
            </w:r>
          </w:p>
        </w:tc>
        <w:tc>
          <w:tcPr>
            <w:tcW w:w="2242" w:type="dxa"/>
            <w:tcBorders>
              <w:top w:val="single" w:color="auto" w:sz="4" w:space="0"/>
              <w:left w:val="nil"/>
              <w:bottom w:val="single" w:color="auto" w:sz="4" w:space="0"/>
              <w:right w:val="single" w:color="auto" w:sz="4" w:space="0"/>
            </w:tcBorders>
            <w:vAlign w:val="center"/>
          </w:tcPr>
          <w:p w14:paraId="7D077405">
            <w:pPr>
              <w:spacing w:line="276" w:lineRule="auto"/>
              <w:rPr>
                <w:rFonts w:ascii="宋体" w:hAnsi="宋体" w:eastAsia="宋体" w:cs="Times New Roman"/>
                <w:szCs w:val="21"/>
              </w:rPr>
            </w:pPr>
            <w:r>
              <w:rPr>
                <w:rFonts w:hint="eastAsia" w:ascii="宋体" w:hAnsi="宋体" w:eastAsia="宋体" w:cs="Times New Roman"/>
                <w:szCs w:val="21"/>
              </w:rPr>
              <w:t>不同种类</w:t>
            </w:r>
          </w:p>
          <w:p w14:paraId="21FAD33D">
            <w:pPr>
              <w:spacing w:line="276" w:lineRule="auto"/>
              <w:rPr>
                <w:rFonts w:ascii="宋体" w:hAnsi="宋体" w:eastAsia="宋体" w:cs="Times New Roman"/>
                <w:szCs w:val="21"/>
              </w:rPr>
            </w:pPr>
            <w:r>
              <w:rPr>
                <w:rFonts w:hint="eastAsia" w:ascii="宋体" w:hAnsi="宋体" w:eastAsia="宋体" w:cs="Times New Roman"/>
                <w:szCs w:val="21"/>
              </w:rPr>
              <w:t>洗消方式数据整合</w:t>
            </w:r>
          </w:p>
        </w:tc>
        <w:tc>
          <w:tcPr>
            <w:tcW w:w="6067" w:type="dxa"/>
            <w:tcBorders>
              <w:top w:val="single" w:color="auto" w:sz="4" w:space="0"/>
              <w:left w:val="nil"/>
              <w:bottom w:val="single" w:color="auto" w:sz="4" w:space="0"/>
              <w:right w:val="single" w:color="auto" w:sz="4" w:space="0"/>
            </w:tcBorders>
            <w:vAlign w:val="center"/>
          </w:tcPr>
          <w:p w14:paraId="2E868289">
            <w:pPr>
              <w:spacing w:line="276" w:lineRule="auto"/>
              <w:rPr>
                <w:rFonts w:ascii="宋体" w:hAnsi="宋体" w:eastAsia="宋体" w:cs="Times New Roman"/>
                <w:szCs w:val="21"/>
              </w:rPr>
            </w:pPr>
            <w:r>
              <w:rPr>
                <w:rFonts w:hint="eastAsia" w:ascii="宋体" w:hAnsi="宋体" w:eastAsia="宋体" w:cs="Times New Roman"/>
                <w:szCs w:val="21"/>
              </w:rPr>
              <w:t>手工清洗模式</w:t>
            </w:r>
          </w:p>
          <w:p w14:paraId="794A7E29">
            <w:pPr>
              <w:spacing w:line="276" w:lineRule="auto"/>
              <w:rPr>
                <w:rFonts w:ascii="宋体" w:hAnsi="宋体" w:eastAsia="宋体" w:cs="Times New Roman"/>
                <w:szCs w:val="21"/>
              </w:rPr>
            </w:pPr>
            <w:r>
              <w:rPr>
                <w:rFonts w:hint="eastAsia" w:ascii="宋体" w:hAnsi="宋体" w:eastAsia="宋体" w:cs="Times New Roman"/>
                <w:szCs w:val="21"/>
              </w:rPr>
              <w:t>机洗模式（包括机洗的二次消毒模式）</w:t>
            </w:r>
          </w:p>
          <w:p w14:paraId="39D6D42B">
            <w:pPr>
              <w:spacing w:line="276" w:lineRule="auto"/>
              <w:rPr>
                <w:rFonts w:ascii="宋体" w:hAnsi="宋体" w:eastAsia="宋体" w:cs="Times New Roman"/>
                <w:szCs w:val="21"/>
              </w:rPr>
            </w:pPr>
            <w:r>
              <w:rPr>
                <w:rFonts w:hint="eastAsia" w:ascii="宋体" w:hAnsi="宋体" w:eastAsia="宋体" w:cs="Times New Roman"/>
                <w:szCs w:val="21"/>
              </w:rPr>
              <w:t>初洗＋机洗模式</w:t>
            </w:r>
          </w:p>
          <w:p w14:paraId="01965768">
            <w:pPr>
              <w:spacing w:line="276" w:lineRule="auto"/>
              <w:rPr>
                <w:rFonts w:ascii="宋体" w:hAnsi="宋体" w:eastAsia="宋体" w:cs="Times New Roman"/>
                <w:szCs w:val="21"/>
              </w:rPr>
            </w:pPr>
            <w:r>
              <w:rPr>
                <w:rFonts w:hint="eastAsia" w:ascii="宋体" w:hAnsi="宋体" w:eastAsia="宋体" w:cs="Times New Roman"/>
                <w:szCs w:val="21"/>
              </w:rPr>
              <w:t>初酶洗＋机洗模式</w:t>
            </w:r>
          </w:p>
        </w:tc>
      </w:tr>
      <w:tr w14:paraId="6F0B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DB4E6EF">
            <w:pPr>
              <w:spacing w:line="276" w:lineRule="auto"/>
              <w:jc w:val="center"/>
              <w:rPr>
                <w:rFonts w:ascii="宋体" w:hAnsi="宋体" w:eastAsia="宋体" w:cs="Times New Roman"/>
                <w:szCs w:val="21"/>
              </w:rPr>
            </w:pPr>
            <w:r>
              <w:rPr>
                <w:rFonts w:hint="eastAsia" w:ascii="宋体" w:hAnsi="宋体" w:eastAsia="宋体" w:cs="Times New Roman"/>
                <w:szCs w:val="21"/>
              </w:rPr>
              <w:t>1.2</w:t>
            </w:r>
          </w:p>
        </w:tc>
        <w:tc>
          <w:tcPr>
            <w:tcW w:w="2242" w:type="dxa"/>
            <w:tcBorders>
              <w:top w:val="single" w:color="auto" w:sz="4" w:space="0"/>
              <w:left w:val="nil"/>
              <w:bottom w:val="single" w:color="auto" w:sz="4" w:space="0"/>
              <w:right w:val="single" w:color="auto" w:sz="4" w:space="0"/>
            </w:tcBorders>
            <w:vAlign w:val="center"/>
          </w:tcPr>
          <w:p w14:paraId="300C3A03">
            <w:pPr>
              <w:spacing w:line="276" w:lineRule="auto"/>
              <w:rPr>
                <w:rFonts w:ascii="宋体" w:hAnsi="宋体" w:eastAsia="宋体" w:cs="Times New Roman"/>
                <w:szCs w:val="21"/>
              </w:rPr>
            </w:pPr>
            <w:r>
              <w:rPr>
                <w:rFonts w:hint="eastAsia" w:ascii="宋体" w:hAnsi="宋体" w:eastAsia="宋体" w:cs="Times New Roman"/>
                <w:szCs w:val="21"/>
              </w:rPr>
              <w:t>☆内镜报告系统集成</w:t>
            </w:r>
          </w:p>
        </w:tc>
        <w:tc>
          <w:tcPr>
            <w:tcW w:w="6067" w:type="dxa"/>
            <w:tcBorders>
              <w:top w:val="single" w:color="auto" w:sz="4" w:space="0"/>
              <w:left w:val="nil"/>
              <w:bottom w:val="single" w:color="auto" w:sz="4" w:space="0"/>
              <w:right w:val="single" w:color="auto" w:sz="4" w:space="0"/>
            </w:tcBorders>
            <w:vAlign w:val="center"/>
          </w:tcPr>
          <w:p w14:paraId="601A611A">
            <w:pPr>
              <w:spacing w:line="276" w:lineRule="auto"/>
              <w:rPr>
                <w:rFonts w:ascii="宋体" w:hAnsi="宋体" w:eastAsia="宋体" w:cs="Times New Roman"/>
                <w:szCs w:val="21"/>
              </w:rPr>
            </w:pPr>
            <w:r>
              <w:rPr>
                <w:rFonts w:hint="eastAsia" w:ascii="宋体" w:hAnsi="宋体" w:eastAsia="宋体" w:cs="Times New Roman"/>
                <w:szCs w:val="21"/>
              </w:rPr>
              <w:t xml:space="preserve">与内镜报告系统集成，方便操作，减少医护人员的工作量和操作误差。系统可从内镜报告系统中获取病人信息，并自动加载。系统提供智能启动接口，可供其他系统调用，启动时，同步加载病人信息。 </w:t>
            </w:r>
          </w:p>
        </w:tc>
      </w:tr>
      <w:tr w14:paraId="170B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3A2ACA92">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2</w:t>
            </w:r>
          </w:p>
        </w:tc>
        <w:tc>
          <w:tcPr>
            <w:tcW w:w="8309" w:type="dxa"/>
            <w:gridSpan w:val="2"/>
            <w:tcBorders>
              <w:top w:val="single" w:color="auto" w:sz="4" w:space="0"/>
              <w:left w:val="nil"/>
              <w:bottom w:val="single" w:color="auto" w:sz="4" w:space="0"/>
              <w:right w:val="single" w:color="auto" w:sz="4" w:space="0"/>
            </w:tcBorders>
            <w:vAlign w:val="center"/>
          </w:tcPr>
          <w:p w14:paraId="16AA1C48">
            <w:pPr>
              <w:spacing w:before="156" w:beforeLines="50" w:line="276" w:lineRule="auto"/>
              <w:jc w:val="left"/>
              <w:rPr>
                <w:rFonts w:ascii="宋体" w:hAnsi="宋体" w:eastAsia="宋体" w:cs="Times New Roman"/>
                <w:b/>
                <w:szCs w:val="21"/>
              </w:rPr>
            </w:pPr>
            <w:r>
              <w:rPr>
                <w:rFonts w:hint="eastAsia" w:ascii="宋体" w:hAnsi="宋体" w:eastAsia="宋体" w:cs="Times New Roman"/>
                <w:b/>
                <w:szCs w:val="21"/>
              </w:rPr>
              <w:t>内镜清洗消毒过程记录和追溯</w:t>
            </w:r>
          </w:p>
        </w:tc>
      </w:tr>
      <w:tr w14:paraId="44C9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37630769">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2.1</w:t>
            </w:r>
          </w:p>
        </w:tc>
        <w:tc>
          <w:tcPr>
            <w:tcW w:w="2242" w:type="dxa"/>
            <w:tcBorders>
              <w:top w:val="single" w:color="auto" w:sz="4" w:space="0"/>
              <w:left w:val="nil"/>
              <w:bottom w:val="single" w:color="auto" w:sz="4" w:space="0"/>
              <w:right w:val="single" w:color="auto" w:sz="4" w:space="0"/>
            </w:tcBorders>
            <w:vAlign w:val="center"/>
          </w:tcPr>
          <w:p w14:paraId="6D20125F">
            <w:pPr>
              <w:spacing w:line="276" w:lineRule="auto"/>
              <w:rPr>
                <w:rFonts w:ascii="宋体" w:hAnsi="宋体" w:eastAsia="宋体" w:cs="Times New Roman"/>
                <w:szCs w:val="21"/>
              </w:rPr>
            </w:pPr>
            <w:r>
              <w:rPr>
                <w:rFonts w:hint="eastAsia" w:ascii="宋体" w:hAnsi="宋体" w:eastAsia="宋体" w:cs="Times New Roman"/>
                <w:szCs w:val="21"/>
              </w:rPr>
              <w:t>清洗消毒信息记录</w:t>
            </w:r>
          </w:p>
        </w:tc>
        <w:tc>
          <w:tcPr>
            <w:tcW w:w="6067" w:type="dxa"/>
            <w:tcBorders>
              <w:top w:val="single" w:color="auto" w:sz="4" w:space="0"/>
              <w:left w:val="nil"/>
              <w:bottom w:val="single" w:color="auto" w:sz="4" w:space="0"/>
              <w:right w:val="single" w:color="auto" w:sz="4" w:space="0"/>
            </w:tcBorders>
            <w:vAlign w:val="center"/>
          </w:tcPr>
          <w:p w14:paraId="026DAE71">
            <w:pPr>
              <w:spacing w:line="276" w:lineRule="auto"/>
              <w:rPr>
                <w:rFonts w:ascii="宋体" w:hAnsi="宋体" w:eastAsia="宋体" w:cs="Times New Roman"/>
                <w:szCs w:val="21"/>
              </w:rPr>
            </w:pPr>
            <w:r>
              <w:rPr>
                <w:rFonts w:hint="eastAsia" w:ascii="宋体" w:hAnsi="宋体" w:eastAsia="宋体" w:cs="Times New Roman"/>
                <w:szCs w:val="21"/>
              </w:rPr>
              <w:t>记录每条内镜清洗消毒的时间、操作人员、清洗方式、消毒方式、浸泡时间、清洗过程信息。</w:t>
            </w:r>
          </w:p>
        </w:tc>
      </w:tr>
      <w:tr w14:paraId="65F27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0E2888DC">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2.2</w:t>
            </w:r>
          </w:p>
        </w:tc>
        <w:tc>
          <w:tcPr>
            <w:tcW w:w="2242" w:type="dxa"/>
            <w:tcBorders>
              <w:top w:val="single" w:color="auto" w:sz="4" w:space="0"/>
              <w:left w:val="nil"/>
              <w:bottom w:val="single" w:color="auto" w:sz="4" w:space="0"/>
              <w:right w:val="single" w:color="auto" w:sz="4" w:space="0"/>
            </w:tcBorders>
            <w:vAlign w:val="center"/>
          </w:tcPr>
          <w:p w14:paraId="4417145F">
            <w:pPr>
              <w:spacing w:line="276" w:lineRule="auto"/>
              <w:rPr>
                <w:rFonts w:ascii="宋体" w:hAnsi="宋体" w:eastAsia="宋体" w:cs="Times New Roman"/>
                <w:szCs w:val="21"/>
              </w:rPr>
            </w:pPr>
            <w:r>
              <w:rPr>
                <w:rFonts w:hint="eastAsia" w:ascii="宋体" w:hAnsi="宋体" w:eastAsia="宋体" w:cs="Times New Roman"/>
                <w:szCs w:val="21"/>
              </w:rPr>
              <w:t>多模式清毒操作</w:t>
            </w:r>
          </w:p>
        </w:tc>
        <w:tc>
          <w:tcPr>
            <w:tcW w:w="6067" w:type="dxa"/>
            <w:tcBorders>
              <w:top w:val="single" w:color="auto" w:sz="4" w:space="0"/>
              <w:left w:val="nil"/>
              <w:bottom w:val="single" w:color="auto" w:sz="4" w:space="0"/>
              <w:right w:val="single" w:color="auto" w:sz="4" w:space="0"/>
            </w:tcBorders>
            <w:vAlign w:val="center"/>
          </w:tcPr>
          <w:p w14:paraId="4475600C">
            <w:pPr>
              <w:spacing w:line="276" w:lineRule="auto"/>
              <w:rPr>
                <w:rFonts w:ascii="宋体" w:hAnsi="宋体" w:eastAsia="宋体" w:cs="Times New Roman"/>
                <w:szCs w:val="21"/>
              </w:rPr>
            </w:pPr>
            <w:r>
              <w:rPr>
                <w:rFonts w:hint="eastAsia" w:ascii="宋体" w:hAnsi="宋体" w:eastAsia="宋体" w:cs="Times New Roman"/>
                <w:szCs w:val="21"/>
              </w:rPr>
              <w:t>对于消毒过程，支持标准记录和详细记录两种模式。</w:t>
            </w:r>
          </w:p>
        </w:tc>
      </w:tr>
      <w:tr w14:paraId="2DE28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21BA5F3B">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2.3</w:t>
            </w:r>
          </w:p>
        </w:tc>
        <w:tc>
          <w:tcPr>
            <w:tcW w:w="2242" w:type="dxa"/>
            <w:tcBorders>
              <w:top w:val="single" w:color="auto" w:sz="4" w:space="0"/>
              <w:left w:val="nil"/>
              <w:bottom w:val="single" w:color="auto" w:sz="4" w:space="0"/>
              <w:right w:val="single" w:color="auto" w:sz="4" w:space="0"/>
            </w:tcBorders>
            <w:vAlign w:val="center"/>
          </w:tcPr>
          <w:p w14:paraId="05E41EC6">
            <w:pPr>
              <w:spacing w:line="276" w:lineRule="auto"/>
              <w:rPr>
                <w:rFonts w:ascii="宋体" w:hAnsi="宋体" w:eastAsia="宋体" w:cs="Times New Roman"/>
                <w:szCs w:val="21"/>
              </w:rPr>
            </w:pPr>
            <w:r>
              <w:rPr>
                <w:rFonts w:hint="eastAsia" w:ascii="宋体" w:hAnsi="宋体" w:eastAsia="宋体" w:cs="Times New Roman"/>
                <w:szCs w:val="21"/>
              </w:rPr>
              <w:t>消毒过程信息显示</w:t>
            </w:r>
          </w:p>
        </w:tc>
        <w:tc>
          <w:tcPr>
            <w:tcW w:w="6067" w:type="dxa"/>
            <w:tcBorders>
              <w:top w:val="single" w:color="auto" w:sz="4" w:space="0"/>
              <w:left w:val="nil"/>
              <w:bottom w:val="single" w:color="auto" w:sz="4" w:space="0"/>
              <w:right w:val="single" w:color="auto" w:sz="4" w:space="0"/>
            </w:tcBorders>
            <w:vAlign w:val="center"/>
          </w:tcPr>
          <w:p w14:paraId="1B7D3838">
            <w:pPr>
              <w:spacing w:line="276" w:lineRule="auto"/>
              <w:rPr>
                <w:rFonts w:ascii="宋体" w:hAnsi="宋体" w:eastAsia="宋体" w:cs="Times New Roman"/>
                <w:szCs w:val="21"/>
              </w:rPr>
            </w:pPr>
            <w:r>
              <w:rPr>
                <w:rFonts w:hint="eastAsia" w:ascii="宋体" w:hAnsi="宋体" w:eastAsia="宋体" w:cs="Times New Roman"/>
                <w:szCs w:val="21"/>
              </w:rPr>
              <w:t>采用带有液晶屏的阅读终端，将反馈的过程信息显示在液晶屏上。</w:t>
            </w:r>
          </w:p>
        </w:tc>
      </w:tr>
      <w:tr w14:paraId="1DAF9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679D06C5">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2.4</w:t>
            </w:r>
          </w:p>
        </w:tc>
        <w:tc>
          <w:tcPr>
            <w:tcW w:w="2242" w:type="dxa"/>
            <w:tcBorders>
              <w:top w:val="single" w:color="auto" w:sz="4" w:space="0"/>
              <w:left w:val="nil"/>
              <w:bottom w:val="single" w:color="auto" w:sz="4" w:space="0"/>
              <w:right w:val="single" w:color="auto" w:sz="4" w:space="0"/>
            </w:tcBorders>
            <w:vAlign w:val="center"/>
          </w:tcPr>
          <w:p w14:paraId="0E19B2F3">
            <w:pPr>
              <w:spacing w:line="276" w:lineRule="auto"/>
              <w:rPr>
                <w:rFonts w:ascii="宋体" w:hAnsi="宋体" w:eastAsia="宋体" w:cs="Times New Roman"/>
                <w:szCs w:val="21"/>
              </w:rPr>
            </w:pPr>
            <w:r>
              <w:rPr>
                <w:rFonts w:hint="eastAsia" w:ascii="宋体" w:hAnsi="宋体" w:eastAsia="宋体" w:cs="Times New Roman"/>
                <w:szCs w:val="21"/>
              </w:rPr>
              <w:t>智能读卡</w:t>
            </w:r>
          </w:p>
        </w:tc>
        <w:tc>
          <w:tcPr>
            <w:tcW w:w="6067" w:type="dxa"/>
            <w:tcBorders>
              <w:top w:val="single" w:color="auto" w:sz="4" w:space="0"/>
              <w:left w:val="nil"/>
              <w:bottom w:val="single" w:color="auto" w:sz="4" w:space="0"/>
              <w:right w:val="single" w:color="auto" w:sz="4" w:space="0"/>
            </w:tcBorders>
            <w:vAlign w:val="center"/>
          </w:tcPr>
          <w:p w14:paraId="0AF2BFAA">
            <w:pPr>
              <w:spacing w:line="276" w:lineRule="auto"/>
              <w:rPr>
                <w:rFonts w:ascii="宋体" w:hAnsi="宋体" w:eastAsia="宋体" w:cs="Times New Roman"/>
                <w:szCs w:val="21"/>
              </w:rPr>
            </w:pPr>
            <w:r>
              <w:rPr>
                <w:rFonts w:hint="eastAsia" w:ascii="宋体" w:hAnsi="宋体" w:eastAsia="宋体" w:cs="Times New Roman"/>
                <w:szCs w:val="21"/>
              </w:rPr>
              <w:t>采用非接触式RFID技术，操作方便。智能识别，并将相关数据记录系统中。</w:t>
            </w:r>
          </w:p>
        </w:tc>
      </w:tr>
      <w:tr w14:paraId="05DA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74373437">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2.5</w:t>
            </w:r>
          </w:p>
        </w:tc>
        <w:tc>
          <w:tcPr>
            <w:tcW w:w="2242" w:type="dxa"/>
            <w:tcBorders>
              <w:top w:val="single" w:color="auto" w:sz="4" w:space="0"/>
              <w:left w:val="nil"/>
              <w:bottom w:val="single" w:color="auto" w:sz="4" w:space="0"/>
              <w:right w:val="single" w:color="auto" w:sz="4" w:space="0"/>
            </w:tcBorders>
            <w:vAlign w:val="center"/>
          </w:tcPr>
          <w:p w14:paraId="04DB147A">
            <w:pPr>
              <w:spacing w:line="276" w:lineRule="auto"/>
              <w:rPr>
                <w:rFonts w:ascii="宋体" w:hAnsi="宋体" w:eastAsia="宋体" w:cs="Times New Roman"/>
                <w:szCs w:val="21"/>
              </w:rPr>
            </w:pPr>
            <w:r>
              <w:rPr>
                <w:rFonts w:hint="eastAsia" w:ascii="宋体" w:hAnsi="宋体" w:eastAsia="宋体" w:cs="Times New Roman"/>
                <w:szCs w:val="21"/>
              </w:rPr>
              <w:t>识别卡</w:t>
            </w:r>
          </w:p>
        </w:tc>
        <w:tc>
          <w:tcPr>
            <w:tcW w:w="6067" w:type="dxa"/>
            <w:tcBorders>
              <w:top w:val="single" w:color="auto" w:sz="4" w:space="0"/>
              <w:left w:val="nil"/>
              <w:bottom w:val="single" w:color="auto" w:sz="4" w:space="0"/>
              <w:right w:val="single" w:color="auto" w:sz="4" w:space="0"/>
            </w:tcBorders>
            <w:vAlign w:val="center"/>
          </w:tcPr>
          <w:p w14:paraId="63AD2E69">
            <w:pPr>
              <w:spacing w:line="276" w:lineRule="auto"/>
              <w:rPr>
                <w:rFonts w:ascii="宋体" w:hAnsi="宋体" w:eastAsia="宋体" w:cs="Times New Roman"/>
                <w:szCs w:val="21"/>
              </w:rPr>
            </w:pPr>
            <w:r>
              <w:rPr>
                <w:rFonts w:hint="eastAsia" w:ascii="宋体" w:hAnsi="宋体" w:eastAsia="宋体" w:cs="Times New Roman"/>
                <w:szCs w:val="21"/>
              </w:rPr>
              <w:t>采用防水耐腐蚀的识别卡，不易损坏，可长期复用。对于盖子为凹形的内镜，识别卡可内嵌于盖子中，不占用额外空间。</w:t>
            </w:r>
          </w:p>
        </w:tc>
      </w:tr>
      <w:tr w14:paraId="332D4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2659496A">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3</w:t>
            </w:r>
          </w:p>
        </w:tc>
        <w:tc>
          <w:tcPr>
            <w:tcW w:w="8309" w:type="dxa"/>
            <w:gridSpan w:val="2"/>
            <w:tcBorders>
              <w:top w:val="single" w:color="auto" w:sz="4" w:space="0"/>
              <w:left w:val="nil"/>
              <w:bottom w:val="single" w:color="auto" w:sz="4" w:space="0"/>
              <w:right w:val="single" w:color="auto" w:sz="4" w:space="0"/>
            </w:tcBorders>
            <w:vAlign w:val="center"/>
          </w:tcPr>
          <w:p w14:paraId="4A622B8B">
            <w:pPr>
              <w:spacing w:before="156" w:beforeLines="50" w:line="276" w:lineRule="auto"/>
              <w:rPr>
                <w:rFonts w:ascii="宋体" w:hAnsi="宋体" w:eastAsia="宋体" w:cs="Times New Roman"/>
                <w:b/>
                <w:szCs w:val="21"/>
              </w:rPr>
            </w:pPr>
            <w:r>
              <w:rPr>
                <w:rFonts w:hint="eastAsia" w:ascii="宋体" w:hAnsi="宋体" w:eastAsia="宋体" w:cs="Times New Roman"/>
                <w:b/>
                <w:szCs w:val="21"/>
              </w:rPr>
              <w:t>内镜使用过程记录</w:t>
            </w:r>
          </w:p>
        </w:tc>
      </w:tr>
      <w:tr w14:paraId="1992A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6B953291">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3.1</w:t>
            </w:r>
          </w:p>
        </w:tc>
        <w:tc>
          <w:tcPr>
            <w:tcW w:w="2242" w:type="dxa"/>
            <w:tcBorders>
              <w:top w:val="single" w:color="auto" w:sz="4" w:space="0"/>
              <w:left w:val="nil"/>
              <w:bottom w:val="single" w:color="auto" w:sz="4" w:space="0"/>
              <w:right w:val="single" w:color="auto" w:sz="4" w:space="0"/>
            </w:tcBorders>
            <w:vAlign w:val="center"/>
          </w:tcPr>
          <w:p w14:paraId="55C1DF55">
            <w:pPr>
              <w:spacing w:line="276" w:lineRule="auto"/>
              <w:rPr>
                <w:rFonts w:ascii="宋体" w:hAnsi="宋体" w:eastAsia="宋体" w:cs="Calibri"/>
                <w:szCs w:val="21"/>
              </w:rPr>
            </w:pPr>
            <w:r>
              <w:rPr>
                <w:rFonts w:hint="eastAsia" w:ascii="宋体" w:hAnsi="宋体" w:eastAsia="宋体" w:cs="Times New Roman"/>
                <w:szCs w:val="21"/>
              </w:rPr>
              <w:t>使用过程记录</w:t>
            </w:r>
          </w:p>
        </w:tc>
        <w:tc>
          <w:tcPr>
            <w:tcW w:w="6067" w:type="dxa"/>
            <w:tcBorders>
              <w:top w:val="single" w:color="auto" w:sz="4" w:space="0"/>
              <w:left w:val="nil"/>
              <w:bottom w:val="single" w:color="auto" w:sz="4" w:space="0"/>
              <w:right w:val="single" w:color="auto" w:sz="4" w:space="0"/>
            </w:tcBorders>
            <w:vAlign w:val="center"/>
          </w:tcPr>
          <w:p w14:paraId="09A1A70F">
            <w:pPr>
              <w:spacing w:line="276" w:lineRule="auto"/>
              <w:rPr>
                <w:rFonts w:ascii="宋体" w:hAnsi="宋体" w:eastAsia="宋体" w:cs="Calibri"/>
                <w:szCs w:val="21"/>
              </w:rPr>
            </w:pPr>
            <w:r>
              <w:rPr>
                <w:rFonts w:hint="eastAsia" w:ascii="宋体" w:hAnsi="宋体" w:eastAsia="宋体" w:cs="Times New Roman"/>
                <w:szCs w:val="21"/>
              </w:rPr>
              <w:t>记录内镜使用过程信息，包括病人信息、内镜信息、护士、医生、台号、使用时间、结束时间、使用时长等。</w:t>
            </w:r>
          </w:p>
        </w:tc>
      </w:tr>
      <w:tr w14:paraId="7F04E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2970B6E2">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3.2</w:t>
            </w:r>
          </w:p>
        </w:tc>
        <w:tc>
          <w:tcPr>
            <w:tcW w:w="2242" w:type="dxa"/>
            <w:tcBorders>
              <w:top w:val="single" w:color="auto" w:sz="4" w:space="0"/>
              <w:left w:val="nil"/>
              <w:bottom w:val="single" w:color="auto" w:sz="4" w:space="0"/>
              <w:right w:val="single" w:color="auto" w:sz="4" w:space="0"/>
            </w:tcBorders>
            <w:vAlign w:val="center"/>
          </w:tcPr>
          <w:p w14:paraId="6424C049">
            <w:pPr>
              <w:spacing w:line="276" w:lineRule="auto"/>
              <w:rPr>
                <w:rFonts w:ascii="宋体" w:hAnsi="宋体" w:eastAsia="宋体" w:cs="Calibri"/>
                <w:szCs w:val="21"/>
              </w:rPr>
            </w:pPr>
            <w:r>
              <w:rPr>
                <w:rFonts w:hint="eastAsia" w:ascii="宋体" w:hAnsi="宋体" w:eastAsia="宋体" w:cs="Times New Roman"/>
                <w:szCs w:val="21"/>
              </w:rPr>
              <w:t>使用追溯</w:t>
            </w:r>
          </w:p>
        </w:tc>
        <w:tc>
          <w:tcPr>
            <w:tcW w:w="6067" w:type="dxa"/>
            <w:tcBorders>
              <w:top w:val="single" w:color="auto" w:sz="4" w:space="0"/>
              <w:left w:val="nil"/>
              <w:bottom w:val="single" w:color="auto" w:sz="4" w:space="0"/>
              <w:right w:val="single" w:color="auto" w:sz="4" w:space="0"/>
            </w:tcBorders>
            <w:vAlign w:val="center"/>
          </w:tcPr>
          <w:p w14:paraId="70F19598">
            <w:pPr>
              <w:spacing w:line="276" w:lineRule="auto"/>
              <w:rPr>
                <w:rFonts w:ascii="宋体" w:hAnsi="宋体" w:eastAsia="宋体" w:cs="Calibri"/>
                <w:szCs w:val="21"/>
              </w:rPr>
            </w:pPr>
            <w:r>
              <w:rPr>
                <w:rFonts w:hint="eastAsia" w:ascii="宋体" w:hAnsi="宋体" w:eastAsia="宋体" w:cs="Times New Roman"/>
                <w:szCs w:val="21"/>
              </w:rPr>
              <w:t>可追溯每个循环的内镜使用过程，包括检查技师、时间、内镜、患者信息。</w:t>
            </w:r>
          </w:p>
        </w:tc>
      </w:tr>
      <w:tr w14:paraId="0F511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7A8626B4">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3.3</w:t>
            </w:r>
          </w:p>
        </w:tc>
        <w:tc>
          <w:tcPr>
            <w:tcW w:w="2242" w:type="dxa"/>
            <w:tcBorders>
              <w:top w:val="single" w:color="auto" w:sz="4" w:space="0"/>
              <w:left w:val="nil"/>
              <w:bottom w:val="single" w:color="auto" w:sz="4" w:space="0"/>
              <w:right w:val="single" w:color="auto" w:sz="4" w:space="0"/>
            </w:tcBorders>
            <w:vAlign w:val="center"/>
          </w:tcPr>
          <w:p w14:paraId="0787CDE4">
            <w:pPr>
              <w:spacing w:line="276" w:lineRule="auto"/>
              <w:rPr>
                <w:rFonts w:ascii="宋体" w:hAnsi="宋体" w:eastAsia="宋体" w:cs="Calibri"/>
                <w:szCs w:val="21"/>
              </w:rPr>
            </w:pPr>
            <w:r>
              <w:rPr>
                <w:rFonts w:hint="eastAsia" w:ascii="宋体" w:hAnsi="宋体" w:eastAsia="宋体" w:cs="Times New Roman"/>
                <w:szCs w:val="21"/>
              </w:rPr>
              <w:t>多模式使用</w:t>
            </w:r>
          </w:p>
        </w:tc>
        <w:tc>
          <w:tcPr>
            <w:tcW w:w="6067" w:type="dxa"/>
            <w:tcBorders>
              <w:top w:val="single" w:color="auto" w:sz="4" w:space="0"/>
              <w:left w:val="nil"/>
              <w:bottom w:val="single" w:color="auto" w:sz="4" w:space="0"/>
              <w:right w:val="single" w:color="auto" w:sz="4" w:space="0"/>
            </w:tcBorders>
            <w:vAlign w:val="center"/>
          </w:tcPr>
          <w:p w14:paraId="7FF25919">
            <w:pPr>
              <w:spacing w:line="276" w:lineRule="auto"/>
              <w:rPr>
                <w:rFonts w:ascii="宋体" w:hAnsi="宋体" w:eastAsia="宋体" w:cs="Calibri"/>
                <w:szCs w:val="21"/>
              </w:rPr>
            </w:pPr>
            <w:r>
              <w:rPr>
                <w:rFonts w:hint="eastAsia" w:ascii="宋体" w:hAnsi="宋体" w:eastAsia="宋体" w:cs="Times New Roman"/>
                <w:szCs w:val="21"/>
              </w:rPr>
              <w:t>系统支持简洁使用模式和标准使用模式，用户可根据实际工作需求情况选择，提高工作效率。</w:t>
            </w:r>
          </w:p>
        </w:tc>
      </w:tr>
      <w:tr w14:paraId="3E06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355B9CA5">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3.4</w:t>
            </w:r>
          </w:p>
        </w:tc>
        <w:tc>
          <w:tcPr>
            <w:tcW w:w="2242" w:type="dxa"/>
            <w:tcBorders>
              <w:top w:val="single" w:color="auto" w:sz="4" w:space="0"/>
              <w:left w:val="nil"/>
              <w:bottom w:val="single" w:color="auto" w:sz="4" w:space="0"/>
              <w:right w:val="single" w:color="auto" w:sz="4" w:space="0"/>
            </w:tcBorders>
            <w:vAlign w:val="center"/>
          </w:tcPr>
          <w:p w14:paraId="169524BC">
            <w:pPr>
              <w:spacing w:line="276" w:lineRule="auto"/>
              <w:rPr>
                <w:rFonts w:ascii="宋体" w:hAnsi="宋体" w:eastAsia="宋体" w:cs="Calibri"/>
                <w:szCs w:val="21"/>
              </w:rPr>
            </w:pPr>
            <w:r>
              <w:rPr>
                <w:rFonts w:hint="eastAsia" w:ascii="宋体" w:hAnsi="宋体" w:eastAsia="宋体" w:cs="Times New Roman"/>
                <w:szCs w:val="21"/>
              </w:rPr>
              <w:t>使用前预警提醒</w:t>
            </w:r>
          </w:p>
        </w:tc>
        <w:tc>
          <w:tcPr>
            <w:tcW w:w="6067" w:type="dxa"/>
            <w:tcBorders>
              <w:top w:val="single" w:color="auto" w:sz="4" w:space="0"/>
              <w:left w:val="nil"/>
              <w:bottom w:val="single" w:color="auto" w:sz="4" w:space="0"/>
              <w:right w:val="single" w:color="auto" w:sz="4" w:space="0"/>
            </w:tcBorders>
            <w:vAlign w:val="center"/>
          </w:tcPr>
          <w:p w14:paraId="72AEFC03">
            <w:pPr>
              <w:spacing w:line="276" w:lineRule="auto"/>
              <w:rPr>
                <w:rFonts w:ascii="宋体" w:hAnsi="宋体" w:eastAsia="宋体" w:cs="Calibri"/>
                <w:szCs w:val="21"/>
              </w:rPr>
            </w:pPr>
            <w:r>
              <w:rPr>
                <w:rFonts w:hint="eastAsia" w:ascii="宋体" w:hAnsi="宋体" w:eastAsia="宋体" w:cs="Times New Roman"/>
                <w:szCs w:val="21"/>
              </w:rPr>
              <w:t>提供环节操作时间不足、程序不符以及操作到时的提醒；对清洗消毒质量不过关的内镜，系统自动预警提醒，并遏制不合格内镜的使用，以消除安全隐患。</w:t>
            </w:r>
          </w:p>
        </w:tc>
      </w:tr>
      <w:tr w14:paraId="6A1A8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2C26A14F">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4</w:t>
            </w:r>
          </w:p>
        </w:tc>
        <w:tc>
          <w:tcPr>
            <w:tcW w:w="8309" w:type="dxa"/>
            <w:gridSpan w:val="2"/>
            <w:tcBorders>
              <w:top w:val="single" w:color="auto" w:sz="4" w:space="0"/>
              <w:left w:val="nil"/>
              <w:bottom w:val="single" w:color="auto" w:sz="4" w:space="0"/>
              <w:right w:val="single" w:color="auto" w:sz="4" w:space="0"/>
            </w:tcBorders>
            <w:vAlign w:val="center"/>
          </w:tcPr>
          <w:p w14:paraId="610724C5">
            <w:pPr>
              <w:spacing w:before="156" w:beforeLines="50" w:line="276" w:lineRule="auto"/>
              <w:rPr>
                <w:rFonts w:ascii="宋体" w:hAnsi="宋体" w:eastAsia="宋体" w:cs="Times New Roman"/>
                <w:b/>
                <w:szCs w:val="21"/>
              </w:rPr>
            </w:pPr>
            <w:r>
              <w:rPr>
                <w:rFonts w:hint="eastAsia" w:ascii="宋体" w:hAnsi="宋体" w:eastAsia="宋体" w:cs="Times New Roman"/>
                <w:b/>
                <w:szCs w:val="21"/>
              </w:rPr>
              <w:t>内镜清洗、消毒、存储监控和追溯</w:t>
            </w:r>
          </w:p>
        </w:tc>
      </w:tr>
      <w:tr w14:paraId="5D81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6"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16DDCB05">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4.1</w:t>
            </w:r>
          </w:p>
        </w:tc>
        <w:tc>
          <w:tcPr>
            <w:tcW w:w="2242" w:type="dxa"/>
            <w:tcBorders>
              <w:top w:val="single" w:color="auto" w:sz="4" w:space="0"/>
              <w:left w:val="nil"/>
              <w:bottom w:val="single" w:color="auto" w:sz="4" w:space="0"/>
              <w:right w:val="single" w:color="auto" w:sz="4" w:space="0"/>
            </w:tcBorders>
            <w:vAlign w:val="center"/>
          </w:tcPr>
          <w:p w14:paraId="55C24792">
            <w:pPr>
              <w:spacing w:line="276" w:lineRule="auto"/>
              <w:rPr>
                <w:rFonts w:ascii="宋体" w:hAnsi="宋体" w:eastAsia="宋体" w:cs="Times New Roman"/>
                <w:szCs w:val="21"/>
              </w:rPr>
            </w:pPr>
            <w:r>
              <w:rPr>
                <w:rFonts w:hint="eastAsia" w:ascii="宋体" w:hAnsi="宋体" w:eastAsia="宋体" w:cs="Times New Roman"/>
                <w:szCs w:val="21"/>
              </w:rPr>
              <w:t>预处理追溯、监控</w:t>
            </w:r>
          </w:p>
        </w:tc>
        <w:tc>
          <w:tcPr>
            <w:tcW w:w="6067" w:type="dxa"/>
            <w:tcBorders>
              <w:top w:val="single" w:color="auto" w:sz="4" w:space="0"/>
              <w:left w:val="nil"/>
              <w:bottom w:val="single" w:color="auto" w:sz="4" w:space="0"/>
              <w:right w:val="single" w:color="auto" w:sz="4" w:space="0"/>
            </w:tcBorders>
            <w:vAlign w:val="center"/>
          </w:tcPr>
          <w:p w14:paraId="19409431">
            <w:pPr>
              <w:spacing w:line="276" w:lineRule="auto"/>
              <w:rPr>
                <w:rFonts w:ascii="宋体" w:hAnsi="宋体" w:eastAsia="宋体" w:cs="Times New Roman"/>
                <w:szCs w:val="21"/>
              </w:rPr>
            </w:pPr>
            <w:r>
              <w:rPr>
                <w:rFonts w:hint="eastAsia" w:ascii="宋体" w:hAnsi="宋体" w:eastAsia="宋体" w:cs="Times New Roman"/>
                <w:szCs w:val="21"/>
              </w:rPr>
              <w:t>对每根内镜记录预处理人员、内镜、位置 开始和结束时间；时间不符即时报警提示</w:t>
            </w:r>
          </w:p>
        </w:tc>
      </w:tr>
      <w:tr w14:paraId="3E474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3"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5ABCC8A6">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4.2</w:t>
            </w:r>
          </w:p>
        </w:tc>
        <w:tc>
          <w:tcPr>
            <w:tcW w:w="2242" w:type="dxa"/>
            <w:tcBorders>
              <w:top w:val="single" w:color="auto" w:sz="4" w:space="0"/>
              <w:left w:val="nil"/>
              <w:bottom w:val="single" w:color="auto" w:sz="4" w:space="0"/>
              <w:right w:val="single" w:color="auto" w:sz="4" w:space="0"/>
            </w:tcBorders>
            <w:vAlign w:val="center"/>
          </w:tcPr>
          <w:p w14:paraId="176A77BA">
            <w:pPr>
              <w:spacing w:line="276" w:lineRule="auto"/>
              <w:rPr>
                <w:rFonts w:ascii="宋体" w:hAnsi="宋体" w:eastAsia="宋体" w:cs="Times New Roman"/>
                <w:szCs w:val="21"/>
              </w:rPr>
            </w:pPr>
            <w:r>
              <w:rPr>
                <w:rFonts w:hint="eastAsia" w:ascii="宋体" w:hAnsi="宋体" w:eastAsia="宋体" w:cs="Times New Roman"/>
                <w:szCs w:val="21"/>
              </w:rPr>
              <w:t>☆清洗状态实时展示</w:t>
            </w:r>
          </w:p>
        </w:tc>
        <w:tc>
          <w:tcPr>
            <w:tcW w:w="6067" w:type="dxa"/>
            <w:tcBorders>
              <w:top w:val="single" w:color="auto" w:sz="4" w:space="0"/>
              <w:left w:val="nil"/>
              <w:bottom w:val="single" w:color="auto" w:sz="4" w:space="0"/>
              <w:right w:val="single" w:color="auto" w:sz="4" w:space="0"/>
            </w:tcBorders>
            <w:vAlign w:val="center"/>
          </w:tcPr>
          <w:p w14:paraId="6A7FD1DD">
            <w:pPr>
              <w:spacing w:line="276" w:lineRule="auto"/>
              <w:rPr>
                <w:rFonts w:ascii="宋体" w:hAnsi="宋体" w:eastAsia="宋体" w:cs="Times New Roman"/>
                <w:szCs w:val="21"/>
              </w:rPr>
            </w:pPr>
            <w:r>
              <w:rPr>
                <w:rFonts w:hint="eastAsia" w:ascii="宋体" w:hAnsi="宋体" w:eastAsia="宋体" w:cs="Times New Roman"/>
                <w:szCs w:val="21"/>
              </w:rPr>
              <w:t>清洗间可通过安装智能终端（一体机）实时展示各一体化水槽中清洗内镜信息和全自动清洗机清洗内镜信息情况，并展示清洗人员。</w:t>
            </w:r>
          </w:p>
          <w:p w14:paraId="44A30D70">
            <w:pPr>
              <w:spacing w:line="276" w:lineRule="auto"/>
              <w:rPr>
                <w:rFonts w:ascii="宋体" w:hAnsi="宋体" w:eastAsia="宋体" w:cs="Times New Roman"/>
                <w:szCs w:val="21"/>
              </w:rPr>
            </w:pPr>
            <w:r>
              <w:rPr>
                <w:rFonts w:hint="eastAsia" w:ascii="宋体" w:hAnsi="宋体" w:eastAsia="宋体" w:cs="Times New Roman"/>
                <w:szCs w:val="21"/>
              </w:rPr>
              <w:t>提供消毒时间倒计时，为清洗人员操作提供便利直观的展示，内镜清洗每步操作语音提示功能，为清洗操作人员提供</w:t>
            </w:r>
            <w:r>
              <w:rPr>
                <w:rFonts w:ascii="宋体" w:hAnsi="宋体" w:eastAsia="宋体" w:cs="Calibri"/>
                <w:szCs w:val="21"/>
              </w:rPr>
              <w:t>准确</w:t>
            </w:r>
            <w:r>
              <w:rPr>
                <w:rFonts w:hint="eastAsia" w:ascii="宋体" w:hAnsi="宋体" w:eastAsia="宋体" w:cs="Times New Roman"/>
                <w:szCs w:val="21"/>
              </w:rPr>
              <w:t>清洗的操作引导，大大减少操作过程中的出错率，提高工作效率、提升工作质量。</w:t>
            </w:r>
          </w:p>
        </w:tc>
      </w:tr>
      <w:tr w14:paraId="0B162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FBD9C2D">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4.3</w:t>
            </w:r>
          </w:p>
        </w:tc>
        <w:tc>
          <w:tcPr>
            <w:tcW w:w="2242" w:type="dxa"/>
            <w:tcBorders>
              <w:top w:val="single" w:color="auto" w:sz="4" w:space="0"/>
              <w:left w:val="nil"/>
              <w:bottom w:val="single" w:color="auto" w:sz="4" w:space="0"/>
              <w:right w:val="single" w:color="auto" w:sz="4" w:space="0"/>
            </w:tcBorders>
            <w:vAlign w:val="center"/>
          </w:tcPr>
          <w:p w14:paraId="381D4250">
            <w:pPr>
              <w:spacing w:line="276" w:lineRule="auto"/>
              <w:rPr>
                <w:rFonts w:ascii="宋体" w:hAnsi="宋体" w:eastAsia="宋体" w:cs="Times New Roman"/>
                <w:szCs w:val="21"/>
              </w:rPr>
            </w:pPr>
            <w:r>
              <w:rPr>
                <w:rFonts w:hint="eastAsia" w:ascii="宋体" w:hAnsi="宋体" w:eastAsia="宋体" w:cs="Times New Roman"/>
                <w:szCs w:val="21"/>
              </w:rPr>
              <w:t>手洗记录</w:t>
            </w:r>
          </w:p>
        </w:tc>
        <w:tc>
          <w:tcPr>
            <w:tcW w:w="6067" w:type="dxa"/>
            <w:tcBorders>
              <w:top w:val="single" w:color="auto" w:sz="4" w:space="0"/>
              <w:left w:val="nil"/>
              <w:bottom w:val="single" w:color="auto" w:sz="4" w:space="0"/>
              <w:right w:val="single" w:color="auto" w:sz="4" w:space="0"/>
            </w:tcBorders>
            <w:vAlign w:val="center"/>
          </w:tcPr>
          <w:p w14:paraId="5585DA57">
            <w:pPr>
              <w:spacing w:line="276" w:lineRule="auto"/>
              <w:rPr>
                <w:rFonts w:ascii="宋体" w:hAnsi="宋体" w:eastAsia="宋体" w:cs="Times New Roman"/>
                <w:szCs w:val="21"/>
              </w:rPr>
            </w:pPr>
            <w:r>
              <w:rPr>
                <w:rFonts w:hint="eastAsia" w:ascii="宋体" w:hAnsi="宋体" w:eastAsia="宋体" w:cs="Times New Roman"/>
                <w:szCs w:val="21"/>
              </w:rPr>
              <w:t>对每根内镜记录初洗、酶洗、次洗、消毒、末洗的洗消人员、内镜种类、内镜型号、内镜编号、洗消日期、洗消开始和结束时间；时间不符即时报警提示，支持结果导出XLS格式，并支持直接打印功能</w:t>
            </w:r>
          </w:p>
        </w:tc>
      </w:tr>
      <w:tr w14:paraId="1604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6D213B77">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4.4</w:t>
            </w:r>
          </w:p>
        </w:tc>
        <w:tc>
          <w:tcPr>
            <w:tcW w:w="2242" w:type="dxa"/>
            <w:tcBorders>
              <w:top w:val="single" w:color="auto" w:sz="4" w:space="0"/>
              <w:left w:val="nil"/>
              <w:bottom w:val="single" w:color="auto" w:sz="4" w:space="0"/>
              <w:right w:val="single" w:color="auto" w:sz="4" w:space="0"/>
            </w:tcBorders>
            <w:vAlign w:val="center"/>
          </w:tcPr>
          <w:p w14:paraId="2EF341A9">
            <w:pPr>
              <w:spacing w:line="276" w:lineRule="auto"/>
              <w:rPr>
                <w:rFonts w:ascii="宋体" w:hAnsi="宋体" w:eastAsia="宋体" w:cs="Times New Roman"/>
                <w:szCs w:val="21"/>
              </w:rPr>
            </w:pPr>
            <w:r>
              <w:rPr>
                <w:rFonts w:hint="eastAsia" w:ascii="宋体" w:hAnsi="宋体" w:eastAsia="宋体" w:cs="Times New Roman"/>
                <w:szCs w:val="21"/>
              </w:rPr>
              <w:t>机洗记录</w:t>
            </w:r>
          </w:p>
        </w:tc>
        <w:tc>
          <w:tcPr>
            <w:tcW w:w="6067" w:type="dxa"/>
            <w:tcBorders>
              <w:top w:val="single" w:color="auto" w:sz="4" w:space="0"/>
              <w:left w:val="nil"/>
              <w:bottom w:val="single" w:color="auto" w:sz="4" w:space="0"/>
              <w:right w:val="single" w:color="auto" w:sz="4" w:space="0"/>
            </w:tcBorders>
            <w:vAlign w:val="center"/>
          </w:tcPr>
          <w:p w14:paraId="452ACCEE">
            <w:pPr>
              <w:spacing w:line="276" w:lineRule="auto"/>
              <w:rPr>
                <w:rFonts w:ascii="宋体" w:hAnsi="宋体" w:eastAsia="宋体" w:cs="Times New Roman"/>
                <w:b/>
                <w:szCs w:val="21"/>
              </w:rPr>
            </w:pPr>
            <w:r>
              <w:rPr>
                <w:rFonts w:hint="eastAsia" w:ascii="宋体" w:hAnsi="宋体" w:eastAsia="宋体" w:cs="Times New Roman"/>
                <w:szCs w:val="21"/>
              </w:rPr>
              <w:t>内镜机洗过程中完整记录内镜种类、内镜型号、内镜编号、洗消日期、洗消开始和结束时间；时间不符即时报警提示，支持结果导出XLS格式，并支持直接打印功能</w:t>
            </w:r>
          </w:p>
        </w:tc>
      </w:tr>
      <w:tr w14:paraId="31A6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C66860C">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4.5</w:t>
            </w:r>
          </w:p>
        </w:tc>
        <w:tc>
          <w:tcPr>
            <w:tcW w:w="2242" w:type="dxa"/>
            <w:tcBorders>
              <w:top w:val="single" w:color="auto" w:sz="4" w:space="0"/>
              <w:left w:val="nil"/>
              <w:bottom w:val="single" w:color="auto" w:sz="4" w:space="0"/>
              <w:right w:val="single" w:color="auto" w:sz="4" w:space="0"/>
            </w:tcBorders>
            <w:vAlign w:val="center"/>
          </w:tcPr>
          <w:p w14:paraId="14315613">
            <w:pPr>
              <w:spacing w:line="276" w:lineRule="auto"/>
              <w:rPr>
                <w:rFonts w:ascii="宋体" w:hAnsi="宋体" w:eastAsia="宋体" w:cs="Times New Roman"/>
                <w:szCs w:val="21"/>
              </w:rPr>
            </w:pPr>
            <w:r>
              <w:rPr>
                <w:rFonts w:hint="eastAsia" w:ascii="宋体" w:hAnsi="宋体" w:eastAsia="宋体" w:cs="Times New Roman"/>
                <w:szCs w:val="21"/>
              </w:rPr>
              <w:t>监控操作与预设</w:t>
            </w:r>
          </w:p>
        </w:tc>
        <w:tc>
          <w:tcPr>
            <w:tcW w:w="6067" w:type="dxa"/>
            <w:tcBorders>
              <w:top w:val="single" w:color="auto" w:sz="4" w:space="0"/>
              <w:left w:val="nil"/>
              <w:bottom w:val="single" w:color="auto" w:sz="4" w:space="0"/>
              <w:right w:val="single" w:color="auto" w:sz="4" w:space="0"/>
            </w:tcBorders>
            <w:vAlign w:val="center"/>
          </w:tcPr>
          <w:p w14:paraId="43BFD6F7">
            <w:pPr>
              <w:spacing w:line="276" w:lineRule="auto"/>
              <w:rPr>
                <w:rFonts w:ascii="宋体" w:hAnsi="宋体" w:eastAsia="宋体" w:cs="Times New Roman"/>
                <w:szCs w:val="21"/>
              </w:rPr>
            </w:pPr>
            <w:r>
              <w:rPr>
                <w:rFonts w:hint="eastAsia" w:ascii="宋体" w:hAnsi="宋体" w:eastAsia="宋体" w:cs="Times New Roman"/>
                <w:szCs w:val="21"/>
              </w:rPr>
              <w:t>若出现与预设程序不符的违规操作，系统显示提示信息，纠正操作人员操作方法，确保内镜的正常、合理使用。</w:t>
            </w:r>
          </w:p>
        </w:tc>
      </w:tr>
      <w:tr w14:paraId="2093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61688DAA">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4.6</w:t>
            </w:r>
          </w:p>
        </w:tc>
        <w:tc>
          <w:tcPr>
            <w:tcW w:w="2242" w:type="dxa"/>
            <w:tcBorders>
              <w:top w:val="single" w:color="auto" w:sz="4" w:space="0"/>
              <w:left w:val="nil"/>
              <w:bottom w:val="single" w:color="auto" w:sz="4" w:space="0"/>
              <w:right w:val="single" w:color="auto" w:sz="4" w:space="0"/>
            </w:tcBorders>
            <w:vAlign w:val="center"/>
          </w:tcPr>
          <w:p w14:paraId="030F9990">
            <w:pPr>
              <w:spacing w:line="276" w:lineRule="auto"/>
              <w:rPr>
                <w:rFonts w:ascii="宋体" w:hAnsi="宋体" w:eastAsia="宋体" w:cs="Times New Roman"/>
                <w:szCs w:val="21"/>
              </w:rPr>
            </w:pPr>
            <w:r>
              <w:rPr>
                <w:rFonts w:hint="eastAsia" w:ascii="宋体" w:hAnsi="宋体" w:eastAsia="宋体" w:cs="Times New Roman"/>
                <w:szCs w:val="21"/>
              </w:rPr>
              <w:t>☆储镜柜预警与监控</w:t>
            </w:r>
          </w:p>
        </w:tc>
        <w:tc>
          <w:tcPr>
            <w:tcW w:w="6067" w:type="dxa"/>
            <w:tcBorders>
              <w:top w:val="single" w:color="auto" w:sz="4" w:space="0"/>
              <w:left w:val="nil"/>
              <w:bottom w:val="single" w:color="auto" w:sz="4" w:space="0"/>
              <w:right w:val="single" w:color="auto" w:sz="4" w:space="0"/>
            </w:tcBorders>
            <w:vAlign w:val="center"/>
          </w:tcPr>
          <w:p w14:paraId="0882E4E2">
            <w:pPr>
              <w:spacing w:line="276" w:lineRule="auto"/>
              <w:rPr>
                <w:rFonts w:ascii="宋体" w:hAnsi="宋体" w:eastAsia="宋体" w:cs="Times New Roman"/>
                <w:szCs w:val="21"/>
              </w:rPr>
            </w:pPr>
            <w:r>
              <w:rPr>
                <w:rFonts w:hint="eastAsia" w:ascii="宋体" w:hAnsi="宋体" w:eastAsia="宋体" w:cs="Times New Roman"/>
                <w:szCs w:val="21"/>
              </w:rPr>
              <w:t>内镜存储过程全程自动监控与预警，可通过安装智能终端（一体机）实时展现各储镜柜内镜子信息，监控并语音播报即将过期镜子当前位置与有效期限。</w:t>
            </w:r>
          </w:p>
        </w:tc>
      </w:tr>
      <w:tr w14:paraId="24C33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53FFCCA9">
            <w:pPr>
              <w:spacing w:before="156" w:beforeLines="50" w:line="276" w:lineRule="auto"/>
              <w:jc w:val="center"/>
              <w:rPr>
                <w:rFonts w:ascii="宋体" w:hAnsi="宋体" w:eastAsia="宋体" w:cs="Times New Roman"/>
                <w:b/>
                <w:szCs w:val="21"/>
              </w:rPr>
            </w:pPr>
            <w:r>
              <w:rPr>
                <w:rFonts w:hint="eastAsia" w:ascii="宋体" w:hAnsi="宋体" w:eastAsia="宋体" w:cs="Times New Roman"/>
                <w:b/>
                <w:szCs w:val="21"/>
              </w:rPr>
              <w:t>5</w:t>
            </w:r>
          </w:p>
        </w:tc>
        <w:tc>
          <w:tcPr>
            <w:tcW w:w="8309" w:type="dxa"/>
            <w:gridSpan w:val="2"/>
            <w:tcBorders>
              <w:top w:val="single" w:color="auto" w:sz="4" w:space="0"/>
              <w:left w:val="nil"/>
              <w:bottom w:val="single" w:color="auto" w:sz="4" w:space="0"/>
              <w:right w:val="single" w:color="auto" w:sz="4" w:space="0"/>
            </w:tcBorders>
            <w:vAlign w:val="center"/>
          </w:tcPr>
          <w:p w14:paraId="175B4DC5">
            <w:pPr>
              <w:spacing w:line="276" w:lineRule="auto"/>
              <w:rPr>
                <w:rFonts w:ascii="宋体" w:hAnsi="宋体" w:eastAsia="宋体" w:cs="Times New Roman"/>
                <w:b/>
                <w:szCs w:val="21"/>
              </w:rPr>
            </w:pPr>
            <w:r>
              <w:rPr>
                <w:rFonts w:hint="eastAsia" w:ascii="宋体" w:hAnsi="宋体" w:eastAsia="宋体" w:cs="Times New Roman"/>
                <w:b/>
                <w:szCs w:val="21"/>
              </w:rPr>
              <w:t>内镜统计与管理</w:t>
            </w:r>
          </w:p>
        </w:tc>
      </w:tr>
      <w:tr w14:paraId="224E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70F8EF6E">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5.1</w:t>
            </w:r>
          </w:p>
        </w:tc>
        <w:tc>
          <w:tcPr>
            <w:tcW w:w="2242" w:type="dxa"/>
            <w:tcBorders>
              <w:top w:val="single" w:color="auto" w:sz="4" w:space="0"/>
              <w:left w:val="nil"/>
              <w:bottom w:val="single" w:color="auto" w:sz="4" w:space="0"/>
              <w:right w:val="single" w:color="auto" w:sz="4" w:space="0"/>
            </w:tcBorders>
            <w:vAlign w:val="center"/>
          </w:tcPr>
          <w:p w14:paraId="19064919">
            <w:pPr>
              <w:spacing w:line="276" w:lineRule="auto"/>
              <w:rPr>
                <w:rFonts w:ascii="宋体" w:hAnsi="宋体" w:eastAsia="宋体" w:cs="Times New Roman"/>
                <w:szCs w:val="21"/>
              </w:rPr>
            </w:pPr>
            <w:r>
              <w:rPr>
                <w:rFonts w:hint="eastAsia" w:ascii="宋体" w:hAnsi="宋体" w:eastAsia="宋体" w:cs="Times New Roman"/>
                <w:szCs w:val="21"/>
              </w:rPr>
              <w:t>工作量统计</w:t>
            </w:r>
          </w:p>
        </w:tc>
        <w:tc>
          <w:tcPr>
            <w:tcW w:w="6067" w:type="dxa"/>
            <w:tcBorders>
              <w:top w:val="single" w:color="auto" w:sz="4" w:space="0"/>
              <w:left w:val="nil"/>
              <w:bottom w:val="single" w:color="auto" w:sz="4" w:space="0"/>
              <w:right w:val="single" w:color="auto" w:sz="4" w:space="0"/>
            </w:tcBorders>
            <w:vAlign w:val="center"/>
          </w:tcPr>
          <w:p w14:paraId="212EFA8F">
            <w:pPr>
              <w:spacing w:line="276" w:lineRule="auto"/>
              <w:rPr>
                <w:rFonts w:ascii="宋体" w:hAnsi="宋体" w:eastAsia="宋体" w:cs="Times New Roman"/>
                <w:szCs w:val="21"/>
              </w:rPr>
            </w:pPr>
            <w:r>
              <w:rPr>
                <w:rFonts w:hint="eastAsia" w:ascii="宋体" w:hAnsi="宋体" w:eastAsia="宋体" w:cs="Times New Roman"/>
                <w:szCs w:val="21"/>
              </w:rPr>
              <w:t>可按日为最小单位，自定义时间段，统计内镜的清洗消毒工作量。</w:t>
            </w:r>
          </w:p>
        </w:tc>
      </w:tr>
      <w:tr w14:paraId="75D0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A2B0AC7">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5.2</w:t>
            </w:r>
          </w:p>
        </w:tc>
        <w:tc>
          <w:tcPr>
            <w:tcW w:w="2242" w:type="dxa"/>
            <w:tcBorders>
              <w:top w:val="single" w:color="auto" w:sz="4" w:space="0"/>
              <w:left w:val="nil"/>
              <w:bottom w:val="single" w:color="auto" w:sz="4" w:space="0"/>
              <w:right w:val="single" w:color="auto" w:sz="4" w:space="0"/>
            </w:tcBorders>
            <w:vAlign w:val="center"/>
          </w:tcPr>
          <w:p w14:paraId="70495180">
            <w:pPr>
              <w:spacing w:line="276" w:lineRule="auto"/>
              <w:rPr>
                <w:rFonts w:ascii="宋体" w:hAnsi="宋体" w:eastAsia="宋体" w:cs="Times New Roman"/>
                <w:szCs w:val="21"/>
              </w:rPr>
            </w:pPr>
            <w:r>
              <w:rPr>
                <w:rFonts w:hint="eastAsia" w:ascii="宋体" w:hAnsi="宋体" w:eastAsia="宋体" w:cs="Times New Roman"/>
                <w:szCs w:val="21"/>
              </w:rPr>
              <w:t>设备使用率统计</w:t>
            </w:r>
          </w:p>
        </w:tc>
        <w:tc>
          <w:tcPr>
            <w:tcW w:w="6067" w:type="dxa"/>
            <w:tcBorders>
              <w:top w:val="single" w:color="auto" w:sz="4" w:space="0"/>
              <w:left w:val="nil"/>
              <w:bottom w:val="single" w:color="auto" w:sz="4" w:space="0"/>
              <w:right w:val="single" w:color="auto" w:sz="4" w:space="0"/>
            </w:tcBorders>
            <w:vAlign w:val="center"/>
          </w:tcPr>
          <w:p w14:paraId="47C89A34">
            <w:pPr>
              <w:spacing w:line="276" w:lineRule="auto"/>
              <w:rPr>
                <w:rFonts w:ascii="宋体" w:hAnsi="宋体" w:eastAsia="宋体" w:cs="Times New Roman"/>
                <w:szCs w:val="21"/>
              </w:rPr>
            </w:pPr>
            <w:r>
              <w:rPr>
                <w:rFonts w:hint="eastAsia" w:ascii="宋体" w:hAnsi="宋体" w:eastAsia="宋体" w:cs="Times New Roman"/>
                <w:szCs w:val="21"/>
              </w:rPr>
              <w:t>可按日为最小单位，自定义时间段，统计设备的使用次数和使用情况。</w:t>
            </w:r>
          </w:p>
        </w:tc>
      </w:tr>
      <w:tr w14:paraId="67F4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5F194B42">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5.3</w:t>
            </w:r>
          </w:p>
        </w:tc>
        <w:tc>
          <w:tcPr>
            <w:tcW w:w="2242" w:type="dxa"/>
            <w:tcBorders>
              <w:top w:val="single" w:color="auto" w:sz="4" w:space="0"/>
              <w:left w:val="nil"/>
              <w:bottom w:val="single" w:color="auto" w:sz="4" w:space="0"/>
              <w:right w:val="single" w:color="auto" w:sz="4" w:space="0"/>
            </w:tcBorders>
            <w:vAlign w:val="center"/>
          </w:tcPr>
          <w:p w14:paraId="68690C19">
            <w:pPr>
              <w:spacing w:line="276" w:lineRule="auto"/>
              <w:rPr>
                <w:rFonts w:ascii="宋体" w:hAnsi="宋体" w:eastAsia="宋体" w:cs="Times New Roman"/>
                <w:szCs w:val="21"/>
              </w:rPr>
            </w:pPr>
            <w:r>
              <w:rPr>
                <w:rFonts w:hint="eastAsia" w:ascii="宋体" w:hAnsi="宋体" w:eastAsia="宋体" w:cs="Times New Roman"/>
                <w:szCs w:val="21"/>
              </w:rPr>
              <w:t>内镜使用率统计</w:t>
            </w:r>
          </w:p>
        </w:tc>
        <w:tc>
          <w:tcPr>
            <w:tcW w:w="6067" w:type="dxa"/>
            <w:tcBorders>
              <w:top w:val="single" w:color="auto" w:sz="4" w:space="0"/>
              <w:left w:val="nil"/>
              <w:bottom w:val="single" w:color="auto" w:sz="4" w:space="0"/>
              <w:right w:val="single" w:color="auto" w:sz="4" w:space="0"/>
            </w:tcBorders>
            <w:vAlign w:val="center"/>
          </w:tcPr>
          <w:p w14:paraId="21021538">
            <w:pPr>
              <w:spacing w:line="276" w:lineRule="auto"/>
              <w:rPr>
                <w:rFonts w:ascii="宋体" w:hAnsi="宋体" w:eastAsia="宋体" w:cs="Times New Roman"/>
                <w:szCs w:val="21"/>
              </w:rPr>
            </w:pPr>
            <w:r>
              <w:rPr>
                <w:rFonts w:hint="eastAsia" w:ascii="宋体" w:hAnsi="宋体" w:eastAsia="宋体" w:cs="Times New Roman"/>
                <w:szCs w:val="21"/>
              </w:rPr>
              <w:t>可按日为最小单位，自定义时间段，统计内镜的使用次数和使用情况。</w:t>
            </w:r>
          </w:p>
        </w:tc>
      </w:tr>
      <w:tr w14:paraId="249BA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32D05D0C">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5.4</w:t>
            </w:r>
          </w:p>
        </w:tc>
        <w:tc>
          <w:tcPr>
            <w:tcW w:w="2242" w:type="dxa"/>
            <w:tcBorders>
              <w:top w:val="single" w:color="auto" w:sz="4" w:space="0"/>
              <w:left w:val="nil"/>
              <w:bottom w:val="single" w:color="auto" w:sz="4" w:space="0"/>
              <w:right w:val="single" w:color="auto" w:sz="4" w:space="0"/>
            </w:tcBorders>
            <w:vAlign w:val="center"/>
          </w:tcPr>
          <w:p w14:paraId="7E8E6B99">
            <w:pPr>
              <w:spacing w:line="276" w:lineRule="auto"/>
              <w:rPr>
                <w:rFonts w:ascii="宋体" w:hAnsi="宋体" w:eastAsia="宋体" w:cs="Times New Roman"/>
                <w:szCs w:val="21"/>
              </w:rPr>
            </w:pPr>
            <w:r>
              <w:rPr>
                <w:rFonts w:hint="eastAsia" w:ascii="宋体" w:hAnsi="宋体" w:eastAsia="宋体" w:cs="Times New Roman"/>
                <w:szCs w:val="21"/>
              </w:rPr>
              <w:t>人员绩效考核</w:t>
            </w:r>
          </w:p>
        </w:tc>
        <w:tc>
          <w:tcPr>
            <w:tcW w:w="6067" w:type="dxa"/>
            <w:tcBorders>
              <w:top w:val="single" w:color="auto" w:sz="4" w:space="0"/>
              <w:left w:val="nil"/>
              <w:bottom w:val="single" w:color="auto" w:sz="4" w:space="0"/>
              <w:right w:val="single" w:color="auto" w:sz="4" w:space="0"/>
            </w:tcBorders>
            <w:vAlign w:val="center"/>
          </w:tcPr>
          <w:p w14:paraId="38C2CF68">
            <w:pPr>
              <w:spacing w:line="276" w:lineRule="auto"/>
              <w:rPr>
                <w:rFonts w:ascii="宋体" w:hAnsi="宋体" w:eastAsia="宋体" w:cs="Times New Roman"/>
                <w:szCs w:val="21"/>
              </w:rPr>
            </w:pPr>
            <w:r>
              <w:rPr>
                <w:rFonts w:hint="eastAsia" w:ascii="宋体" w:hAnsi="宋体" w:eastAsia="宋体" w:cs="Times New Roman"/>
                <w:szCs w:val="21"/>
              </w:rPr>
              <w:t>统计一段时间内，操作人员清洗和使用绩效量，可根据实际情况，分组统计人员的绩效考核。</w:t>
            </w:r>
          </w:p>
        </w:tc>
      </w:tr>
      <w:tr w14:paraId="24F2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0294F59C">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5.5</w:t>
            </w:r>
          </w:p>
        </w:tc>
        <w:tc>
          <w:tcPr>
            <w:tcW w:w="2242" w:type="dxa"/>
            <w:tcBorders>
              <w:top w:val="single" w:color="auto" w:sz="4" w:space="0"/>
              <w:left w:val="nil"/>
              <w:bottom w:val="single" w:color="auto" w:sz="4" w:space="0"/>
              <w:right w:val="single" w:color="auto" w:sz="4" w:space="0"/>
            </w:tcBorders>
            <w:vAlign w:val="center"/>
          </w:tcPr>
          <w:p w14:paraId="279F0E68">
            <w:pPr>
              <w:spacing w:line="276" w:lineRule="auto"/>
              <w:rPr>
                <w:rFonts w:ascii="宋体" w:hAnsi="宋体" w:eastAsia="宋体" w:cs="Times New Roman"/>
                <w:szCs w:val="21"/>
              </w:rPr>
            </w:pPr>
            <w:r>
              <w:rPr>
                <w:rFonts w:hint="eastAsia" w:ascii="宋体" w:hAnsi="宋体" w:eastAsia="宋体" w:cs="Times New Roman"/>
                <w:szCs w:val="21"/>
              </w:rPr>
              <w:t>内镜数据统计</w:t>
            </w:r>
          </w:p>
        </w:tc>
        <w:tc>
          <w:tcPr>
            <w:tcW w:w="6067" w:type="dxa"/>
            <w:tcBorders>
              <w:top w:val="single" w:color="auto" w:sz="4" w:space="0"/>
              <w:left w:val="nil"/>
              <w:bottom w:val="single" w:color="auto" w:sz="4" w:space="0"/>
              <w:right w:val="single" w:color="auto" w:sz="4" w:space="0"/>
            </w:tcBorders>
            <w:vAlign w:val="center"/>
          </w:tcPr>
          <w:p w14:paraId="1BF8701F">
            <w:pPr>
              <w:spacing w:line="276" w:lineRule="auto"/>
              <w:rPr>
                <w:rFonts w:ascii="宋体" w:hAnsi="宋体" w:eastAsia="宋体" w:cs="Times New Roman"/>
                <w:szCs w:val="21"/>
              </w:rPr>
            </w:pPr>
            <w:r>
              <w:rPr>
                <w:rFonts w:hint="eastAsia" w:ascii="宋体" w:hAnsi="宋体" w:eastAsia="宋体" w:cs="Times New Roman"/>
                <w:szCs w:val="21"/>
              </w:rPr>
              <w:t>可对不同科室的内镜清洗消毒数据，单独生成统计数据，也可汇总生成整合数据，并统计一段时间内的数据详细信息。</w:t>
            </w:r>
          </w:p>
        </w:tc>
      </w:tr>
      <w:tr w14:paraId="3DDFB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75BE9B63">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5.6</w:t>
            </w:r>
          </w:p>
        </w:tc>
        <w:tc>
          <w:tcPr>
            <w:tcW w:w="2242" w:type="dxa"/>
            <w:tcBorders>
              <w:top w:val="single" w:color="auto" w:sz="4" w:space="0"/>
              <w:left w:val="nil"/>
              <w:bottom w:val="single" w:color="auto" w:sz="4" w:space="0"/>
              <w:right w:val="single" w:color="auto" w:sz="4" w:space="0"/>
            </w:tcBorders>
            <w:vAlign w:val="center"/>
          </w:tcPr>
          <w:p w14:paraId="2C5C21F2">
            <w:pPr>
              <w:spacing w:line="276" w:lineRule="auto"/>
              <w:rPr>
                <w:rFonts w:ascii="宋体" w:hAnsi="宋体" w:eastAsia="宋体" w:cs="Times New Roman"/>
                <w:szCs w:val="21"/>
              </w:rPr>
            </w:pPr>
            <w:r>
              <w:rPr>
                <w:rFonts w:hint="eastAsia" w:ascii="宋体" w:hAnsi="宋体" w:eastAsia="宋体" w:cs="Times New Roman"/>
                <w:szCs w:val="21"/>
              </w:rPr>
              <w:t>数据导出</w:t>
            </w:r>
          </w:p>
        </w:tc>
        <w:tc>
          <w:tcPr>
            <w:tcW w:w="6067" w:type="dxa"/>
            <w:tcBorders>
              <w:top w:val="single" w:color="auto" w:sz="4" w:space="0"/>
              <w:left w:val="nil"/>
              <w:bottom w:val="single" w:color="auto" w:sz="4" w:space="0"/>
              <w:right w:val="single" w:color="auto" w:sz="4" w:space="0"/>
            </w:tcBorders>
            <w:vAlign w:val="center"/>
          </w:tcPr>
          <w:p w14:paraId="658F19DA">
            <w:pPr>
              <w:spacing w:line="276" w:lineRule="auto"/>
              <w:rPr>
                <w:rFonts w:ascii="宋体" w:hAnsi="宋体" w:eastAsia="宋体" w:cs="Times New Roman"/>
                <w:szCs w:val="21"/>
              </w:rPr>
            </w:pPr>
            <w:r>
              <w:rPr>
                <w:rFonts w:hint="eastAsia" w:ascii="宋体" w:hAnsi="宋体" w:eastAsia="宋体" w:cs="Times New Roman"/>
                <w:szCs w:val="21"/>
              </w:rPr>
              <w:t>统计数据可生成报表并输出为Excel文件。</w:t>
            </w:r>
          </w:p>
        </w:tc>
      </w:tr>
      <w:tr w14:paraId="45E0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9A314B9">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5.7</w:t>
            </w:r>
          </w:p>
        </w:tc>
        <w:tc>
          <w:tcPr>
            <w:tcW w:w="2242" w:type="dxa"/>
            <w:tcBorders>
              <w:top w:val="single" w:color="auto" w:sz="4" w:space="0"/>
              <w:left w:val="nil"/>
              <w:bottom w:val="single" w:color="auto" w:sz="4" w:space="0"/>
              <w:right w:val="single" w:color="auto" w:sz="4" w:space="0"/>
            </w:tcBorders>
            <w:vAlign w:val="center"/>
          </w:tcPr>
          <w:p w14:paraId="105EC6F1">
            <w:pPr>
              <w:spacing w:line="276" w:lineRule="auto"/>
              <w:rPr>
                <w:rFonts w:ascii="宋体" w:hAnsi="宋体" w:eastAsia="宋体" w:cs="Times New Roman"/>
                <w:szCs w:val="21"/>
              </w:rPr>
            </w:pPr>
            <w:r>
              <w:rPr>
                <w:rFonts w:hint="eastAsia" w:ascii="宋体" w:hAnsi="宋体" w:eastAsia="宋体" w:cs="Times New Roman"/>
                <w:szCs w:val="21"/>
              </w:rPr>
              <w:t>数据打印</w:t>
            </w:r>
          </w:p>
        </w:tc>
        <w:tc>
          <w:tcPr>
            <w:tcW w:w="6067" w:type="dxa"/>
            <w:tcBorders>
              <w:top w:val="single" w:color="auto" w:sz="4" w:space="0"/>
              <w:left w:val="nil"/>
              <w:bottom w:val="single" w:color="auto" w:sz="4" w:space="0"/>
              <w:right w:val="single" w:color="auto" w:sz="4" w:space="0"/>
            </w:tcBorders>
            <w:vAlign w:val="center"/>
          </w:tcPr>
          <w:p w14:paraId="1F02B4D7">
            <w:pPr>
              <w:spacing w:line="276" w:lineRule="auto"/>
              <w:rPr>
                <w:rFonts w:ascii="宋体" w:hAnsi="宋体" w:eastAsia="宋体" w:cs="Times New Roman"/>
                <w:szCs w:val="21"/>
              </w:rPr>
            </w:pPr>
            <w:r>
              <w:rPr>
                <w:rFonts w:hint="eastAsia" w:ascii="宋体" w:hAnsi="宋体" w:eastAsia="宋体" w:cs="Times New Roman"/>
                <w:szCs w:val="21"/>
              </w:rPr>
              <w:t>统计数据可用打印机直接打印到纸张上。</w:t>
            </w:r>
          </w:p>
        </w:tc>
      </w:tr>
      <w:tr w14:paraId="3E9E6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4"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9D5733D">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5.8</w:t>
            </w:r>
          </w:p>
        </w:tc>
        <w:tc>
          <w:tcPr>
            <w:tcW w:w="2242" w:type="dxa"/>
            <w:tcBorders>
              <w:top w:val="single" w:color="auto" w:sz="4" w:space="0"/>
              <w:left w:val="nil"/>
              <w:bottom w:val="single" w:color="auto" w:sz="4" w:space="0"/>
              <w:right w:val="single" w:color="auto" w:sz="4" w:space="0"/>
            </w:tcBorders>
            <w:vAlign w:val="center"/>
          </w:tcPr>
          <w:p w14:paraId="1CB2D32A">
            <w:pPr>
              <w:spacing w:line="276" w:lineRule="auto"/>
              <w:rPr>
                <w:rFonts w:ascii="宋体" w:hAnsi="宋体" w:eastAsia="宋体" w:cs="Times New Roman"/>
                <w:szCs w:val="21"/>
              </w:rPr>
            </w:pPr>
            <w:r>
              <w:rPr>
                <w:rFonts w:hint="eastAsia" w:ascii="宋体" w:hAnsi="宋体" w:eastAsia="宋体" w:cs="Times New Roman"/>
                <w:szCs w:val="21"/>
              </w:rPr>
              <w:t>内镜回溯</w:t>
            </w:r>
          </w:p>
        </w:tc>
        <w:tc>
          <w:tcPr>
            <w:tcW w:w="6067" w:type="dxa"/>
            <w:tcBorders>
              <w:top w:val="single" w:color="auto" w:sz="4" w:space="0"/>
              <w:left w:val="nil"/>
              <w:bottom w:val="single" w:color="auto" w:sz="4" w:space="0"/>
              <w:right w:val="single" w:color="auto" w:sz="4" w:space="0"/>
            </w:tcBorders>
            <w:vAlign w:val="center"/>
          </w:tcPr>
          <w:p w14:paraId="135BAA3B">
            <w:pPr>
              <w:spacing w:line="276" w:lineRule="auto"/>
              <w:rPr>
                <w:rFonts w:ascii="宋体" w:hAnsi="宋体" w:eastAsia="宋体" w:cs="Times New Roman"/>
                <w:szCs w:val="21"/>
              </w:rPr>
            </w:pPr>
            <w:r>
              <w:rPr>
                <w:rFonts w:hint="eastAsia" w:ascii="宋体" w:hAnsi="宋体" w:eastAsia="宋体" w:cs="Times New Roman"/>
                <w:szCs w:val="21"/>
              </w:rPr>
              <w:t>可对内镜历次循环信息进行前后关联，显示每个循环过程内镜的消毒和使用信息。</w:t>
            </w:r>
          </w:p>
        </w:tc>
      </w:tr>
      <w:tr w14:paraId="70AA2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5DEA4AEC">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5.9</w:t>
            </w:r>
          </w:p>
        </w:tc>
        <w:tc>
          <w:tcPr>
            <w:tcW w:w="2242" w:type="dxa"/>
            <w:tcBorders>
              <w:top w:val="single" w:color="auto" w:sz="4" w:space="0"/>
              <w:left w:val="nil"/>
              <w:bottom w:val="single" w:color="auto" w:sz="4" w:space="0"/>
              <w:right w:val="single" w:color="auto" w:sz="4" w:space="0"/>
            </w:tcBorders>
            <w:vAlign w:val="center"/>
          </w:tcPr>
          <w:p w14:paraId="00492471">
            <w:pPr>
              <w:spacing w:line="276" w:lineRule="auto"/>
              <w:rPr>
                <w:rFonts w:ascii="宋体" w:hAnsi="宋体" w:eastAsia="宋体" w:cs="Times New Roman"/>
                <w:szCs w:val="21"/>
              </w:rPr>
            </w:pPr>
            <w:r>
              <w:rPr>
                <w:rFonts w:hint="eastAsia" w:ascii="宋体" w:hAnsi="宋体" w:eastAsia="宋体" w:cs="Times New Roman"/>
                <w:szCs w:val="21"/>
              </w:rPr>
              <w:t>内镜状态查询</w:t>
            </w:r>
          </w:p>
        </w:tc>
        <w:tc>
          <w:tcPr>
            <w:tcW w:w="6067" w:type="dxa"/>
            <w:tcBorders>
              <w:top w:val="single" w:color="auto" w:sz="4" w:space="0"/>
              <w:left w:val="nil"/>
              <w:bottom w:val="single" w:color="auto" w:sz="4" w:space="0"/>
              <w:right w:val="single" w:color="auto" w:sz="4" w:space="0"/>
            </w:tcBorders>
            <w:vAlign w:val="center"/>
          </w:tcPr>
          <w:p w14:paraId="1107BB53">
            <w:pPr>
              <w:spacing w:line="276" w:lineRule="auto"/>
              <w:rPr>
                <w:rFonts w:ascii="宋体" w:hAnsi="宋体" w:eastAsia="宋体" w:cs="Times New Roman"/>
                <w:szCs w:val="21"/>
              </w:rPr>
            </w:pPr>
            <w:r>
              <w:rPr>
                <w:rFonts w:hint="eastAsia" w:ascii="宋体" w:hAnsi="宋体" w:eastAsia="宋体" w:cs="Times New Roman"/>
                <w:szCs w:val="21"/>
              </w:rPr>
              <w:t>可实时地查询每条内镜当前的状态。</w:t>
            </w:r>
          </w:p>
        </w:tc>
      </w:tr>
      <w:tr w14:paraId="2FD8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9F80F3D">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5.10</w:t>
            </w:r>
          </w:p>
        </w:tc>
        <w:tc>
          <w:tcPr>
            <w:tcW w:w="2242" w:type="dxa"/>
            <w:tcBorders>
              <w:top w:val="single" w:color="auto" w:sz="4" w:space="0"/>
              <w:left w:val="nil"/>
              <w:bottom w:val="single" w:color="auto" w:sz="4" w:space="0"/>
              <w:right w:val="single" w:color="auto" w:sz="4" w:space="0"/>
            </w:tcBorders>
            <w:vAlign w:val="center"/>
          </w:tcPr>
          <w:p w14:paraId="4C6D806F">
            <w:pPr>
              <w:spacing w:line="276" w:lineRule="auto"/>
              <w:rPr>
                <w:rFonts w:ascii="宋体" w:hAnsi="宋体" w:eastAsia="宋体" w:cs="Times New Roman"/>
                <w:szCs w:val="21"/>
              </w:rPr>
            </w:pPr>
            <w:r>
              <w:rPr>
                <w:rFonts w:hint="eastAsia" w:ascii="宋体" w:hAnsi="宋体" w:eastAsia="宋体" w:cs="Times New Roman"/>
                <w:szCs w:val="21"/>
              </w:rPr>
              <w:t>☆病人追溯</w:t>
            </w:r>
          </w:p>
        </w:tc>
        <w:tc>
          <w:tcPr>
            <w:tcW w:w="6067" w:type="dxa"/>
            <w:tcBorders>
              <w:top w:val="single" w:color="auto" w:sz="4" w:space="0"/>
              <w:left w:val="nil"/>
              <w:bottom w:val="single" w:color="auto" w:sz="4" w:space="0"/>
              <w:right w:val="single" w:color="auto" w:sz="4" w:space="0"/>
            </w:tcBorders>
            <w:vAlign w:val="center"/>
          </w:tcPr>
          <w:p w14:paraId="1FE50408">
            <w:pPr>
              <w:spacing w:line="276" w:lineRule="auto"/>
              <w:rPr>
                <w:rFonts w:ascii="宋体" w:hAnsi="宋体" w:eastAsia="宋体" w:cs="Times New Roman"/>
                <w:szCs w:val="21"/>
              </w:rPr>
            </w:pPr>
            <w:r>
              <w:rPr>
                <w:rFonts w:hint="eastAsia" w:ascii="宋体" w:hAnsi="宋体" w:eastAsia="宋体" w:cs="Times New Roman"/>
                <w:szCs w:val="21"/>
              </w:rPr>
              <w:t>可追溯患者在院内使用过的所有内镜信息、使用时间及相关清洗消毒信息，实现横向和纵向追溯。</w:t>
            </w:r>
          </w:p>
        </w:tc>
      </w:tr>
      <w:tr w14:paraId="4E05B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1F00FA5F">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5.11</w:t>
            </w:r>
          </w:p>
        </w:tc>
        <w:tc>
          <w:tcPr>
            <w:tcW w:w="2242" w:type="dxa"/>
            <w:tcBorders>
              <w:top w:val="single" w:color="auto" w:sz="4" w:space="0"/>
              <w:left w:val="nil"/>
              <w:bottom w:val="single" w:color="auto" w:sz="4" w:space="0"/>
              <w:right w:val="single" w:color="auto" w:sz="4" w:space="0"/>
            </w:tcBorders>
            <w:vAlign w:val="center"/>
          </w:tcPr>
          <w:p w14:paraId="0391DDB7">
            <w:pPr>
              <w:spacing w:line="276" w:lineRule="auto"/>
              <w:rPr>
                <w:rFonts w:ascii="宋体" w:hAnsi="宋体" w:eastAsia="宋体" w:cs="Times New Roman"/>
                <w:szCs w:val="21"/>
              </w:rPr>
            </w:pPr>
            <w:r>
              <w:rPr>
                <w:rFonts w:hint="eastAsia" w:ascii="宋体" w:hAnsi="宋体" w:eastAsia="宋体" w:cs="Times New Roman"/>
                <w:szCs w:val="21"/>
              </w:rPr>
              <w:t>信息维护</w:t>
            </w:r>
          </w:p>
        </w:tc>
        <w:tc>
          <w:tcPr>
            <w:tcW w:w="6067" w:type="dxa"/>
            <w:tcBorders>
              <w:top w:val="single" w:color="auto" w:sz="4" w:space="0"/>
              <w:left w:val="nil"/>
              <w:bottom w:val="single" w:color="auto" w:sz="4" w:space="0"/>
              <w:right w:val="single" w:color="auto" w:sz="4" w:space="0"/>
            </w:tcBorders>
            <w:vAlign w:val="center"/>
          </w:tcPr>
          <w:p w14:paraId="0DF368BC">
            <w:pPr>
              <w:spacing w:line="276" w:lineRule="auto"/>
              <w:rPr>
                <w:rFonts w:ascii="宋体" w:hAnsi="宋体" w:eastAsia="宋体" w:cs="Times New Roman"/>
                <w:szCs w:val="21"/>
              </w:rPr>
            </w:pPr>
            <w:r>
              <w:rPr>
                <w:rFonts w:hint="eastAsia" w:ascii="宋体" w:hAnsi="宋体" w:eastAsia="宋体" w:cs="Times New Roman"/>
                <w:szCs w:val="21"/>
              </w:rPr>
              <w:t>可在客户端对基础数据字典进行维护。</w:t>
            </w:r>
          </w:p>
        </w:tc>
      </w:tr>
      <w:tr w14:paraId="3B1B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4B669891">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5.12</w:t>
            </w:r>
          </w:p>
        </w:tc>
        <w:tc>
          <w:tcPr>
            <w:tcW w:w="2242" w:type="dxa"/>
            <w:tcBorders>
              <w:top w:val="single" w:color="auto" w:sz="4" w:space="0"/>
              <w:left w:val="nil"/>
              <w:bottom w:val="single" w:color="auto" w:sz="4" w:space="0"/>
              <w:right w:val="single" w:color="auto" w:sz="4" w:space="0"/>
            </w:tcBorders>
            <w:vAlign w:val="center"/>
          </w:tcPr>
          <w:p w14:paraId="39F7BFC7">
            <w:pPr>
              <w:spacing w:line="276" w:lineRule="auto"/>
              <w:rPr>
                <w:rFonts w:ascii="宋体" w:hAnsi="宋体" w:eastAsia="宋体" w:cs="Times New Roman"/>
                <w:szCs w:val="21"/>
              </w:rPr>
            </w:pPr>
            <w:r>
              <w:rPr>
                <w:rFonts w:hint="eastAsia" w:ascii="宋体" w:hAnsi="宋体" w:eastAsia="宋体" w:cs="Times New Roman"/>
                <w:szCs w:val="21"/>
              </w:rPr>
              <w:t>信息对照</w:t>
            </w:r>
          </w:p>
        </w:tc>
        <w:tc>
          <w:tcPr>
            <w:tcW w:w="6067" w:type="dxa"/>
            <w:tcBorders>
              <w:top w:val="single" w:color="auto" w:sz="4" w:space="0"/>
              <w:left w:val="nil"/>
              <w:bottom w:val="single" w:color="auto" w:sz="4" w:space="0"/>
              <w:right w:val="single" w:color="auto" w:sz="4" w:space="0"/>
            </w:tcBorders>
            <w:vAlign w:val="center"/>
          </w:tcPr>
          <w:p w14:paraId="70850B9C">
            <w:pPr>
              <w:spacing w:line="276" w:lineRule="auto"/>
              <w:rPr>
                <w:rFonts w:ascii="宋体" w:hAnsi="宋体" w:eastAsia="宋体" w:cs="Times New Roman"/>
                <w:szCs w:val="21"/>
              </w:rPr>
            </w:pPr>
            <w:r>
              <w:rPr>
                <w:rFonts w:hint="eastAsia" w:ascii="宋体" w:hAnsi="宋体" w:eastAsia="宋体" w:cs="Times New Roman"/>
                <w:szCs w:val="21"/>
              </w:rPr>
              <w:t>记录内镜编号和镜管钢号，并一一对应。</w:t>
            </w:r>
          </w:p>
        </w:tc>
      </w:tr>
      <w:tr w14:paraId="6349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155" w:type="dxa"/>
            <w:tcBorders>
              <w:top w:val="single" w:color="auto" w:sz="4" w:space="0"/>
              <w:left w:val="single" w:color="auto" w:sz="4" w:space="0"/>
              <w:bottom w:val="single" w:color="auto" w:sz="4" w:space="0"/>
              <w:right w:val="single" w:color="auto" w:sz="4" w:space="0"/>
            </w:tcBorders>
            <w:vAlign w:val="center"/>
          </w:tcPr>
          <w:p w14:paraId="1FEA17C9">
            <w:pPr>
              <w:spacing w:before="156" w:beforeLines="50" w:line="276" w:lineRule="auto"/>
              <w:jc w:val="center"/>
              <w:rPr>
                <w:rFonts w:ascii="宋体" w:hAnsi="宋体" w:eastAsia="宋体" w:cs="Times New Roman"/>
                <w:szCs w:val="21"/>
              </w:rPr>
            </w:pPr>
            <w:r>
              <w:rPr>
                <w:rFonts w:hint="eastAsia" w:ascii="宋体" w:hAnsi="宋体" w:eastAsia="宋体" w:cs="Times New Roman"/>
                <w:szCs w:val="21"/>
              </w:rPr>
              <w:t>5.13</w:t>
            </w:r>
          </w:p>
        </w:tc>
        <w:tc>
          <w:tcPr>
            <w:tcW w:w="2242" w:type="dxa"/>
            <w:tcBorders>
              <w:top w:val="single" w:color="auto" w:sz="4" w:space="0"/>
              <w:left w:val="nil"/>
              <w:bottom w:val="single" w:color="auto" w:sz="4" w:space="0"/>
              <w:right w:val="single" w:color="auto" w:sz="4" w:space="0"/>
            </w:tcBorders>
            <w:vAlign w:val="center"/>
          </w:tcPr>
          <w:p w14:paraId="729F3D9A">
            <w:pPr>
              <w:spacing w:line="276" w:lineRule="auto"/>
              <w:rPr>
                <w:rFonts w:ascii="宋体" w:hAnsi="宋体" w:eastAsia="宋体" w:cs="Times New Roman"/>
                <w:szCs w:val="21"/>
              </w:rPr>
            </w:pPr>
            <w:r>
              <w:rPr>
                <w:rFonts w:hint="eastAsia" w:ascii="宋体" w:hAnsi="宋体" w:eastAsia="宋体" w:cs="Times New Roman"/>
                <w:szCs w:val="21"/>
              </w:rPr>
              <w:t>权限管理</w:t>
            </w:r>
          </w:p>
        </w:tc>
        <w:tc>
          <w:tcPr>
            <w:tcW w:w="6067" w:type="dxa"/>
            <w:tcBorders>
              <w:top w:val="single" w:color="auto" w:sz="4" w:space="0"/>
              <w:left w:val="nil"/>
              <w:bottom w:val="single" w:color="auto" w:sz="4" w:space="0"/>
              <w:right w:val="single" w:color="auto" w:sz="4" w:space="0"/>
            </w:tcBorders>
            <w:vAlign w:val="center"/>
          </w:tcPr>
          <w:p w14:paraId="620B3700">
            <w:pPr>
              <w:spacing w:line="276" w:lineRule="auto"/>
              <w:rPr>
                <w:rFonts w:ascii="宋体" w:hAnsi="宋体" w:eastAsia="宋体" w:cs="Times New Roman"/>
                <w:szCs w:val="21"/>
              </w:rPr>
            </w:pPr>
            <w:r>
              <w:rPr>
                <w:rFonts w:hint="eastAsia" w:ascii="宋体" w:hAnsi="宋体" w:eastAsia="宋体" w:cs="Times New Roman"/>
                <w:szCs w:val="21"/>
              </w:rPr>
              <w:t>分级权限管理，按用户类别赋予使用权限。</w:t>
            </w:r>
          </w:p>
        </w:tc>
      </w:tr>
    </w:tbl>
    <w:p w14:paraId="2F31CF8E">
      <w:pPr>
        <w:ind w:right="1050"/>
        <w:jc w:val="left"/>
      </w:pPr>
    </w:p>
    <w:p w14:paraId="7221EECC">
      <w:pPr>
        <w:pStyle w:val="8"/>
        <w:adjustRightInd w:val="0"/>
        <w:snapToGrid w:val="0"/>
        <w:spacing w:line="360" w:lineRule="auto"/>
        <w:ind w:firstLine="0" w:firstLineChars="0"/>
        <w:outlineLvl w:val="0"/>
        <w:rPr>
          <w:rFonts w:ascii="宋体" w:hAnsi="宋体" w:cs="宋体"/>
          <w:b/>
          <w:bCs/>
          <w:sz w:val="28"/>
          <w:szCs w:val="28"/>
        </w:rPr>
      </w:pPr>
      <w:r>
        <w:rPr>
          <w:rFonts w:hint="eastAsia" w:ascii="宋体" w:hAnsi="宋体" w:cs="宋体"/>
          <w:b/>
          <w:bCs/>
          <w:sz w:val="28"/>
          <w:szCs w:val="28"/>
        </w:rPr>
        <w:t>三、商务要求</w:t>
      </w:r>
    </w:p>
    <w:p w14:paraId="1AD30B89">
      <w:pPr>
        <w:ind w:left="420"/>
        <w:jc w:val="left"/>
        <w:rPr>
          <w:rFonts w:ascii="宋体" w:hAnsi="宋体"/>
          <w:b/>
          <w:sz w:val="24"/>
        </w:rPr>
      </w:pPr>
      <w:r>
        <w:rPr>
          <w:rFonts w:ascii="宋体" w:hAnsi="宋体"/>
          <w:b/>
          <w:sz w:val="24"/>
        </w:rPr>
        <w:t>3.1</w:t>
      </w:r>
      <w:r>
        <w:rPr>
          <w:rFonts w:hint="eastAsia" w:ascii="宋体" w:hAnsi="宋体"/>
          <w:b/>
          <w:sz w:val="24"/>
        </w:rPr>
        <w:t>交付时间、地点、项目进度要求</w:t>
      </w:r>
    </w:p>
    <w:p w14:paraId="2D6E5153">
      <w:pPr>
        <w:spacing w:line="360" w:lineRule="auto"/>
        <w:ind w:firstLine="420" w:firstLineChars="200"/>
        <w:rPr>
          <w:rFonts w:ascii="宋体" w:hAnsi="宋体" w:cs="仿宋"/>
          <w:color w:val="000000" w:themeColor="text1"/>
          <w14:textFill>
            <w14:solidFill>
              <w14:schemeClr w14:val="tx1"/>
            </w14:solidFill>
          </w14:textFill>
        </w:rPr>
      </w:pPr>
      <w:r>
        <w:rPr>
          <w:rFonts w:hint="eastAsia" w:ascii="宋体" w:hAnsi="宋体" w:cs="仿宋"/>
          <w:color w:val="000000" w:themeColor="text1"/>
          <w14:textFill>
            <w14:solidFill>
              <w14:schemeClr w14:val="tx1"/>
            </w14:solidFill>
          </w14:textFill>
        </w:rPr>
        <w:t>1.交付时间：合同签订后</w:t>
      </w:r>
      <w:r>
        <w:rPr>
          <w:rFonts w:ascii="宋体" w:hAnsi="宋体" w:cs="仿宋"/>
          <w:color w:val="000000" w:themeColor="text1"/>
          <w14:textFill>
            <w14:solidFill>
              <w14:schemeClr w14:val="tx1"/>
            </w14:solidFill>
          </w14:textFill>
        </w:rPr>
        <w:t>3</w:t>
      </w:r>
      <w:r>
        <w:rPr>
          <w:rFonts w:hint="eastAsia" w:ascii="宋体" w:hAnsi="宋体" w:cs="仿宋"/>
          <w:color w:val="000000" w:themeColor="text1"/>
          <w14:textFill>
            <w14:solidFill>
              <w14:schemeClr w14:val="tx1"/>
            </w14:solidFill>
          </w14:textFill>
        </w:rPr>
        <w:t>个月。</w:t>
      </w:r>
    </w:p>
    <w:p w14:paraId="7C32ACB9">
      <w:pPr>
        <w:spacing w:line="360" w:lineRule="auto"/>
        <w:ind w:firstLine="420" w:firstLineChars="200"/>
        <w:rPr>
          <w:rFonts w:ascii="宋体" w:hAnsi="宋体" w:cs="仿宋"/>
          <w:color w:val="000000" w:themeColor="text1"/>
          <w14:textFill>
            <w14:solidFill>
              <w14:schemeClr w14:val="tx1"/>
            </w14:solidFill>
          </w14:textFill>
        </w:rPr>
      </w:pPr>
      <w:r>
        <w:rPr>
          <w:rFonts w:hint="eastAsia" w:ascii="宋体" w:hAnsi="宋体" w:cs="仿宋"/>
          <w:color w:val="000000" w:themeColor="text1"/>
          <w14:textFill>
            <w14:solidFill>
              <w14:schemeClr w14:val="tx1"/>
            </w14:solidFill>
          </w14:textFill>
        </w:rPr>
        <w:t>合同签订后</w:t>
      </w:r>
      <w:r>
        <w:rPr>
          <w:rFonts w:ascii="宋体" w:hAnsi="宋体" w:cs="仿宋"/>
          <w:color w:val="000000" w:themeColor="text1"/>
          <w14:textFill>
            <w14:solidFill>
              <w14:schemeClr w14:val="tx1"/>
            </w14:solidFill>
          </w14:textFill>
        </w:rPr>
        <w:t>3</w:t>
      </w:r>
      <w:r>
        <w:rPr>
          <w:rFonts w:hint="eastAsia" w:ascii="宋体" w:hAnsi="宋体" w:cs="仿宋"/>
          <w:color w:val="000000" w:themeColor="text1"/>
          <w14:textFill>
            <w14:solidFill>
              <w14:schemeClr w14:val="tx1"/>
            </w14:solidFill>
          </w14:textFill>
        </w:rPr>
        <w:t>个月内完成系统安装、调试。项目根据实施地点所在院区分成多个建设阶段。</w:t>
      </w:r>
    </w:p>
    <w:p w14:paraId="3F1931AA">
      <w:pPr>
        <w:spacing w:line="360" w:lineRule="auto"/>
        <w:ind w:firstLine="420" w:firstLineChars="200"/>
        <w:rPr>
          <w:rFonts w:ascii="宋体" w:hAnsi="宋体" w:cs="仿宋"/>
          <w:color w:val="000000" w:themeColor="text1"/>
          <w14:textFill>
            <w14:solidFill>
              <w14:schemeClr w14:val="tx1"/>
            </w14:solidFill>
          </w14:textFill>
        </w:rPr>
      </w:pPr>
      <w:r>
        <w:rPr>
          <w:rFonts w:hint="eastAsia" w:ascii="宋体" w:hAnsi="宋体" w:cs="仿宋"/>
          <w:color w:val="000000" w:themeColor="text1"/>
          <w14:textFill>
            <w14:solidFill>
              <w14:schemeClr w14:val="tx1"/>
            </w14:solidFill>
          </w14:textFill>
        </w:rPr>
        <w:t>2.交付地点：浙江大学医学院附属儿童医院。</w:t>
      </w:r>
    </w:p>
    <w:p w14:paraId="4493155C">
      <w:pPr>
        <w:spacing w:line="360" w:lineRule="auto"/>
        <w:ind w:firstLine="420" w:firstLineChars="200"/>
        <w:rPr>
          <w:rFonts w:ascii="宋体" w:hAnsi="宋体" w:cs="仿宋"/>
          <w:color w:val="000000" w:themeColor="text1"/>
          <w14:textFill>
            <w14:solidFill>
              <w14:schemeClr w14:val="tx1"/>
            </w14:solidFill>
          </w14:textFill>
        </w:rPr>
      </w:pPr>
      <w:r>
        <w:rPr>
          <w:rFonts w:ascii="宋体" w:hAnsi="宋体" w:cs="仿宋"/>
          <w:color w:val="000000" w:themeColor="text1"/>
          <w14:textFill>
            <w14:solidFill>
              <w14:schemeClr w14:val="tx1"/>
            </w14:solidFill>
          </w14:textFill>
        </w:rPr>
        <w:t>3.</w:t>
      </w:r>
      <w:r>
        <w:rPr>
          <w:rFonts w:hint="eastAsia" w:ascii="宋体" w:hAnsi="宋体" w:cs="仿宋"/>
          <w:color w:val="000000" w:themeColor="text1"/>
          <w:lang w:val="en-US" w:eastAsia="zh-CN"/>
          <w14:textFill>
            <w14:solidFill>
              <w14:schemeClr w14:val="tx1"/>
            </w14:solidFill>
          </w14:textFill>
        </w:rPr>
        <w:t>供应商</w:t>
      </w:r>
      <w:r>
        <w:rPr>
          <w:rFonts w:hint="eastAsia" w:ascii="宋体" w:hAnsi="宋体" w:cs="仿宋"/>
          <w:color w:val="000000" w:themeColor="text1"/>
          <w14:textFill>
            <w14:solidFill>
              <w14:schemeClr w14:val="tx1"/>
            </w14:solidFill>
          </w14:textFill>
        </w:rPr>
        <w:t>应结合医院实际情况，拟定详细的系统实施计划，保证在合同规定时间内系统上线及上线后系统平稳运行。</w:t>
      </w:r>
    </w:p>
    <w:p w14:paraId="59A732A7">
      <w:pPr>
        <w:spacing w:line="360" w:lineRule="auto"/>
        <w:ind w:firstLine="420" w:firstLineChars="200"/>
        <w:rPr>
          <w:rFonts w:ascii="宋体" w:hAnsi="宋体" w:cs="仿宋"/>
          <w:color w:val="000000" w:themeColor="text1"/>
          <w14:textFill>
            <w14:solidFill>
              <w14:schemeClr w14:val="tx1"/>
            </w14:solidFill>
          </w14:textFill>
        </w:rPr>
      </w:pPr>
      <w:r>
        <w:rPr>
          <w:rFonts w:ascii="宋体" w:hAnsi="宋体" w:cs="仿宋"/>
          <w:color w:val="000000" w:themeColor="text1"/>
          <w14:textFill>
            <w14:solidFill>
              <w14:schemeClr w14:val="tx1"/>
            </w14:solidFill>
          </w14:textFill>
        </w:rPr>
        <w:t>4.</w:t>
      </w:r>
      <w:r>
        <w:rPr>
          <w:rFonts w:hint="eastAsia" w:ascii="宋体" w:hAnsi="宋体" w:cs="仿宋"/>
          <w:color w:val="000000" w:themeColor="text1"/>
          <w:lang w:val="en-US" w:eastAsia="zh-CN"/>
          <w14:textFill>
            <w14:solidFill>
              <w14:schemeClr w14:val="tx1"/>
            </w14:solidFill>
          </w14:textFill>
        </w:rPr>
        <w:t>供应商</w:t>
      </w:r>
      <w:r>
        <w:rPr>
          <w:rFonts w:hint="eastAsia" w:ascii="宋体" w:hAnsi="宋体" w:cs="仿宋"/>
          <w:color w:val="000000" w:themeColor="text1"/>
          <w14:textFill>
            <w14:solidFill>
              <w14:schemeClr w14:val="tx1"/>
            </w14:solidFill>
          </w14:textFill>
        </w:rPr>
        <w:t>提供的项目实施计划经用户方同意后，必需严格执行。如果遇到问题，由项目组提出项目变更说明，经医院和系统提供商确定后，修改计划。</w:t>
      </w:r>
    </w:p>
    <w:p w14:paraId="7E4F0E66">
      <w:pPr>
        <w:ind w:left="420"/>
        <w:jc w:val="left"/>
        <w:rPr>
          <w:rFonts w:ascii="宋体" w:hAnsi="宋体"/>
          <w:b/>
          <w:sz w:val="24"/>
        </w:rPr>
      </w:pPr>
      <w:r>
        <w:rPr>
          <w:rFonts w:ascii="宋体" w:hAnsi="宋体"/>
          <w:b/>
          <w:sz w:val="24"/>
        </w:rPr>
        <w:t>3.2</w:t>
      </w:r>
      <w:r>
        <w:rPr>
          <w:rFonts w:hint="eastAsia" w:ascii="宋体" w:hAnsi="宋体"/>
          <w:b/>
          <w:sz w:val="24"/>
        </w:rPr>
        <w:t>售后服务</w:t>
      </w:r>
    </w:p>
    <w:p w14:paraId="39E8682D">
      <w:pPr>
        <w:shd w:val="clear"/>
        <w:spacing w:line="360" w:lineRule="auto"/>
        <w:ind w:firstLine="420" w:firstLineChars="200"/>
        <w:rPr>
          <w:rFonts w:ascii="宋体" w:hAnsi="宋体" w:cs="仿宋"/>
          <w:color w:val="000000" w:themeColor="text1"/>
          <w14:textFill>
            <w14:solidFill>
              <w14:schemeClr w14:val="tx1"/>
            </w14:solidFill>
          </w14:textFill>
        </w:rPr>
      </w:pPr>
      <w:r>
        <w:rPr>
          <w:rFonts w:hint="eastAsia" w:ascii="宋体" w:hAnsi="宋体" w:cs="仿宋"/>
          <w:color w:val="000000" w:themeColor="text1"/>
          <w14:textFill>
            <w14:solidFill>
              <w14:schemeClr w14:val="tx1"/>
            </w14:solidFill>
          </w14:textFill>
        </w:rPr>
        <w:t>1.</w:t>
      </w:r>
      <w:r>
        <w:rPr>
          <w:rFonts w:hint="eastAsia" w:ascii="宋体" w:hAnsi="宋体" w:cs="仿宋"/>
          <w:color w:val="000000" w:themeColor="text1"/>
          <w:shd w:val="clear"/>
          <w14:textFill>
            <w14:solidFill>
              <w14:schemeClr w14:val="tx1"/>
            </w14:solidFill>
          </w14:textFill>
        </w:rPr>
        <w:t>质保期</w:t>
      </w:r>
      <w:r>
        <w:rPr>
          <w:rFonts w:hint="eastAsia" w:ascii="宋体" w:hAnsi="宋体" w:cs="仿宋"/>
          <w:color w:val="000000" w:themeColor="text1"/>
          <w14:textFill>
            <w14:solidFill>
              <w14:schemeClr w14:val="tx1"/>
            </w14:solidFill>
          </w14:textFill>
        </w:rPr>
        <w:t>内，要求供应商提供7×24小时电话响应技术咨询；</w:t>
      </w:r>
      <w:r>
        <w:rPr>
          <w:rFonts w:ascii="宋体" w:hAnsi="宋体" w:cs="仿宋"/>
          <w:color w:val="000000" w:themeColor="text1"/>
          <w14:textFill>
            <w14:solidFill>
              <w14:schemeClr w14:val="tx1"/>
            </w14:solidFill>
          </w14:textFill>
        </w:rPr>
        <w:t xml:space="preserve"> </w:t>
      </w:r>
    </w:p>
    <w:p w14:paraId="23F14969">
      <w:pPr>
        <w:shd w:val="clear"/>
        <w:spacing w:line="360" w:lineRule="auto"/>
        <w:ind w:firstLine="420" w:firstLineChars="200"/>
        <w:rPr>
          <w:rFonts w:ascii="宋体" w:hAnsi="宋体" w:cs="仿宋"/>
          <w:color w:val="000000" w:themeColor="text1"/>
          <w14:textFill>
            <w14:solidFill>
              <w14:schemeClr w14:val="tx1"/>
            </w14:solidFill>
          </w14:textFill>
        </w:rPr>
      </w:pPr>
      <w:bookmarkStart w:id="0" w:name="_Hlk186442828"/>
      <w:r>
        <w:rPr>
          <w:rFonts w:hint="eastAsia" w:ascii="宋体" w:hAnsi="宋体" w:cs="仿宋"/>
          <w:color w:val="000000" w:themeColor="text1"/>
          <w14:textFill>
            <w14:solidFill>
              <w14:schemeClr w14:val="tx1"/>
            </w14:solidFill>
          </w14:textFill>
        </w:rPr>
        <w:t>2.</w:t>
      </w:r>
      <w:bookmarkEnd w:id="0"/>
      <w:r>
        <w:rPr>
          <w:rFonts w:hint="eastAsia" w:ascii="宋体" w:hAnsi="宋体" w:cs="仿宋"/>
          <w:color w:val="000000" w:themeColor="text1"/>
          <w:shd w:val="clear"/>
          <w14:textFill>
            <w14:solidFill>
              <w14:schemeClr w14:val="tx1"/>
            </w14:solidFill>
          </w14:textFill>
        </w:rPr>
        <w:t>质保期</w:t>
      </w:r>
      <w:r>
        <w:rPr>
          <w:rFonts w:ascii="宋体" w:hAnsi="宋体" w:cs="仿宋"/>
          <w:color w:val="000000" w:themeColor="text1"/>
          <w14:textFill>
            <w14:solidFill>
              <w14:schemeClr w14:val="tx1"/>
            </w14:solidFill>
          </w14:textFill>
        </w:rPr>
        <w:t>内，成交供应商应提供系统维护服务（包括但不限于</w:t>
      </w:r>
      <w:r>
        <w:rPr>
          <w:rFonts w:hint="eastAsia" w:ascii="宋体" w:hAnsi="宋体" w:cs="仿宋"/>
          <w:color w:val="000000" w:themeColor="text1"/>
          <w14:textFill>
            <w14:solidFill>
              <w14:schemeClr w14:val="tx1"/>
            </w14:solidFill>
          </w14:textFill>
        </w:rPr>
        <w:t>系统</w:t>
      </w:r>
      <w:r>
        <w:rPr>
          <w:rFonts w:ascii="宋体" w:hAnsi="宋体" w:cs="仿宋"/>
          <w:color w:val="000000" w:themeColor="text1"/>
          <w14:textFill>
            <w14:solidFill>
              <w14:schemeClr w14:val="tx1"/>
            </w14:solidFill>
          </w14:textFill>
        </w:rPr>
        <w:t>巡检、季度及年度维护等）。如系统出现故障，供应商须及时响应并积极维修。</w:t>
      </w:r>
    </w:p>
    <w:p w14:paraId="7A9A0A6C">
      <w:pPr>
        <w:shd w:val="clear"/>
        <w:spacing w:line="360" w:lineRule="auto"/>
        <w:ind w:firstLine="420" w:firstLineChars="200"/>
        <w:rPr>
          <w:rFonts w:ascii="宋体" w:hAnsi="宋体" w:cs="仿宋"/>
          <w:color w:val="000000" w:themeColor="text1"/>
          <w14:textFill>
            <w14:solidFill>
              <w14:schemeClr w14:val="tx1"/>
            </w14:solidFill>
          </w14:textFill>
        </w:rPr>
      </w:pPr>
      <w:r>
        <w:rPr>
          <w:rFonts w:hint="eastAsia" w:ascii="宋体" w:hAnsi="宋体" w:cs="仿宋"/>
          <w:color w:val="000000" w:themeColor="text1"/>
          <w14:textFill>
            <w14:solidFill>
              <w14:schemeClr w14:val="tx1"/>
            </w14:solidFill>
          </w14:textFill>
        </w:rPr>
        <w:t>3.</w:t>
      </w:r>
      <w:r>
        <w:rPr>
          <w:rFonts w:hint="eastAsia" w:ascii="宋体" w:hAnsi="宋体" w:cs="仿宋"/>
          <w:color w:val="000000" w:themeColor="text1"/>
          <w:shd w:val="clear"/>
          <w14:textFill>
            <w14:solidFill>
              <w14:schemeClr w14:val="tx1"/>
            </w14:solidFill>
          </w14:textFill>
        </w:rPr>
        <w:t>质保期</w:t>
      </w:r>
      <w:r>
        <w:rPr>
          <w:rFonts w:hint="eastAsia" w:ascii="宋体" w:hAnsi="宋体" w:cs="仿宋"/>
          <w:color w:val="000000" w:themeColor="text1"/>
          <w14:textFill>
            <w14:solidFill>
              <w14:schemeClr w14:val="tx1"/>
            </w14:solidFill>
          </w14:textFill>
        </w:rPr>
        <w:t>内故障率不得超过</w:t>
      </w:r>
      <w:r>
        <w:rPr>
          <w:rFonts w:ascii="宋体" w:hAnsi="宋体" w:cs="仿宋"/>
          <w:color w:val="000000" w:themeColor="text1"/>
          <w14:textFill>
            <w14:solidFill>
              <w14:schemeClr w14:val="tx1"/>
            </w14:solidFill>
          </w14:textFill>
        </w:rPr>
        <w:t>7</w:t>
      </w:r>
      <w:r>
        <w:rPr>
          <w:rFonts w:hint="eastAsia" w:ascii="宋体" w:hAnsi="宋体" w:cs="仿宋"/>
          <w:color w:val="000000" w:themeColor="text1"/>
          <w14:textFill>
            <w14:solidFill>
              <w14:schemeClr w14:val="tx1"/>
            </w14:solidFill>
          </w14:textFill>
        </w:rPr>
        <w:t>天，每次故障超</w:t>
      </w:r>
      <w:bookmarkStart w:id="1" w:name="_GoBack"/>
      <w:bookmarkEnd w:id="1"/>
      <w:r>
        <w:rPr>
          <w:rFonts w:hint="eastAsia" w:ascii="宋体" w:hAnsi="宋体" w:cs="仿宋"/>
          <w:color w:val="000000" w:themeColor="text1"/>
          <w14:textFill>
            <w14:solidFill>
              <w14:schemeClr w14:val="tx1"/>
            </w14:solidFill>
          </w14:textFill>
        </w:rPr>
        <w:t>过半天计算故障天数，不足一天算为一天，合同期内故障超过7天时，每超过一天，质保期相应延长10天。质保期内因系统问题造成各种故障应由成交供应商免费技术服务和维修。</w:t>
      </w:r>
    </w:p>
    <w:p w14:paraId="028EC3CE">
      <w:pPr>
        <w:ind w:left="420"/>
        <w:jc w:val="left"/>
        <w:rPr>
          <w:rFonts w:ascii="宋体" w:hAnsi="宋体"/>
          <w:b/>
          <w:sz w:val="24"/>
        </w:rPr>
      </w:pPr>
      <w:r>
        <w:rPr>
          <w:rFonts w:ascii="宋体" w:hAnsi="宋体"/>
          <w:b/>
          <w:sz w:val="24"/>
        </w:rPr>
        <w:t>3.3</w:t>
      </w:r>
      <w:r>
        <w:rPr>
          <w:rFonts w:hint="eastAsia" w:ascii="宋体" w:hAnsi="宋体"/>
          <w:b/>
          <w:sz w:val="24"/>
        </w:rPr>
        <w:t>质保期</w:t>
      </w:r>
    </w:p>
    <w:p w14:paraId="39FA5EF9">
      <w:pPr>
        <w:spacing w:line="360" w:lineRule="auto"/>
        <w:ind w:firstLine="420" w:firstLineChars="200"/>
        <w:rPr>
          <w:rFonts w:ascii="宋体" w:hAnsi="宋体" w:cs="仿宋"/>
          <w:color w:val="000000" w:themeColor="text1"/>
          <w14:textFill>
            <w14:solidFill>
              <w14:schemeClr w14:val="tx1"/>
            </w14:solidFill>
          </w14:textFill>
        </w:rPr>
      </w:pPr>
      <w:r>
        <w:rPr>
          <w:rFonts w:hint="eastAsia" w:ascii="宋体" w:hAnsi="宋体" w:cs="仿宋"/>
          <w:color w:val="000000" w:themeColor="text1"/>
          <w14:textFill>
            <w14:solidFill>
              <w14:schemeClr w14:val="tx1"/>
            </w14:solidFill>
          </w14:textFill>
        </w:rPr>
        <w:t>质保期：提供1年的质保服务(项目整体验收合格之日起)，软件永久技术支持。</w:t>
      </w:r>
    </w:p>
    <w:p w14:paraId="551A4595">
      <w:pPr>
        <w:ind w:left="420"/>
        <w:jc w:val="left"/>
        <w:rPr>
          <w:rFonts w:ascii="宋体" w:hAnsi="宋体"/>
          <w:b/>
          <w:sz w:val="24"/>
        </w:rPr>
      </w:pPr>
      <w:r>
        <w:rPr>
          <w:rFonts w:ascii="宋体" w:hAnsi="宋体"/>
          <w:b/>
          <w:sz w:val="24"/>
        </w:rPr>
        <w:t>3.4</w:t>
      </w:r>
      <w:r>
        <w:rPr>
          <w:rFonts w:hint="eastAsia" w:ascii="宋体" w:hAnsi="宋体"/>
          <w:b/>
          <w:sz w:val="24"/>
        </w:rPr>
        <w:t>培训</w:t>
      </w:r>
    </w:p>
    <w:p w14:paraId="6BEC4EC7">
      <w:pPr>
        <w:tabs>
          <w:tab w:val="left" w:pos="360"/>
        </w:tabs>
        <w:spacing w:line="460" w:lineRule="exact"/>
        <w:ind w:firstLine="424" w:firstLineChars="202"/>
        <w:rPr>
          <w:rFonts w:ascii="宋体" w:hAnsi="宋体" w:cs="仿宋"/>
          <w:color w:val="000000" w:themeColor="text1"/>
          <w14:textFill>
            <w14:solidFill>
              <w14:schemeClr w14:val="tx1"/>
            </w14:solidFill>
          </w14:textFill>
        </w:rPr>
      </w:pPr>
      <w:r>
        <w:rPr>
          <w:rFonts w:hint="eastAsia" w:ascii="宋体" w:hAnsi="宋体" w:cs="仿宋"/>
          <w:color w:val="000000" w:themeColor="text1"/>
          <w:lang w:val="en-US" w:eastAsia="zh-CN"/>
          <w14:textFill>
            <w14:solidFill>
              <w14:schemeClr w14:val="tx1"/>
            </w14:solidFill>
          </w14:textFill>
        </w:rPr>
        <w:t>供应商</w:t>
      </w:r>
      <w:r>
        <w:rPr>
          <w:rFonts w:hint="eastAsia" w:ascii="宋体" w:hAnsi="宋体" w:cs="仿宋"/>
          <w:color w:val="000000" w:themeColor="text1"/>
          <w14:textFill>
            <w14:solidFill>
              <w14:schemeClr w14:val="tx1"/>
            </w14:solidFill>
          </w14:textFill>
        </w:rPr>
        <w:t>应负责使用人员的培训及考核。并在项目实施后按照医院要求继续定期培训和考核。质保期内根据采购人需求不限次数提供培训。</w:t>
      </w:r>
    </w:p>
    <w:p w14:paraId="1EF58B2D">
      <w:pPr>
        <w:ind w:left="420"/>
        <w:jc w:val="left"/>
        <w:rPr>
          <w:rFonts w:ascii="宋体" w:hAnsi="宋体"/>
          <w:b/>
          <w:sz w:val="24"/>
        </w:rPr>
      </w:pPr>
      <w:r>
        <w:rPr>
          <w:rFonts w:ascii="宋体" w:hAnsi="宋体"/>
          <w:b/>
          <w:sz w:val="24"/>
        </w:rPr>
        <w:t>3.5</w:t>
      </w:r>
      <w:r>
        <w:rPr>
          <w:rFonts w:hint="eastAsia" w:ascii="宋体" w:hAnsi="宋体"/>
          <w:b/>
          <w:sz w:val="24"/>
        </w:rPr>
        <w:t>付款</w:t>
      </w:r>
    </w:p>
    <w:p w14:paraId="6397067A">
      <w:pPr>
        <w:ind w:firstLine="420" w:firstLineChars="200"/>
        <w:rPr>
          <w:rFonts w:ascii="宋体" w:hAnsi="宋体" w:cs="仿宋"/>
          <w:color w:val="000000" w:themeColor="text1"/>
          <w14:textFill>
            <w14:solidFill>
              <w14:schemeClr w14:val="tx1"/>
            </w14:solidFill>
          </w14:textFill>
        </w:rPr>
      </w:pPr>
      <w:r>
        <w:rPr>
          <w:rFonts w:hint="eastAsia" w:ascii="宋体" w:hAnsi="宋体" w:cs="仿宋"/>
          <w:color w:val="000000" w:themeColor="text1"/>
          <w14:textFill>
            <w14:solidFill>
              <w14:schemeClr w14:val="tx1"/>
            </w14:solidFill>
          </w14:textFill>
        </w:rPr>
        <w:t>在合同生效以及具备实施条件后7个工作日内支付，合同金额30%的预付款，在验收合格后，对于满足合同约定支付条件的，自收到发票后7个工作日内支付剩余款项。</w:t>
      </w:r>
    </w:p>
    <w:p w14:paraId="33410738">
      <w:pPr>
        <w:ind w:right="1050"/>
        <w:jc w:val="left"/>
      </w:pPr>
    </w:p>
    <w:p w14:paraId="12A05D18">
      <w:pPr>
        <w:ind w:right="1050"/>
        <w:jc w:val="left"/>
      </w:pPr>
    </w:p>
    <w:p w14:paraId="02089837">
      <w:pPr>
        <w:ind w:right="1050"/>
        <w:jc w:val="left"/>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3439948"/>
      <w:docPartObj>
        <w:docPartGallery w:val="AutoText"/>
      </w:docPartObj>
    </w:sdtPr>
    <w:sdtContent>
      <w:p w14:paraId="63FBCF7F">
        <w:pPr>
          <w:pStyle w:val="2"/>
          <w:jc w:val="center"/>
        </w:pPr>
        <w:r>
          <w:fldChar w:fldCharType="begin"/>
        </w:r>
        <w:r>
          <w:instrText xml:space="preserve">PAGE   \* MERGEFORMAT</w:instrText>
        </w:r>
        <w:r>
          <w:fldChar w:fldCharType="separate"/>
        </w:r>
        <w:r>
          <w:rPr>
            <w:lang w:val="zh-CN"/>
          </w:rPr>
          <w:t>2</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01B31E"/>
    <w:multiLevelType w:val="singleLevel"/>
    <w:tmpl w:val="5301B31E"/>
    <w:lvl w:ilvl="0" w:tentative="0">
      <w:start w:val="1"/>
      <w:numFmt w:val="decimal"/>
      <w:lvlText w:val="%1."/>
      <w:lvlJc w:val="left"/>
      <w:pPr>
        <w:tabs>
          <w:tab w:val="left" w:pos="425"/>
        </w:tabs>
        <w:ind w:left="425" w:hanging="425"/>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1NGEyYWMxYzkzMzRjY2U2ODU1M2E5MTEwZDJiZjkifQ=="/>
  </w:docVars>
  <w:rsids>
    <w:rsidRoot w:val="00D21067"/>
    <w:rsid w:val="00014CB5"/>
    <w:rsid w:val="00042499"/>
    <w:rsid w:val="000862F7"/>
    <w:rsid w:val="000C4CFD"/>
    <w:rsid w:val="000C62D9"/>
    <w:rsid w:val="000C733D"/>
    <w:rsid w:val="00140A14"/>
    <w:rsid w:val="001538A7"/>
    <w:rsid w:val="001A1D8C"/>
    <w:rsid w:val="001E7D05"/>
    <w:rsid w:val="00216312"/>
    <w:rsid w:val="00246CC5"/>
    <w:rsid w:val="002A2F2A"/>
    <w:rsid w:val="002A39C8"/>
    <w:rsid w:val="002D370F"/>
    <w:rsid w:val="0032719E"/>
    <w:rsid w:val="00347409"/>
    <w:rsid w:val="003F0C80"/>
    <w:rsid w:val="003F19F1"/>
    <w:rsid w:val="003F3779"/>
    <w:rsid w:val="003F4473"/>
    <w:rsid w:val="00445F81"/>
    <w:rsid w:val="004554CE"/>
    <w:rsid w:val="004D5FB8"/>
    <w:rsid w:val="00526F74"/>
    <w:rsid w:val="0053052B"/>
    <w:rsid w:val="00536810"/>
    <w:rsid w:val="00553B18"/>
    <w:rsid w:val="005564C0"/>
    <w:rsid w:val="00556CF0"/>
    <w:rsid w:val="00575E01"/>
    <w:rsid w:val="00581537"/>
    <w:rsid w:val="00587112"/>
    <w:rsid w:val="005E2A0C"/>
    <w:rsid w:val="005F6866"/>
    <w:rsid w:val="00612118"/>
    <w:rsid w:val="0063140C"/>
    <w:rsid w:val="00656A3D"/>
    <w:rsid w:val="006802BD"/>
    <w:rsid w:val="007207B8"/>
    <w:rsid w:val="00730D5E"/>
    <w:rsid w:val="007500A1"/>
    <w:rsid w:val="007506F9"/>
    <w:rsid w:val="007602D1"/>
    <w:rsid w:val="007938C8"/>
    <w:rsid w:val="007A5538"/>
    <w:rsid w:val="007E34B0"/>
    <w:rsid w:val="00811DC9"/>
    <w:rsid w:val="00832A95"/>
    <w:rsid w:val="008456E1"/>
    <w:rsid w:val="0085754B"/>
    <w:rsid w:val="00860E64"/>
    <w:rsid w:val="008B36FE"/>
    <w:rsid w:val="008D2D1B"/>
    <w:rsid w:val="008D6882"/>
    <w:rsid w:val="008E5B6C"/>
    <w:rsid w:val="009402BF"/>
    <w:rsid w:val="00973659"/>
    <w:rsid w:val="00981A14"/>
    <w:rsid w:val="009B384E"/>
    <w:rsid w:val="009B70CE"/>
    <w:rsid w:val="009C1622"/>
    <w:rsid w:val="009C6D88"/>
    <w:rsid w:val="009E537C"/>
    <w:rsid w:val="009F33B9"/>
    <w:rsid w:val="009F5CC8"/>
    <w:rsid w:val="00A05761"/>
    <w:rsid w:val="00A14647"/>
    <w:rsid w:val="00AA401C"/>
    <w:rsid w:val="00AB0587"/>
    <w:rsid w:val="00AB31AD"/>
    <w:rsid w:val="00AC095B"/>
    <w:rsid w:val="00AE1293"/>
    <w:rsid w:val="00AE4A35"/>
    <w:rsid w:val="00AE4C3D"/>
    <w:rsid w:val="00B242BA"/>
    <w:rsid w:val="00B35F6B"/>
    <w:rsid w:val="00B53BEA"/>
    <w:rsid w:val="00B84F2F"/>
    <w:rsid w:val="00C01213"/>
    <w:rsid w:val="00C46AC6"/>
    <w:rsid w:val="00C85749"/>
    <w:rsid w:val="00CB3C89"/>
    <w:rsid w:val="00CC4DCC"/>
    <w:rsid w:val="00CD0793"/>
    <w:rsid w:val="00D106CB"/>
    <w:rsid w:val="00D15D12"/>
    <w:rsid w:val="00D166C1"/>
    <w:rsid w:val="00D21067"/>
    <w:rsid w:val="00D22640"/>
    <w:rsid w:val="00D3292C"/>
    <w:rsid w:val="00D62315"/>
    <w:rsid w:val="00D77873"/>
    <w:rsid w:val="00D96EB2"/>
    <w:rsid w:val="00DF2A59"/>
    <w:rsid w:val="00E109A2"/>
    <w:rsid w:val="00E42589"/>
    <w:rsid w:val="00ED7E9D"/>
    <w:rsid w:val="00F13807"/>
    <w:rsid w:val="00F417A5"/>
    <w:rsid w:val="00F97A15"/>
    <w:rsid w:val="00FD6094"/>
    <w:rsid w:val="11F17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7714</Words>
  <Characters>7929</Characters>
  <Lines>61</Lines>
  <Paragraphs>17</Paragraphs>
  <TotalTime>26</TotalTime>
  <ScaleCrop>false</ScaleCrop>
  <LinksUpToDate>false</LinksUpToDate>
  <CharactersWithSpaces>7940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2025-11-14T05:50:00Z</dcterms:created>
  <dc:creator>wuyou shen</dc:creator>
  <cp:lastModifiedBy>hp</cp:lastModifiedBy>
  <dcterms:modified xsi:type="dcterms:W3CDTF">2026-01-07T00:59:12Z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6577C56199D640D9A042C2B96C85939F_12</vt:lpwstr>
  </property>
</Properties>
</file>