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EDA" w:rsidRDefault="00AB6EDA"/>
    <w:p w:rsidR="00AB6EDA" w:rsidRDefault="00C775DC">
      <w:pPr>
        <w:jc w:val="center"/>
        <w:rPr>
          <w:b/>
          <w:sz w:val="32"/>
          <w:szCs w:val="32"/>
        </w:rPr>
      </w:pPr>
      <w:bookmarkStart w:id="0" w:name="OLE_LINK1"/>
      <w:r>
        <w:rPr>
          <w:rFonts w:hint="eastAsia"/>
          <w:b/>
          <w:sz w:val="32"/>
          <w:szCs w:val="32"/>
        </w:rPr>
        <w:t>血液病流式细胞检测</w:t>
      </w:r>
      <w:r w:rsidR="00E65063">
        <w:rPr>
          <w:rFonts w:hint="eastAsia"/>
          <w:b/>
          <w:sz w:val="32"/>
          <w:szCs w:val="32"/>
        </w:rPr>
        <w:t>试剂及设备租赁</w:t>
      </w:r>
      <w:bookmarkEnd w:id="0"/>
      <w:r w:rsidR="00E65063">
        <w:rPr>
          <w:rFonts w:hint="eastAsia"/>
          <w:b/>
          <w:sz w:val="32"/>
          <w:szCs w:val="32"/>
        </w:rPr>
        <w:t>参数要求</w:t>
      </w:r>
    </w:p>
    <w:tbl>
      <w:tblPr>
        <w:tblStyle w:val="a7"/>
        <w:tblW w:w="5000" w:type="pct"/>
        <w:jc w:val="center"/>
        <w:tblLook w:val="04A0" w:firstRow="1" w:lastRow="0" w:firstColumn="1" w:lastColumn="0" w:noHBand="0" w:noVBand="1"/>
      </w:tblPr>
      <w:tblGrid>
        <w:gridCol w:w="1171"/>
        <w:gridCol w:w="1633"/>
        <w:gridCol w:w="5718"/>
      </w:tblGrid>
      <w:tr w:rsidR="00243B8C" w:rsidTr="00243B8C">
        <w:trPr>
          <w:trHeight w:val="841"/>
          <w:jc w:val="center"/>
        </w:trPr>
        <w:tc>
          <w:tcPr>
            <w:tcW w:w="687" w:type="pct"/>
            <w:vAlign w:val="center"/>
          </w:tcPr>
          <w:p w:rsidR="00243B8C" w:rsidRDefault="00243B8C">
            <w:pPr>
              <w:jc w:val="center"/>
              <w:rPr>
                <w:b/>
                <w:sz w:val="24"/>
                <w:szCs w:val="24"/>
              </w:rPr>
            </w:pPr>
            <w:r>
              <w:rPr>
                <w:rFonts w:hint="eastAsia"/>
                <w:b/>
                <w:sz w:val="24"/>
                <w:szCs w:val="24"/>
              </w:rPr>
              <w:t>项目名称</w:t>
            </w:r>
          </w:p>
        </w:tc>
        <w:tc>
          <w:tcPr>
            <w:tcW w:w="958" w:type="pct"/>
            <w:vAlign w:val="center"/>
          </w:tcPr>
          <w:p w:rsidR="00243B8C" w:rsidRDefault="00243B8C">
            <w:pPr>
              <w:jc w:val="center"/>
              <w:rPr>
                <w:b/>
                <w:sz w:val="24"/>
                <w:szCs w:val="24"/>
              </w:rPr>
            </w:pPr>
            <w:r>
              <w:rPr>
                <w:b/>
                <w:sz w:val="24"/>
                <w:szCs w:val="24"/>
              </w:rPr>
              <w:t>产品名称</w:t>
            </w:r>
          </w:p>
        </w:tc>
        <w:tc>
          <w:tcPr>
            <w:tcW w:w="3355" w:type="pct"/>
            <w:vAlign w:val="center"/>
          </w:tcPr>
          <w:p w:rsidR="00243B8C" w:rsidRDefault="00243B8C">
            <w:pPr>
              <w:jc w:val="center"/>
              <w:rPr>
                <w:b/>
                <w:sz w:val="24"/>
                <w:szCs w:val="24"/>
              </w:rPr>
            </w:pPr>
            <w:r>
              <w:rPr>
                <w:rFonts w:hint="eastAsia"/>
                <w:b/>
                <w:sz w:val="24"/>
                <w:szCs w:val="24"/>
              </w:rPr>
              <w:t>产品</w:t>
            </w:r>
            <w:r>
              <w:rPr>
                <w:b/>
                <w:sz w:val="24"/>
                <w:szCs w:val="24"/>
              </w:rPr>
              <w:t>参数要求</w:t>
            </w:r>
          </w:p>
        </w:tc>
      </w:tr>
      <w:tr w:rsidR="00243B8C" w:rsidTr="00243B8C">
        <w:trPr>
          <w:trHeight w:val="4334"/>
          <w:jc w:val="center"/>
        </w:trPr>
        <w:tc>
          <w:tcPr>
            <w:tcW w:w="687" w:type="pct"/>
            <w:vAlign w:val="center"/>
          </w:tcPr>
          <w:p w:rsidR="00243B8C" w:rsidRDefault="00C775DC">
            <w:pPr>
              <w:jc w:val="center"/>
              <w:rPr>
                <w:sz w:val="18"/>
                <w:szCs w:val="18"/>
              </w:rPr>
            </w:pPr>
            <w:r>
              <w:rPr>
                <w:rFonts w:hint="eastAsia"/>
                <w:sz w:val="18"/>
                <w:szCs w:val="18"/>
              </w:rPr>
              <w:t>血液病流式细胞检测</w:t>
            </w:r>
            <w:bookmarkStart w:id="1" w:name="_GoBack"/>
            <w:bookmarkEnd w:id="1"/>
            <w:r w:rsidR="00243B8C" w:rsidRPr="00243B8C">
              <w:rPr>
                <w:rFonts w:hint="eastAsia"/>
                <w:sz w:val="18"/>
                <w:szCs w:val="18"/>
              </w:rPr>
              <w:t>试剂及设备租赁</w:t>
            </w:r>
          </w:p>
        </w:tc>
        <w:tc>
          <w:tcPr>
            <w:tcW w:w="958" w:type="pct"/>
            <w:vAlign w:val="center"/>
          </w:tcPr>
          <w:p w:rsidR="00243B8C" w:rsidRDefault="00243B8C">
            <w:pPr>
              <w:jc w:val="left"/>
              <w:rPr>
                <w:sz w:val="18"/>
                <w:szCs w:val="18"/>
              </w:rPr>
            </w:pPr>
            <w:r>
              <w:rPr>
                <w:rFonts w:hint="eastAsia"/>
                <w:sz w:val="18"/>
                <w:szCs w:val="18"/>
              </w:rPr>
              <w:t>1.</w:t>
            </w:r>
            <w:r>
              <w:rPr>
                <w:rFonts w:hint="eastAsia"/>
                <w:sz w:val="18"/>
                <w:szCs w:val="18"/>
              </w:rPr>
              <w:t>白血病免疫学诊断、</w:t>
            </w:r>
          </w:p>
          <w:p w:rsidR="00243B8C" w:rsidRDefault="00243B8C">
            <w:pPr>
              <w:jc w:val="left"/>
              <w:rPr>
                <w:sz w:val="18"/>
                <w:szCs w:val="18"/>
              </w:rPr>
            </w:pPr>
            <w:r>
              <w:rPr>
                <w:rFonts w:hint="eastAsia"/>
                <w:sz w:val="18"/>
                <w:szCs w:val="18"/>
              </w:rPr>
              <w:t>2.</w:t>
            </w:r>
            <w:r>
              <w:rPr>
                <w:rFonts w:hint="eastAsia"/>
                <w:sz w:val="18"/>
                <w:szCs w:val="18"/>
              </w:rPr>
              <w:t>淋巴瘤免疫学诊断、</w:t>
            </w:r>
          </w:p>
          <w:p w:rsidR="00243B8C" w:rsidRDefault="00243B8C">
            <w:pPr>
              <w:jc w:val="left"/>
              <w:rPr>
                <w:sz w:val="18"/>
                <w:szCs w:val="18"/>
              </w:rPr>
            </w:pPr>
            <w:r>
              <w:rPr>
                <w:rFonts w:hint="eastAsia"/>
                <w:sz w:val="18"/>
                <w:szCs w:val="18"/>
              </w:rPr>
              <w:t>3.</w:t>
            </w:r>
            <w:r>
              <w:rPr>
                <w:rFonts w:hint="eastAsia"/>
                <w:sz w:val="18"/>
                <w:szCs w:val="18"/>
              </w:rPr>
              <w:t>白血病微小残留检测、</w:t>
            </w:r>
          </w:p>
          <w:p w:rsidR="00243B8C" w:rsidRDefault="00243B8C">
            <w:pPr>
              <w:jc w:val="left"/>
              <w:rPr>
                <w:sz w:val="18"/>
                <w:szCs w:val="18"/>
              </w:rPr>
            </w:pPr>
            <w:r>
              <w:rPr>
                <w:rFonts w:hint="eastAsia"/>
                <w:sz w:val="18"/>
                <w:szCs w:val="18"/>
              </w:rPr>
              <w:t>4.</w:t>
            </w:r>
            <w:r>
              <w:rPr>
                <w:rFonts w:hint="eastAsia"/>
                <w:sz w:val="18"/>
                <w:szCs w:val="18"/>
              </w:rPr>
              <w:t>肿瘤细胞检测</w:t>
            </w:r>
          </w:p>
          <w:p w:rsidR="00D74214" w:rsidRDefault="00243B8C">
            <w:pPr>
              <w:jc w:val="left"/>
              <w:rPr>
                <w:sz w:val="18"/>
                <w:szCs w:val="18"/>
              </w:rPr>
            </w:pPr>
            <w:r>
              <w:rPr>
                <w:rFonts w:hint="eastAsia"/>
                <w:sz w:val="18"/>
                <w:szCs w:val="18"/>
              </w:rPr>
              <w:t>5.</w:t>
            </w:r>
            <w:r>
              <w:rPr>
                <w:rFonts w:hint="eastAsia"/>
                <w:sz w:val="18"/>
                <w:szCs w:val="18"/>
              </w:rPr>
              <w:t>造血干细胞测定等所用试剂</w:t>
            </w:r>
          </w:p>
          <w:p w:rsidR="00243B8C" w:rsidRPr="00D74214" w:rsidRDefault="00D74214">
            <w:pPr>
              <w:jc w:val="center"/>
              <w:rPr>
                <w:b/>
                <w:strike/>
                <w:szCs w:val="21"/>
              </w:rPr>
            </w:pPr>
            <w:r w:rsidRPr="00D74214">
              <w:rPr>
                <w:rFonts w:hint="eastAsia"/>
                <w:b/>
                <w:sz w:val="18"/>
                <w:szCs w:val="18"/>
              </w:rPr>
              <w:t>具体试剂名称见附表</w:t>
            </w:r>
          </w:p>
        </w:tc>
        <w:tc>
          <w:tcPr>
            <w:tcW w:w="3355" w:type="pct"/>
            <w:vAlign w:val="center"/>
          </w:tcPr>
          <w:p w:rsidR="00243B8C" w:rsidRDefault="00243B8C">
            <w:pPr>
              <w:pStyle w:val="a8"/>
              <w:numPr>
                <w:ilvl w:val="0"/>
                <w:numId w:val="1"/>
              </w:numPr>
              <w:adjustRightInd w:val="0"/>
              <w:snapToGrid w:val="0"/>
              <w:spacing w:after="240" w:line="276" w:lineRule="auto"/>
              <w:ind w:firstLineChars="0"/>
              <w:rPr>
                <w:rFonts w:ascii="宋体" w:hAnsi="宋体" w:cs="宋体"/>
                <w:kern w:val="0"/>
                <w:sz w:val="20"/>
                <w:szCs w:val="21"/>
              </w:rPr>
            </w:pPr>
            <w:r>
              <w:rPr>
                <w:rFonts w:ascii="宋体" w:hAnsi="宋体" w:cs="宋体" w:hint="eastAsia"/>
                <w:kern w:val="0"/>
                <w:sz w:val="20"/>
                <w:szCs w:val="21"/>
              </w:rPr>
              <w:t>检测方法：多色流式细胞术</w:t>
            </w:r>
          </w:p>
          <w:p w:rsidR="00243B8C" w:rsidRDefault="00243B8C">
            <w:pPr>
              <w:pStyle w:val="a8"/>
              <w:numPr>
                <w:ilvl w:val="0"/>
                <w:numId w:val="1"/>
              </w:numPr>
              <w:adjustRightInd w:val="0"/>
              <w:snapToGrid w:val="0"/>
              <w:spacing w:after="240" w:line="276" w:lineRule="auto"/>
              <w:ind w:firstLineChars="0"/>
              <w:rPr>
                <w:rFonts w:ascii="宋体" w:hAnsi="宋体" w:cs="宋体"/>
                <w:kern w:val="0"/>
                <w:sz w:val="20"/>
                <w:szCs w:val="21"/>
              </w:rPr>
            </w:pPr>
            <w:r>
              <w:rPr>
                <w:rFonts w:ascii="宋体" w:hAnsi="宋体" w:cs="宋体" w:hint="eastAsia"/>
                <w:kern w:val="0"/>
                <w:sz w:val="20"/>
                <w:szCs w:val="21"/>
              </w:rPr>
              <w:t xml:space="preserve">适用范围：血液肿瘤性疾病的免疫学诊断。 </w:t>
            </w:r>
          </w:p>
          <w:p w:rsidR="00243B8C" w:rsidRDefault="00243B8C">
            <w:pPr>
              <w:pStyle w:val="a8"/>
              <w:numPr>
                <w:ilvl w:val="0"/>
                <w:numId w:val="1"/>
              </w:numPr>
              <w:adjustRightInd w:val="0"/>
              <w:snapToGrid w:val="0"/>
              <w:spacing w:after="240" w:line="276" w:lineRule="auto"/>
              <w:ind w:firstLineChars="0"/>
              <w:rPr>
                <w:rFonts w:ascii="宋体" w:hAnsi="宋体" w:cs="宋体"/>
                <w:kern w:val="0"/>
                <w:sz w:val="20"/>
                <w:szCs w:val="21"/>
              </w:rPr>
            </w:pPr>
            <w:r>
              <w:rPr>
                <w:rFonts w:ascii="宋体" w:hAnsi="宋体" w:cs="宋体" w:hint="eastAsia"/>
                <w:kern w:val="0"/>
                <w:sz w:val="20"/>
                <w:szCs w:val="21"/>
              </w:rPr>
              <w:t>检测范围：检测血液肿瘤细胞膜、细胞浆及细胞核内多种分化抗原（CD）分子的表达情况，并根据所检测抗原分子的表达情况对血液肿瘤细胞的系别来源和成熟阶段进行综合分析判断，从而</w:t>
            </w:r>
            <w:proofErr w:type="gramStart"/>
            <w:r>
              <w:rPr>
                <w:rFonts w:ascii="宋体" w:hAnsi="宋体" w:cs="宋体" w:hint="eastAsia"/>
                <w:kern w:val="0"/>
                <w:sz w:val="20"/>
                <w:szCs w:val="21"/>
              </w:rPr>
              <w:t>作出</w:t>
            </w:r>
            <w:proofErr w:type="gramEnd"/>
            <w:r>
              <w:rPr>
                <w:rFonts w:ascii="宋体" w:hAnsi="宋体" w:cs="宋体" w:hint="eastAsia"/>
                <w:kern w:val="0"/>
                <w:sz w:val="20"/>
                <w:szCs w:val="21"/>
              </w:rPr>
              <w:t>所检标本的参考诊断。</w:t>
            </w:r>
          </w:p>
          <w:p w:rsidR="00243B8C" w:rsidRDefault="00243B8C">
            <w:pPr>
              <w:pStyle w:val="a8"/>
              <w:numPr>
                <w:ilvl w:val="0"/>
                <w:numId w:val="1"/>
              </w:numPr>
              <w:adjustRightInd w:val="0"/>
              <w:snapToGrid w:val="0"/>
              <w:spacing w:line="276" w:lineRule="auto"/>
              <w:ind w:firstLineChars="0"/>
              <w:rPr>
                <w:rFonts w:ascii="宋体" w:hAnsi="宋体" w:cs="宋体"/>
                <w:kern w:val="0"/>
                <w:sz w:val="20"/>
                <w:szCs w:val="21"/>
              </w:rPr>
            </w:pPr>
            <w:r>
              <w:rPr>
                <w:rFonts w:ascii="宋体" w:hAnsi="宋体" w:cs="宋体" w:hint="eastAsia"/>
                <w:kern w:val="0"/>
                <w:sz w:val="20"/>
                <w:szCs w:val="21"/>
              </w:rPr>
              <w:t>检测要求：</w:t>
            </w:r>
          </w:p>
          <w:p w:rsidR="00243B8C" w:rsidRDefault="00243B8C">
            <w:pPr>
              <w:pStyle w:val="a8"/>
              <w:numPr>
                <w:ilvl w:val="0"/>
                <w:numId w:val="2"/>
              </w:numPr>
              <w:adjustRightInd w:val="0"/>
              <w:snapToGrid w:val="0"/>
              <w:spacing w:line="276" w:lineRule="auto"/>
              <w:ind w:firstLineChars="0"/>
              <w:jc w:val="left"/>
              <w:rPr>
                <w:rFonts w:ascii="宋体" w:hAnsi="宋体" w:cs="宋体"/>
                <w:kern w:val="0"/>
                <w:sz w:val="20"/>
                <w:szCs w:val="21"/>
              </w:rPr>
            </w:pPr>
            <w:r>
              <w:rPr>
                <w:rFonts w:ascii="宋体" w:hAnsi="宋体" w:cs="宋体" w:hint="eastAsia"/>
                <w:kern w:val="0"/>
                <w:sz w:val="20"/>
                <w:szCs w:val="21"/>
              </w:rPr>
              <w:t>规格要求：具有医疗器械注册证并适用于多色流式细胞术分析的多色荧光直接标记的抗人抗体及</w:t>
            </w:r>
            <w:proofErr w:type="gramStart"/>
            <w:r>
              <w:rPr>
                <w:rFonts w:ascii="宋体" w:hAnsi="宋体" w:cs="宋体" w:hint="eastAsia"/>
                <w:kern w:val="0"/>
                <w:sz w:val="20"/>
                <w:szCs w:val="21"/>
              </w:rPr>
              <w:t>固定透</w:t>
            </w:r>
            <w:proofErr w:type="gramEnd"/>
            <w:r>
              <w:rPr>
                <w:rFonts w:ascii="宋体" w:hAnsi="宋体" w:cs="宋体" w:hint="eastAsia"/>
                <w:kern w:val="0"/>
                <w:sz w:val="20"/>
                <w:szCs w:val="21"/>
              </w:rPr>
              <w:t>膜剂及溶血剂</w:t>
            </w:r>
            <w:bookmarkStart w:id="2" w:name="OLE_LINK2"/>
            <w:bookmarkStart w:id="3" w:name="OLE_LINK3"/>
            <w:bookmarkStart w:id="4" w:name="OLE_LINK4"/>
            <w:r>
              <w:rPr>
                <w:rFonts w:ascii="宋体" w:hAnsi="宋体" w:cs="宋体" w:hint="eastAsia"/>
                <w:kern w:val="0"/>
                <w:sz w:val="20"/>
                <w:szCs w:val="21"/>
              </w:rPr>
              <w:t>（具体试剂名称见附</w:t>
            </w:r>
            <w:r w:rsidR="00D74214">
              <w:rPr>
                <w:rFonts w:ascii="宋体" w:hAnsi="宋体" w:cs="宋体" w:hint="eastAsia"/>
                <w:kern w:val="0"/>
                <w:sz w:val="20"/>
                <w:szCs w:val="21"/>
              </w:rPr>
              <w:t>表</w:t>
            </w:r>
            <w:r>
              <w:rPr>
                <w:rFonts w:ascii="宋体" w:hAnsi="宋体" w:cs="宋体" w:hint="eastAsia"/>
                <w:kern w:val="0"/>
                <w:sz w:val="20"/>
                <w:szCs w:val="21"/>
              </w:rPr>
              <w:t>）</w:t>
            </w:r>
            <w:bookmarkEnd w:id="2"/>
            <w:bookmarkEnd w:id="3"/>
            <w:bookmarkEnd w:id="4"/>
            <w:r>
              <w:rPr>
                <w:rFonts w:ascii="宋体" w:hAnsi="宋体" w:cs="宋体" w:hint="eastAsia"/>
                <w:kern w:val="0"/>
                <w:sz w:val="20"/>
                <w:szCs w:val="21"/>
              </w:rPr>
              <w:t>。</w:t>
            </w:r>
          </w:p>
          <w:p w:rsidR="00243B8C" w:rsidRDefault="00243B8C">
            <w:pPr>
              <w:pStyle w:val="a8"/>
              <w:numPr>
                <w:ilvl w:val="0"/>
                <w:numId w:val="2"/>
              </w:numPr>
              <w:adjustRightInd w:val="0"/>
              <w:snapToGrid w:val="0"/>
              <w:spacing w:line="276" w:lineRule="auto"/>
              <w:ind w:firstLineChars="0"/>
              <w:rPr>
                <w:rFonts w:ascii="宋体" w:hAnsi="宋体" w:cs="宋体"/>
                <w:kern w:val="0"/>
                <w:sz w:val="20"/>
                <w:szCs w:val="21"/>
              </w:rPr>
            </w:pPr>
            <w:r>
              <w:rPr>
                <w:rFonts w:ascii="宋体" w:hAnsi="宋体" w:cs="宋体" w:hint="eastAsia"/>
                <w:kern w:val="0"/>
                <w:sz w:val="20"/>
                <w:szCs w:val="21"/>
              </w:rPr>
              <w:t>其他要求：提供配套流式细胞仪的液流系统材料、流式管等相关耗材。</w:t>
            </w:r>
          </w:p>
          <w:p w:rsidR="00243B8C" w:rsidRDefault="00243B8C">
            <w:pPr>
              <w:pStyle w:val="a8"/>
              <w:numPr>
                <w:ilvl w:val="0"/>
                <w:numId w:val="2"/>
              </w:numPr>
              <w:adjustRightInd w:val="0"/>
              <w:snapToGrid w:val="0"/>
              <w:spacing w:after="240" w:line="276" w:lineRule="auto"/>
              <w:ind w:firstLineChars="0"/>
              <w:rPr>
                <w:rFonts w:ascii="宋体" w:hAnsi="宋体" w:cs="宋体"/>
                <w:kern w:val="0"/>
                <w:sz w:val="20"/>
                <w:szCs w:val="21"/>
              </w:rPr>
            </w:pPr>
            <w:r>
              <w:rPr>
                <w:rFonts w:ascii="宋体" w:hAnsi="宋体" w:cs="宋体" w:hint="eastAsia"/>
                <w:kern w:val="0"/>
                <w:sz w:val="20"/>
                <w:szCs w:val="21"/>
              </w:rPr>
              <w:t>与在用BD流式细胞仪适配，或可提供其他设备解决方案。</w:t>
            </w:r>
          </w:p>
          <w:p w:rsidR="00243B8C" w:rsidRDefault="00243B8C">
            <w:pPr>
              <w:adjustRightInd w:val="0"/>
              <w:snapToGrid w:val="0"/>
              <w:spacing w:line="276" w:lineRule="auto"/>
              <w:rPr>
                <w:rFonts w:ascii="宋体" w:hAnsi="宋体" w:cs="宋体"/>
                <w:kern w:val="0"/>
                <w:sz w:val="20"/>
                <w:szCs w:val="21"/>
              </w:rPr>
            </w:pPr>
            <w:r>
              <w:rPr>
                <w:rFonts w:ascii="宋体" w:hAnsi="宋体" w:cs="宋体" w:hint="eastAsia"/>
                <w:kern w:val="0"/>
                <w:sz w:val="20"/>
                <w:szCs w:val="21"/>
              </w:rPr>
              <w:t>5、 售后服务要求：</w:t>
            </w:r>
          </w:p>
          <w:p w:rsidR="00243B8C" w:rsidRDefault="00243B8C">
            <w:pPr>
              <w:adjustRightInd w:val="0"/>
              <w:snapToGrid w:val="0"/>
              <w:spacing w:after="240" w:line="276" w:lineRule="auto"/>
              <w:ind w:leftChars="190" w:left="799" w:hangingChars="200" w:hanging="400"/>
              <w:rPr>
                <w:rFonts w:ascii="宋体" w:hAnsi="宋体" w:cs="宋体"/>
                <w:kern w:val="0"/>
                <w:sz w:val="20"/>
                <w:szCs w:val="21"/>
              </w:rPr>
            </w:pPr>
            <w:r>
              <w:rPr>
                <w:rFonts w:ascii="宋体" w:hAnsi="宋体" w:cs="宋体" w:hint="eastAsia"/>
                <w:kern w:val="0"/>
                <w:sz w:val="20"/>
                <w:szCs w:val="21"/>
              </w:rPr>
              <w:t>1）具有较强的售后服务保障团队，能定期提供操作培训，及时协助疑难结果判读，对临床疑难病例能根据临床医生要求及时采用其他方法如白血病融合基因测序等协助验证结果，对血液肿瘤疑难或罕见病例有识别能力。</w:t>
            </w:r>
          </w:p>
          <w:p w:rsidR="00243B8C" w:rsidRDefault="00243B8C">
            <w:pPr>
              <w:adjustRightInd w:val="0"/>
              <w:snapToGrid w:val="0"/>
              <w:spacing w:after="240" w:line="276" w:lineRule="auto"/>
              <w:ind w:leftChars="190" w:left="799" w:hangingChars="200" w:hanging="400"/>
              <w:rPr>
                <w:rFonts w:ascii="宋体" w:hAnsi="宋体" w:cs="宋体"/>
                <w:kern w:val="0"/>
                <w:sz w:val="20"/>
                <w:szCs w:val="21"/>
              </w:rPr>
            </w:pPr>
            <w:r>
              <w:rPr>
                <w:rFonts w:ascii="宋体" w:hAnsi="宋体" w:cs="宋体" w:hint="eastAsia"/>
                <w:kern w:val="0"/>
                <w:sz w:val="20"/>
                <w:szCs w:val="21"/>
              </w:rPr>
              <w:t>2）具有完善的销售供应保障体系，供应商须有24小时内加急供货的应急响应能力。</w:t>
            </w:r>
          </w:p>
          <w:p w:rsidR="00243B8C" w:rsidRDefault="00243B8C">
            <w:pPr>
              <w:adjustRightInd w:val="0"/>
              <w:snapToGrid w:val="0"/>
              <w:spacing w:after="240" w:line="276" w:lineRule="auto"/>
              <w:rPr>
                <w:rFonts w:ascii="宋体" w:hAnsi="宋体" w:cs="宋体"/>
                <w:kern w:val="0"/>
                <w:sz w:val="20"/>
                <w:szCs w:val="21"/>
              </w:rPr>
            </w:pPr>
            <w:r>
              <w:rPr>
                <w:rFonts w:ascii="宋体" w:hAnsi="宋体" w:cs="宋体" w:hint="eastAsia"/>
                <w:kern w:val="0"/>
                <w:sz w:val="20"/>
                <w:szCs w:val="21"/>
              </w:rPr>
              <w:t>6.租赁流式细胞仪1台，设备要求：</w:t>
            </w:r>
          </w:p>
          <w:p w:rsidR="00243B8C" w:rsidRDefault="00243B8C" w:rsidP="00A64BB1">
            <w:pPr>
              <w:ind w:leftChars="190" w:left="799" w:hangingChars="200" w:hanging="400"/>
              <w:outlineLvl w:val="0"/>
              <w:rPr>
                <w:rFonts w:ascii="宋体" w:hAnsi="宋体" w:cs="宋体"/>
                <w:kern w:val="0"/>
                <w:sz w:val="20"/>
                <w:szCs w:val="21"/>
              </w:rPr>
            </w:pPr>
            <w:bookmarkStart w:id="5" w:name="_Toc7689"/>
            <w:r>
              <w:rPr>
                <w:rFonts w:ascii="宋体" w:hAnsi="宋体" w:cs="宋体" w:hint="eastAsia"/>
                <w:kern w:val="0"/>
                <w:sz w:val="20"/>
                <w:szCs w:val="21"/>
              </w:rPr>
              <w:t>1）光路系统</w:t>
            </w:r>
            <w:bookmarkEnd w:id="5"/>
            <w:r>
              <w:rPr>
                <w:rFonts w:ascii="宋体" w:hAnsi="宋体" w:cs="宋体" w:hint="eastAsia"/>
                <w:kern w:val="0"/>
                <w:sz w:val="20"/>
                <w:szCs w:val="21"/>
              </w:rPr>
              <w:t>：①同时配备3根高功率激光器：488nm，638nm，405nm；②可激发≥10个荧光信号。</w:t>
            </w:r>
            <w:bookmarkStart w:id="6" w:name="_Toc32512"/>
            <w:bookmarkStart w:id="7" w:name="_Toc14722"/>
            <w:bookmarkStart w:id="8" w:name="_Toc14456_WPSOffice_Level1"/>
          </w:p>
          <w:p w:rsidR="00243B8C" w:rsidRDefault="00243B8C" w:rsidP="00A64BB1">
            <w:pPr>
              <w:pStyle w:val="a8"/>
              <w:ind w:leftChars="190" w:left="799" w:hangingChars="200" w:hanging="400"/>
              <w:outlineLvl w:val="0"/>
              <w:rPr>
                <w:rFonts w:ascii="宋体" w:hAnsi="宋体" w:cs="宋体"/>
                <w:kern w:val="0"/>
                <w:sz w:val="20"/>
                <w:szCs w:val="21"/>
              </w:rPr>
            </w:pPr>
            <w:r>
              <w:rPr>
                <w:rFonts w:ascii="宋体" w:hAnsi="宋体" w:cs="宋体" w:hint="eastAsia"/>
                <w:kern w:val="0"/>
                <w:sz w:val="20"/>
                <w:szCs w:val="21"/>
              </w:rPr>
              <w:t>2）电子和检测系统</w:t>
            </w:r>
            <w:bookmarkEnd w:id="6"/>
            <w:bookmarkEnd w:id="7"/>
            <w:bookmarkEnd w:id="8"/>
            <w:r>
              <w:rPr>
                <w:rFonts w:ascii="宋体" w:hAnsi="宋体" w:cs="宋体" w:hint="eastAsia"/>
                <w:kern w:val="0"/>
                <w:sz w:val="20"/>
                <w:szCs w:val="21"/>
              </w:rPr>
              <w:t>：①高灵敏度检测器，FITC灵敏度≤ 100MESF，PE灵敏度≤ 20MESF；②样本获取速度:≥30000个细胞/秒；③全峰宽变异系数:CV&lt;3%；④进样针自动清洗,交叉污染率&lt;0.05%；⑤荧光补偿模式： 全自动智能荧光补偿。</w:t>
            </w:r>
          </w:p>
          <w:p w:rsidR="00243B8C" w:rsidRDefault="00243B8C" w:rsidP="00D74214">
            <w:pPr>
              <w:pStyle w:val="a0"/>
              <w:ind w:leftChars="190" w:left="799" w:hangingChars="200" w:hanging="400"/>
              <w:rPr>
                <w:rFonts w:ascii="宋体" w:hAnsi="宋体" w:cs="宋体"/>
                <w:kern w:val="0"/>
                <w:sz w:val="20"/>
                <w:szCs w:val="21"/>
              </w:rPr>
            </w:pPr>
            <w:r>
              <w:rPr>
                <w:rFonts w:ascii="宋体" w:hAnsi="宋体" w:cs="宋体" w:hint="eastAsia"/>
                <w:kern w:val="0"/>
                <w:sz w:val="20"/>
                <w:szCs w:val="21"/>
              </w:rPr>
              <w:t>3）数据采集及分析软件系统：①具备完善的智能全程质控系统；②提供软件可以对≥200万个细胞进行2种算法的异常数据清理、整合。</w:t>
            </w:r>
          </w:p>
        </w:tc>
      </w:tr>
    </w:tbl>
    <w:p w:rsidR="00AB6EDA" w:rsidRPr="00CE4BF3" w:rsidRDefault="00D74214" w:rsidP="00CE4BF3">
      <w:pPr>
        <w:keepNext/>
        <w:pageBreakBefore/>
        <w:rPr>
          <w:b/>
        </w:rPr>
      </w:pPr>
      <w:r>
        <w:rPr>
          <w:rFonts w:hint="eastAsia"/>
          <w:b/>
        </w:rPr>
        <w:lastRenderedPageBreak/>
        <w:t>附表：试剂清单</w:t>
      </w:r>
    </w:p>
    <w:tbl>
      <w:tblPr>
        <w:tblStyle w:val="a7"/>
        <w:tblW w:w="0" w:type="auto"/>
        <w:tblLook w:val="04A0" w:firstRow="1" w:lastRow="0" w:firstColumn="1" w:lastColumn="0" w:noHBand="0" w:noVBand="1"/>
      </w:tblPr>
      <w:tblGrid>
        <w:gridCol w:w="392"/>
        <w:gridCol w:w="1627"/>
        <w:gridCol w:w="361"/>
        <w:gridCol w:w="2099"/>
        <w:gridCol w:w="467"/>
        <w:gridCol w:w="1677"/>
        <w:gridCol w:w="467"/>
        <w:gridCol w:w="1432"/>
      </w:tblGrid>
      <w:tr w:rsidR="00A64BB1" w:rsidTr="00CE4BF3">
        <w:tc>
          <w:tcPr>
            <w:tcW w:w="392" w:type="dxa"/>
          </w:tcPr>
          <w:p w:rsidR="00A64BB1" w:rsidRPr="00CE4BF3" w:rsidRDefault="00A64BB1">
            <w:pPr>
              <w:rPr>
                <w:b/>
                <w:sz w:val="13"/>
                <w:szCs w:val="13"/>
              </w:rPr>
            </w:pPr>
            <w:r w:rsidRPr="00CE4BF3">
              <w:rPr>
                <w:b/>
                <w:sz w:val="13"/>
                <w:szCs w:val="13"/>
              </w:rPr>
              <w:t>序号</w:t>
            </w:r>
          </w:p>
        </w:tc>
        <w:tc>
          <w:tcPr>
            <w:tcW w:w="1627" w:type="dxa"/>
          </w:tcPr>
          <w:p w:rsidR="00A64BB1" w:rsidRPr="00CE4BF3" w:rsidRDefault="00A64BB1" w:rsidP="00CE4BF3">
            <w:pPr>
              <w:jc w:val="center"/>
              <w:rPr>
                <w:b/>
                <w:sz w:val="13"/>
                <w:szCs w:val="13"/>
              </w:rPr>
            </w:pPr>
            <w:r w:rsidRPr="00CE4BF3">
              <w:rPr>
                <w:b/>
                <w:sz w:val="13"/>
                <w:szCs w:val="13"/>
              </w:rPr>
              <w:t>试剂</w:t>
            </w:r>
          </w:p>
        </w:tc>
        <w:tc>
          <w:tcPr>
            <w:tcW w:w="361" w:type="dxa"/>
          </w:tcPr>
          <w:p w:rsidR="00A64BB1" w:rsidRPr="00CE4BF3" w:rsidRDefault="00A64BB1">
            <w:pPr>
              <w:rPr>
                <w:b/>
                <w:sz w:val="13"/>
                <w:szCs w:val="13"/>
              </w:rPr>
            </w:pPr>
            <w:r w:rsidRPr="00CE4BF3">
              <w:rPr>
                <w:b/>
                <w:sz w:val="13"/>
                <w:szCs w:val="13"/>
              </w:rPr>
              <w:t>序号</w:t>
            </w:r>
          </w:p>
        </w:tc>
        <w:tc>
          <w:tcPr>
            <w:tcW w:w="2099" w:type="dxa"/>
          </w:tcPr>
          <w:p w:rsidR="00A64BB1" w:rsidRPr="00CE4BF3" w:rsidRDefault="00A64BB1" w:rsidP="00CE4BF3">
            <w:pPr>
              <w:jc w:val="center"/>
              <w:rPr>
                <w:b/>
                <w:sz w:val="13"/>
                <w:szCs w:val="13"/>
              </w:rPr>
            </w:pPr>
            <w:r w:rsidRPr="00CE4BF3">
              <w:rPr>
                <w:b/>
                <w:sz w:val="13"/>
                <w:szCs w:val="13"/>
              </w:rPr>
              <w:t>试剂</w:t>
            </w:r>
          </w:p>
        </w:tc>
        <w:tc>
          <w:tcPr>
            <w:tcW w:w="467" w:type="dxa"/>
          </w:tcPr>
          <w:p w:rsidR="00A64BB1" w:rsidRPr="00CE4BF3" w:rsidRDefault="00A64BB1">
            <w:pPr>
              <w:rPr>
                <w:b/>
                <w:sz w:val="13"/>
                <w:szCs w:val="13"/>
              </w:rPr>
            </w:pPr>
            <w:r w:rsidRPr="00CE4BF3">
              <w:rPr>
                <w:b/>
                <w:sz w:val="13"/>
                <w:szCs w:val="13"/>
              </w:rPr>
              <w:t>序号</w:t>
            </w:r>
          </w:p>
        </w:tc>
        <w:tc>
          <w:tcPr>
            <w:tcW w:w="1677" w:type="dxa"/>
          </w:tcPr>
          <w:p w:rsidR="00A64BB1" w:rsidRPr="00CE4BF3" w:rsidRDefault="00A64BB1" w:rsidP="00CE4BF3">
            <w:pPr>
              <w:jc w:val="center"/>
              <w:rPr>
                <w:b/>
                <w:sz w:val="13"/>
                <w:szCs w:val="13"/>
              </w:rPr>
            </w:pPr>
            <w:r w:rsidRPr="00CE4BF3">
              <w:rPr>
                <w:b/>
                <w:sz w:val="13"/>
                <w:szCs w:val="13"/>
              </w:rPr>
              <w:t>试剂</w:t>
            </w:r>
          </w:p>
        </w:tc>
        <w:tc>
          <w:tcPr>
            <w:tcW w:w="467" w:type="dxa"/>
          </w:tcPr>
          <w:p w:rsidR="00A64BB1" w:rsidRPr="00CE4BF3" w:rsidRDefault="00A64BB1">
            <w:pPr>
              <w:rPr>
                <w:b/>
                <w:sz w:val="13"/>
                <w:szCs w:val="13"/>
              </w:rPr>
            </w:pPr>
            <w:r w:rsidRPr="00CE4BF3">
              <w:rPr>
                <w:b/>
                <w:sz w:val="13"/>
                <w:szCs w:val="13"/>
              </w:rPr>
              <w:t>序号</w:t>
            </w:r>
          </w:p>
        </w:tc>
        <w:tc>
          <w:tcPr>
            <w:tcW w:w="1432" w:type="dxa"/>
          </w:tcPr>
          <w:p w:rsidR="00A64BB1" w:rsidRPr="00CE4BF3" w:rsidRDefault="00A64BB1" w:rsidP="00CE4BF3">
            <w:pPr>
              <w:jc w:val="center"/>
              <w:rPr>
                <w:b/>
                <w:sz w:val="13"/>
                <w:szCs w:val="13"/>
              </w:rPr>
            </w:pPr>
            <w:r w:rsidRPr="00CE4BF3">
              <w:rPr>
                <w:b/>
                <w:sz w:val="13"/>
                <w:szCs w:val="13"/>
              </w:rPr>
              <w:t>试剂</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highlight w:val="yellow"/>
              </w:rPr>
            </w:pPr>
            <w:bookmarkStart w:id="9" w:name="_Hlk217654280"/>
            <w:r w:rsidRPr="00CE4BF3">
              <w:rPr>
                <w:rFonts w:ascii="等线" w:eastAsia="等线" w:hAnsi="等线" w:cs="等线" w:hint="eastAsia"/>
                <w:color w:val="000000"/>
                <w:kern w:val="0"/>
                <w:sz w:val="13"/>
                <w:szCs w:val="13"/>
              </w:rPr>
              <w:t>1</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highlight w:val="yellow"/>
              </w:rPr>
            </w:pPr>
            <w:proofErr w:type="spellStart"/>
            <w:r w:rsidRPr="00CE4BF3">
              <w:rPr>
                <w:rFonts w:ascii="等线" w:eastAsia="等线" w:hAnsi="等线" w:cs="等线" w:hint="eastAsia"/>
                <w:color w:val="000000"/>
                <w:kern w:val="0"/>
                <w:sz w:val="13"/>
                <w:szCs w:val="13"/>
              </w:rPr>
              <w:t>sIgM</w:t>
            </w:r>
            <w:proofErr w:type="spellEnd"/>
            <w:r w:rsidRPr="00CE4BF3">
              <w:rPr>
                <w:rFonts w:ascii="等线" w:eastAsia="等线" w:hAnsi="等线" w:cs="等线" w:hint="eastAsia"/>
                <w:color w:val="000000"/>
                <w:kern w:val="0"/>
                <w:sz w:val="13"/>
                <w:szCs w:val="13"/>
              </w:rPr>
              <w:t>-APC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40</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79</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CD38 V450</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118</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CD7 BV421</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CD10 APC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41</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80</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119</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CD7 BV605</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CD10 FITC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42</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81</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 APC-Cy7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120</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CD7 FITC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CD10 PE</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43</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 V450</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82</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 BV605</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121</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CD7 PE</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CD10 PE-Cy7</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44</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CD20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83</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122</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CD7 V450</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CD10 PerCP-Cy5.5</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45</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CD20 APC-Cy7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84</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123</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CD71 APC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CD103-FITC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46</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CD20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85</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 PE-Cy7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124</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CD71 FITC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CD117 APC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47</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CD200-PE 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86</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 xml:space="preserve">CD4 </w:t>
            </w:r>
            <w:proofErr w:type="spellStart"/>
            <w:r w:rsidRPr="00CE4BF3">
              <w:rPr>
                <w:rFonts w:ascii="等线" w:eastAsia="等线" w:hAnsi="等线" w:cs="等线" w:hint="eastAsia"/>
                <w:color w:val="000000"/>
                <w:kern w:val="0"/>
                <w:sz w:val="13"/>
                <w:szCs w:val="13"/>
              </w:rPr>
              <w:t>PerCP</w:t>
            </w:r>
            <w:proofErr w:type="spellEnd"/>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125</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CD79a PE</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CD117 BV605</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48</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CD200-Percp</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87</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CD41-APC-CY7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126</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CD7-APC H7</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CD117 PE</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49</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CD22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88</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127</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CD8 APC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CD117 PE-Cy7</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50</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CD23 PE-Cy7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89</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 APC-Cy7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128</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CD8 APC-Cy7</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CD117 PerCP-Cy5.5</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51</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CD235a-PE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90</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 BV605</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129</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CD8 BV605</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CD11b APC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52</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CD25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91</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130</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CD8 PE</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CD11b BV605</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53</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CD25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92</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 xml:space="preserve">CD45 </w:t>
            </w:r>
            <w:proofErr w:type="spellStart"/>
            <w:r w:rsidRPr="00CE4BF3">
              <w:rPr>
                <w:rFonts w:ascii="等线" w:eastAsia="等线" w:hAnsi="等线" w:cs="等线" w:hint="eastAsia"/>
                <w:color w:val="000000"/>
                <w:kern w:val="0"/>
                <w:sz w:val="13"/>
                <w:szCs w:val="13"/>
              </w:rPr>
              <w:t>PerCP</w:t>
            </w:r>
            <w:proofErr w:type="spellEnd"/>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131</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 xml:space="preserve">CD8 PE-Cy7 </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15</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 xml:space="preserve">CD11b PE </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54</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 xml:space="preserve">cd25 </w:t>
            </w:r>
            <w:proofErr w:type="spellStart"/>
            <w:r w:rsidRPr="00CE4BF3">
              <w:rPr>
                <w:rFonts w:ascii="等线" w:eastAsia="等线" w:hAnsi="等线" w:cs="等线" w:hint="eastAsia"/>
                <w:color w:val="000000"/>
                <w:kern w:val="0"/>
                <w:sz w:val="13"/>
                <w:szCs w:val="13"/>
              </w:rPr>
              <w:t>Percp</w:t>
            </w:r>
            <w:proofErr w:type="spellEnd"/>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93</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 PerCP-Cy5.5</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132</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 xml:space="preserve">CD8 </w:t>
            </w:r>
            <w:proofErr w:type="spellStart"/>
            <w:r w:rsidRPr="00CE4BF3">
              <w:rPr>
                <w:rFonts w:ascii="等线" w:eastAsia="等线" w:hAnsi="等线" w:cs="等线" w:hint="eastAsia"/>
                <w:color w:val="000000"/>
                <w:kern w:val="0"/>
                <w:sz w:val="13"/>
                <w:szCs w:val="13"/>
              </w:rPr>
              <w:t>PerCP</w:t>
            </w:r>
            <w:proofErr w:type="spellEnd"/>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16</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CD11c APC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55</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CD27 PerCP-Cy5.5</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94</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 V500-C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133</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CD81 APC-H7</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17</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CD127 PE</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56</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CD28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95</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CD45RA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134</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CD81-FITC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18</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CD127 PE-cy7</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57</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CD28 V510</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96</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CD45RA PE-Cy7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135</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CD9-Percp</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19</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CD127-BV421</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58</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97</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CD45RO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136</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proofErr w:type="spellStart"/>
            <w:r w:rsidRPr="00CE4BF3">
              <w:rPr>
                <w:rFonts w:ascii="等线" w:eastAsia="等线" w:hAnsi="等线" w:cs="等线" w:hint="eastAsia"/>
                <w:color w:val="000000"/>
                <w:kern w:val="0"/>
                <w:sz w:val="13"/>
                <w:szCs w:val="13"/>
              </w:rPr>
              <w:t>cIgM</w:t>
            </w:r>
            <w:proofErr w:type="spellEnd"/>
            <w:r w:rsidRPr="00CE4BF3">
              <w:rPr>
                <w:rFonts w:ascii="等线" w:eastAsia="等线" w:hAnsi="等线" w:cs="等线" w:hint="eastAsia"/>
                <w:color w:val="000000"/>
                <w:kern w:val="0"/>
                <w:sz w:val="13"/>
                <w:szCs w:val="13"/>
              </w:rPr>
              <w:t>-APC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20</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CD13 PE</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59</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 APC-H7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98</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CD45RO-APC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137</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FMC7 FITC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21</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CD13 PE-Cy7</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60</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99</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138</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FMC7 V450</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22</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CD14 APC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61</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100</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139</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HLA-B27</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23</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CD14 APC-Cy7</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62</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 xml:space="preserve">CD3 </w:t>
            </w:r>
            <w:proofErr w:type="spellStart"/>
            <w:r w:rsidRPr="00CE4BF3">
              <w:rPr>
                <w:rFonts w:ascii="等线" w:eastAsia="等线" w:hAnsi="等线" w:cs="等线" w:hint="eastAsia"/>
                <w:color w:val="000000"/>
                <w:kern w:val="0"/>
                <w:sz w:val="13"/>
                <w:szCs w:val="13"/>
              </w:rPr>
              <w:t>PerCP</w:t>
            </w:r>
            <w:proofErr w:type="spellEnd"/>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101</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140</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HLA-DR APC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24</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CD14 APC-H7</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63</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CD3/CD8/CD45/CD4</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102</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 PE-Cy7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141</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HLA-DR APC-Cy7</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25</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CD14 FITC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64</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CD33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103</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 PerCP-Cy5.5</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142</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HLA-DR APC-H7</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26</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CD14 PE-Cy7</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65</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CD33 BV421</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104</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CD55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143</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HLA-DR BV421</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27</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CD15 FITC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66</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CD33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105</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CD56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144</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HLA-DR FITC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28</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CD15 V450</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67</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CD33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106</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CD56 BV421</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145</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 xml:space="preserve">HLA-DR </w:t>
            </w:r>
            <w:proofErr w:type="spellStart"/>
            <w:r w:rsidRPr="00CE4BF3">
              <w:rPr>
                <w:rFonts w:ascii="等线" w:eastAsia="等线" w:hAnsi="等线" w:cs="等线" w:hint="eastAsia"/>
                <w:color w:val="000000"/>
                <w:kern w:val="0"/>
                <w:sz w:val="13"/>
                <w:szCs w:val="13"/>
              </w:rPr>
              <w:t>PerCP</w:t>
            </w:r>
            <w:proofErr w:type="spellEnd"/>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29</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CD16 APC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68</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CD33 PE-Cy7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107</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CD56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146</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IFN-γ APC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30</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CD16 FITC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69</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CD33-PECYP</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108</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CD56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147</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IgG1 APC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31</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CD16 PE</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70</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CD34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109</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CD56 PE-Cy7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148</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IgG1 PE</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32</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CD19 APC</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71</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CD34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110</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CD57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149</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IL-4 PE</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33</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CD19 FITC(SJ25C1)</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72</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CD36-APC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111</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CD58-FITC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150</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Kappa FITC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34</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CD19 PE</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73</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CD38 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112</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CD58-PE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151</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Lambda PE</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35</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CD19 PE-Cy7</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74</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CD38 APC-H7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113</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CD59-APC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152</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MPO FITC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36</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 xml:space="preserve">CD19 </w:t>
            </w:r>
            <w:proofErr w:type="spellStart"/>
            <w:r w:rsidRPr="00CE4BF3">
              <w:rPr>
                <w:rFonts w:ascii="等线" w:eastAsia="等线" w:hAnsi="等线" w:cs="等线" w:hint="eastAsia"/>
                <w:color w:val="000000"/>
                <w:kern w:val="0"/>
                <w:sz w:val="13"/>
                <w:szCs w:val="13"/>
              </w:rPr>
              <w:t>PerCP</w:t>
            </w:r>
            <w:proofErr w:type="spellEnd"/>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75</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CD38 BV605</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114</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CD5-APC H7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153</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PD1-APC</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37</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CD197-BV421</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76</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CD38 FITC</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115</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CD61-PECYP</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154</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PD-1-BV421</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38</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CD197-PE</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77</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CD38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116</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CD64 PE</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156</w:t>
            </w:r>
          </w:p>
        </w:tc>
        <w:tc>
          <w:tcPr>
            <w:tcW w:w="1432" w:type="dxa"/>
            <w:vAlign w:val="center"/>
          </w:tcPr>
          <w:p w:rsidR="00A64BB1" w:rsidRPr="00CE4BF3" w:rsidRDefault="00A64BB1" w:rsidP="008077B0">
            <w:pPr>
              <w:widowControl/>
              <w:jc w:val="left"/>
              <w:textAlignment w:val="center"/>
              <w:rPr>
                <w:rFonts w:ascii="等线" w:eastAsia="等线" w:hAnsi="等线" w:cs="等线"/>
                <w:sz w:val="13"/>
                <w:szCs w:val="13"/>
              </w:rPr>
            </w:pPr>
            <w:r w:rsidRPr="00CE4BF3">
              <w:rPr>
                <w:rFonts w:ascii="等线" w:eastAsia="等线" w:hAnsi="等线" w:cs="等线" w:hint="eastAsia"/>
                <w:kern w:val="0"/>
                <w:sz w:val="13"/>
                <w:szCs w:val="13"/>
              </w:rPr>
              <w:t>细胞</w:t>
            </w:r>
            <w:proofErr w:type="gramStart"/>
            <w:r w:rsidRPr="00CE4BF3">
              <w:rPr>
                <w:rFonts w:ascii="等线" w:eastAsia="等线" w:hAnsi="等线" w:cs="等线" w:hint="eastAsia"/>
                <w:kern w:val="0"/>
                <w:sz w:val="13"/>
                <w:szCs w:val="13"/>
              </w:rPr>
              <w:t>固定透</w:t>
            </w:r>
            <w:proofErr w:type="gramEnd"/>
            <w:r w:rsidRPr="00CE4BF3">
              <w:rPr>
                <w:rFonts w:ascii="等线" w:eastAsia="等线" w:hAnsi="等线" w:cs="等线" w:hint="eastAsia"/>
                <w:kern w:val="0"/>
                <w:sz w:val="13"/>
                <w:szCs w:val="13"/>
              </w:rPr>
              <w:t>膜剂</w:t>
            </w:r>
          </w:p>
        </w:tc>
      </w:tr>
      <w:tr w:rsidR="00CE4BF3" w:rsidTr="00CE4BF3">
        <w:tc>
          <w:tcPr>
            <w:tcW w:w="39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39</w:t>
            </w:r>
          </w:p>
        </w:tc>
        <w:tc>
          <w:tcPr>
            <w:tcW w:w="162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CD1a PE</w:t>
            </w:r>
          </w:p>
        </w:tc>
        <w:tc>
          <w:tcPr>
            <w:tcW w:w="361"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78</w:t>
            </w:r>
          </w:p>
        </w:tc>
        <w:tc>
          <w:tcPr>
            <w:tcW w:w="2099"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CD38 PE-Cy7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117</w:t>
            </w:r>
          </w:p>
        </w:tc>
        <w:tc>
          <w:tcPr>
            <w:tcW w:w="167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CD69-PE-CY7</w:t>
            </w:r>
          </w:p>
        </w:tc>
        <w:tc>
          <w:tcPr>
            <w:tcW w:w="467"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158</w:t>
            </w:r>
          </w:p>
        </w:tc>
        <w:tc>
          <w:tcPr>
            <w:tcW w:w="1432" w:type="dxa"/>
            <w:vAlign w:val="center"/>
          </w:tcPr>
          <w:p w:rsidR="00A64BB1" w:rsidRPr="00CE4BF3" w:rsidRDefault="00A64BB1" w:rsidP="008077B0">
            <w:pPr>
              <w:widowControl/>
              <w:jc w:val="left"/>
              <w:textAlignment w:val="center"/>
              <w:rPr>
                <w:rFonts w:ascii="等线" w:eastAsia="等线" w:hAnsi="等线" w:cs="等线"/>
                <w:color w:val="000000"/>
                <w:sz w:val="13"/>
                <w:szCs w:val="13"/>
              </w:rPr>
            </w:pPr>
            <w:r w:rsidRPr="00CE4BF3">
              <w:rPr>
                <w:rFonts w:ascii="等线" w:eastAsia="等线" w:hAnsi="等线" w:cs="等线" w:hint="eastAsia"/>
                <w:color w:val="000000"/>
                <w:kern w:val="0"/>
                <w:sz w:val="13"/>
                <w:szCs w:val="13"/>
              </w:rPr>
              <w:t>溶血剂</w:t>
            </w:r>
          </w:p>
        </w:tc>
      </w:tr>
      <w:bookmarkEnd w:id="9"/>
    </w:tbl>
    <w:p w:rsidR="00AB6EDA" w:rsidRPr="00A64BB1" w:rsidRDefault="00AB6EDA" w:rsidP="00C54BF0">
      <w:pPr>
        <w:rPr>
          <w:color w:val="FF0000"/>
          <w:sz w:val="15"/>
          <w:szCs w:val="15"/>
        </w:rPr>
      </w:pPr>
    </w:p>
    <w:sectPr w:rsidR="00AB6EDA" w:rsidRPr="00A64BB1" w:rsidSect="00AB6ED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BCF" w:rsidRDefault="005F3BCF" w:rsidP="00A64BB1">
      <w:r>
        <w:separator/>
      </w:r>
    </w:p>
  </w:endnote>
  <w:endnote w:type="continuationSeparator" w:id="0">
    <w:p w:rsidR="005F3BCF" w:rsidRDefault="005F3BCF" w:rsidP="00A64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w:altName w:val="Arial Unicode MS"/>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BCF" w:rsidRDefault="005F3BCF" w:rsidP="00A64BB1">
      <w:r>
        <w:separator/>
      </w:r>
    </w:p>
  </w:footnote>
  <w:footnote w:type="continuationSeparator" w:id="0">
    <w:p w:rsidR="005F3BCF" w:rsidRDefault="005F3BCF" w:rsidP="00A64B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13EEF"/>
    <w:multiLevelType w:val="multilevel"/>
    <w:tmpl w:val="10413EEF"/>
    <w:lvl w:ilvl="0">
      <w:start w:val="1"/>
      <w:numFmt w:val="decimal"/>
      <w:lvlText w:val="%1、"/>
      <w:lvlJc w:val="left"/>
      <w:pPr>
        <w:ind w:left="1095" w:hanging="360"/>
      </w:pPr>
      <w:rPr>
        <w:rFonts w:hint="default"/>
      </w:rPr>
    </w:lvl>
    <w:lvl w:ilvl="1">
      <w:start w:val="1"/>
      <w:numFmt w:val="lowerLetter"/>
      <w:lvlText w:val="%2)"/>
      <w:lvlJc w:val="left"/>
      <w:pPr>
        <w:ind w:left="1575" w:hanging="420"/>
      </w:pPr>
    </w:lvl>
    <w:lvl w:ilvl="2">
      <w:start w:val="1"/>
      <w:numFmt w:val="lowerRoman"/>
      <w:lvlText w:val="%3."/>
      <w:lvlJc w:val="right"/>
      <w:pPr>
        <w:ind w:left="1995" w:hanging="420"/>
      </w:pPr>
    </w:lvl>
    <w:lvl w:ilvl="3">
      <w:start w:val="1"/>
      <w:numFmt w:val="decimal"/>
      <w:lvlText w:val="%4."/>
      <w:lvlJc w:val="left"/>
      <w:pPr>
        <w:ind w:left="2415" w:hanging="420"/>
      </w:pPr>
    </w:lvl>
    <w:lvl w:ilvl="4">
      <w:start w:val="1"/>
      <w:numFmt w:val="lowerLetter"/>
      <w:lvlText w:val="%5)"/>
      <w:lvlJc w:val="left"/>
      <w:pPr>
        <w:ind w:left="2835" w:hanging="420"/>
      </w:pPr>
    </w:lvl>
    <w:lvl w:ilvl="5">
      <w:start w:val="1"/>
      <w:numFmt w:val="lowerRoman"/>
      <w:lvlText w:val="%6."/>
      <w:lvlJc w:val="right"/>
      <w:pPr>
        <w:ind w:left="3255" w:hanging="420"/>
      </w:pPr>
    </w:lvl>
    <w:lvl w:ilvl="6">
      <w:start w:val="1"/>
      <w:numFmt w:val="decimal"/>
      <w:lvlText w:val="%7."/>
      <w:lvlJc w:val="left"/>
      <w:pPr>
        <w:ind w:left="3675" w:hanging="420"/>
      </w:pPr>
    </w:lvl>
    <w:lvl w:ilvl="7">
      <w:start w:val="1"/>
      <w:numFmt w:val="lowerLetter"/>
      <w:lvlText w:val="%8)"/>
      <w:lvlJc w:val="left"/>
      <w:pPr>
        <w:ind w:left="4095" w:hanging="420"/>
      </w:pPr>
    </w:lvl>
    <w:lvl w:ilvl="8">
      <w:start w:val="1"/>
      <w:numFmt w:val="lowerRoman"/>
      <w:lvlText w:val="%9."/>
      <w:lvlJc w:val="right"/>
      <w:pPr>
        <w:ind w:left="4515" w:hanging="420"/>
      </w:pPr>
    </w:lvl>
  </w:abstractNum>
  <w:abstractNum w:abstractNumId="1">
    <w:nsid w:val="65B656F8"/>
    <w:multiLevelType w:val="multilevel"/>
    <w:tmpl w:val="65B656F8"/>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6F137C2A"/>
    <w:multiLevelType w:val="multilevel"/>
    <w:tmpl w:val="6F137C2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kN2U1MzM0NDYzZmJjNWEwNTVjNmYxMjliZmE4MmUifQ=="/>
  </w:docVars>
  <w:rsids>
    <w:rsidRoot w:val="0049316F"/>
    <w:rsid w:val="00000165"/>
    <w:rsid w:val="00012DB0"/>
    <w:rsid w:val="0001345A"/>
    <w:rsid w:val="000163F0"/>
    <w:rsid w:val="00027A79"/>
    <w:rsid w:val="000310BA"/>
    <w:rsid w:val="00055DCF"/>
    <w:rsid w:val="000633F1"/>
    <w:rsid w:val="00074719"/>
    <w:rsid w:val="000773AC"/>
    <w:rsid w:val="00092D23"/>
    <w:rsid w:val="00093638"/>
    <w:rsid w:val="000A1E05"/>
    <w:rsid w:val="000C162C"/>
    <w:rsid w:val="000D2F6A"/>
    <w:rsid w:val="000E0609"/>
    <w:rsid w:val="001238BC"/>
    <w:rsid w:val="001530BB"/>
    <w:rsid w:val="00156E31"/>
    <w:rsid w:val="001802FB"/>
    <w:rsid w:val="001B0AA9"/>
    <w:rsid w:val="001B6809"/>
    <w:rsid w:val="001C29C7"/>
    <w:rsid w:val="001E40DD"/>
    <w:rsid w:val="001E6069"/>
    <w:rsid w:val="001F653D"/>
    <w:rsid w:val="002142FA"/>
    <w:rsid w:val="002167C2"/>
    <w:rsid w:val="002177B3"/>
    <w:rsid w:val="0022676D"/>
    <w:rsid w:val="00243B8C"/>
    <w:rsid w:val="00243E5A"/>
    <w:rsid w:val="00253673"/>
    <w:rsid w:val="0026685C"/>
    <w:rsid w:val="0027656B"/>
    <w:rsid w:val="00287120"/>
    <w:rsid w:val="002A2296"/>
    <w:rsid w:val="002B2CE7"/>
    <w:rsid w:val="002C4ED3"/>
    <w:rsid w:val="002C5D46"/>
    <w:rsid w:val="002D4E28"/>
    <w:rsid w:val="002F181D"/>
    <w:rsid w:val="002F6703"/>
    <w:rsid w:val="00312D99"/>
    <w:rsid w:val="00314020"/>
    <w:rsid w:val="00320A1B"/>
    <w:rsid w:val="00324505"/>
    <w:rsid w:val="0033105E"/>
    <w:rsid w:val="00336E70"/>
    <w:rsid w:val="0034678E"/>
    <w:rsid w:val="0035561E"/>
    <w:rsid w:val="003656FB"/>
    <w:rsid w:val="00366D6B"/>
    <w:rsid w:val="00367BFB"/>
    <w:rsid w:val="00377C89"/>
    <w:rsid w:val="00393164"/>
    <w:rsid w:val="003A1945"/>
    <w:rsid w:val="003A4BA6"/>
    <w:rsid w:val="003B0073"/>
    <w:rsid w:val="003B01A4"/>
    <w:rsid w:val="003C2401"/>
    <w:rsid w:val="003C53C4"/>
    <w:rsid w:val="003D6CF4"/>
    <w:rsid w:val="004074A4"/>
    <w:rsid w:val="00422CF5"/>
    <w:rsid w:val="004512B2"/>
    <w:rsid w:val="00456EF3"/>
    <w:rsid w:val="00470384"/>
    <w:rsid w:val="0047212C"/>
    <w:rsid w:val="00481C8D"/>
    <w:rsid w:val="00483CE2"/>
    <w:rsid w:val="00485829"/>
    <w:rsid w:val="0049316F"/>
    <w:rsid w:val="004959B5"/>
    <w:rsid w:val="004A3FAF"/>
    <w:rsid w:val="004B1EE7"/>
    <w:rsid w:val="004E4919"/>
    <w:rsid w:val="004E5608"/>
    <w:rsid w:val="004E6B7B"/>
    <w:rsid w:val="00516CB2"/>
    <w:rsid w:val="005206C8"/>
    <w:rsid w:val="00540C0F"/>
    <w:rsid w:val="00552EB9"/>
    <w:rsid w:val="00556556"/>
    <w:rsid w:val="005825B8"/>
    <w:rsid w:val="005A6AC2"/>
    <w:rsid w:val="005B7E48"/>
    <w:rsid w:val="005C5D70"/>
    <w:rsid w:val="005E6E19"/>
    <w:rsid w:val="005F29D8"/>
    <w:rsid w:val="005F3BCF"/>
    <w:rsid w:val="005F6703"/>
    <w:rsid w:val="00605DF4"/>
    <w:rsid w:val="00606C03"/>
    <w:rsid w:val="00636957"/>
    <w:rsid w:val="00641704"/>
    <w:rsid w:val="0065090F"/>
    <w:rsid w:val="00663A03"/>
    <w:rsid w:val="00675B6F"/>
    <w:rsid w:val="00681AD2"/>
    <w:rsid w:val="006A6A7A"/>
    <w:rsid w:val="006B2F57"/>
    <w:rsid w:val="006B36A5"/>
    <w:rsid w:val="006C2211"/>
    <w:rsid w:val="006D291F"/>
    <w:rsid w:val="006F3D20"/>
    <w:rsid w:val="006F606F"/>
    <w:rsid w:val="007314F3"/>
    <w:rsid w:val="0074382C"/>
    <w:rsid w:val="007631ED"/>
    <w:rsid w:val="0077258D"/>
    <w:rsid w:val="007A5305"/>
    <w:rsid w:val="007B10C1"/>
    <w:rsid w:val="007B5C16"/>
    <w:rsid w:val="007E726F"/>
    <w:rsid w:val="007F1B40"/>
    <w:rsid w:val="00801988"/>
    <w:rsid w:val="00835D57"/>
    <w:rsid w:val="008566A8"/>
    <w:rsid w:val="00870F12"/>
    <w:rsid w:val="008747FA"/>
    <w:rsid w:val="008B14F1"/>
    <w:rsid w:val="008C0F81"/>
    <w:rsid w:val="008D180D"/>
    <w:rsid w:val="008E452B"/>
    <w:rsid w:val="008F24BC"/>
    <w:rsid w:val="00913A79"/>
    <w:rsid w:val="0091607C"/>
    <w:rsid w:val="00924B5B"/>
    <w:rsid w:val="00926871"/>
    <w:rsid w:val="00927972"/>
    <w:rsid w:val="00933CA8"/>
    <w:rsid w:val="009871EA"/>
    <w:rsid w:val="00987C88"/>
    <w:rsid w:val="009A3847"/>
    <w:rsid w:val="009B11D8"/>
    <w:rsid w:val="009B24A7"/>
    <w:rsid w:val="009D6B99"/>
    <w:rsid w:val="009F0ACE"/>
    <w:rsid w:val="00A03B5E"/>
    <w:rsid w:val="00A05EE3"/>
    <w:rsid w:val="00A15606"/>
    <w:rsid w:val="00A4131F"/>
    <w:rsid w:val="00A50E6C"/>
    <w:rsid w:val="00A51D45"/>
    <w:rsid w:val="00A6452F"/>
    <w:rsid w:val="00A64BB1"/>
    <w:rsid w:val="00A73730"/>
    <w:rsid w:val="00A74473"/>
    <w:rsid w:val="00AA3CE4"/>
    <w:rsid w:val="00AA5D1C"/>
    <w:rsid w:val="00AB6EDA"/>
    <w:rsid w:val="00AC5380"/>
    <w:rsid w:val="00AD6A2F"/>
    <w:rsid w:val="00AD7AB5"/>
    <w:rsid w:val="00AE3A1D"/>
    <w:rsid w:val="00B03D54"/>
    <w:rsid w:val="00B120F3"/>
    <w:rsid w:val="00B121AC"/>
    <w:rsid w:val="00B23646"/>
    <w:rsid w:val="00B328E3"/>
    <w:rsid w:val="00B7280F"/>
    <w:rsid w:val="00B756C6"/>
    <w:rsid w:val="00B8479F"/>
    <w:rsid w:val="00B9580A"/>
    <w:rsid w:val="00BA0AD4"/>
    <w:rsid w:val="00BA41BB"/>
    <w:rsid w:val="00BC6EF0"/>
    <w:rsid w:val="00BD46A4"/>
    <w:rsid w:val="00BF58F7"/>
    <w:rsid w:val="00C15998"/>
    <w:rsid w:val="00C21D30"/>
    <w:rsid w:val="00C30C17"/>
    <w:rsid w:val="00C33C43"/>
    <w:rsid w:val="00C46F39"/>
    <w:rsid w:val="00C50E13"/>
    <w:rsid w:val="00C54BF0"/>
    <w:rsid w:val="00C558DA"/>
    <w:rsid w:val="00C6482E"/>
    <w:rsid w:val="00C775DC"/>
    <w:rsid w:val="00C844F9"/>
    <w:rsid w:val="00C84BF0"/>
    <w:rsid w:val="00C850A3"/>
    <w:rsid w:val="00CA027C"/>
    <w:rsid w:val="00CB35F4"/>
    <w:rsid w:val="00CD7FA0"/>
    <w:rsid w:val="00CE4BF3"/>
    <w:rsid w:val="00CE5641"/>
    <w:rsid w:val="00CF1D99"/>
    <w:rsid w:val="00D20EE0"/>
    <w:rsid w:val="00D25EB5"/>
    <w:rsid w:val="00D3599A"/>
    <w:rsid w:val="00D4296A"/>
    <w:rsid w:val="00D4510E"/>
    <w:rsid w:val="00D50F64"/>
    <w:rsid w:val="00D54C21"/>
    <w:rsid w:val="00D74214"/>
    <w:rsid w:val="00D97B24"/>
    <w:rsid w:val="00DC5E38"/>
    <w:rsid w:val="00DD6483"/>
    <w:rsid w:val="00DD75C1"/>
    <w:rsid w:val="00DF53F5"/>
    <w:rsid w:val="00DF6E22"/>
    <w:rsid w:val="00E023DF"/>
    <w:rsid w:val="00E35642"/>
    <w:rsid w:val="00E4479C"/>
    <w:rsid w:val="00E50FFC"/>
    <w:rsid w:val="00E5580F"/>
    <w:rsid w:val="00E64E1C"/>
    <w:rsid w:val="00E65063"/>
    <w:rsid w:val="00E676C6"/>
    <w:rsid w:val="00EA2AD7"/>
    <w:rsid w:val="00EA3B56"/>
    <w:rsid w:val="00EB61D2"/>
    <w:rsid w:val="00EC16AE"/>
    <w:rsid w:val="00EC277B"/>
    <w:rsid w:val="00ED1C2E"/>
    <w:rsid w:val="00ED1DE4"/>
    <w:rsid w:val="00EE0100"/>
    <w:rsid w:val="00F16373"/>
    <w:rsid w:val="00F163D5"/>
    <w:rsid w:val="00F2619D"/>
    <w:rsid w:val="00F36815"/>
    <w:rsid w:val="00F41607"/>
    <w:rsid w:val="00F631B4"/>
    <w:rsid w:val="00F66628"/>
    <w:rsid w:val="00F766B7"/>
    <w:rsid w:val="00F829E7"/>
    <w:rsid w:val="00F834F9"/>
    <w:rsid w:val="00F840F7"/>
    <w:rsid w:val="00FE456F"/>
    <w:rsid w:val="00FE582D"/>
    <w:rsid w:val="00FF2E67"/>
    <w:rsid w:val="075A0C59"/>
    <w:rsid w:val="07906F35"/>
    <w:rsid w:val="0AEB73DB"/>
    <w:rsid w:val="0CA401DA"/>
    <w:rsid w:val="106A2B50"/>
    <w:rsid w:val="149208C7"/>
    <w:rsid w:val="14A01A10"/>
    <w:rsid w:val="15A500F6"/>
    <w:rsid w:val="195B7D7C"/>
    <w:rsid w:val="197467ED"/>
    <w:rsid w:val="1B5543FC"/>
    <w:rsid w:val="1C9E2096"/>
    <w:rsid w:val="1D9D180A"/>
    <w:rsid w:val="1EE95587"/>
    <w:rsid w:val="1FFC3A8C"/>
    <w:rsid w:val="218B6DCA"/>
    <w:rsid w:val="25DE1BBE"/>
    <w:rsid w:val="2A4346E5"/>
    <w:rsid w:val="2AE632C3"/>
    <w:rsid w:val="2EA65243"/>
    <w:rsid w:val="2FB82421"/>
    <w:rsid w:val="32C062B9"/>
    <w:rsid w:val="369B7657"/>
    <w:rsid w:val="37E1109A"/>
    <w:rsid w:val="3F7722E4"/>
    <w:rsid w:val="477C0DDF"/>
    <w:rsid w:val="4D610465"/>
    <w:rsid w:val="55081F04"/>
    <w:rsid w:val="56E71FEB"/>
    <w:rsid w:val="57607DD5"/>
    <w:rsid w:val="5BEC4A4F"/>
    <w:rsid w:val="5C537F09"/>
    <w:rsid w:val="5ECA5344"/>
    <w:rsid w:val="6071095D"/>
    <w:rsid w:val="60996106"/>
    <w:rsid w:val="62FE04A2"/>
    <w:rsid w:val="64AB35DA"/>
    <w:rsid w:val="65D23CE2"/>
    <w:rsid w:val="66BB610C"/>
    <w:rsid w:val="6C1F1D21"/>
    <w:rsid w:val="6F4F27B2"/>
    <w:rsid w:val="6FE23626"/>
    <w:rsid w:val="73700F48"/>
    <w:rsid w:val="74B3733F"/>
    <w:rsid w:val="750E0A19"/>
    <w:rsid w:val="762D1373"/>
    <w:rsid w:val="76A96C4B"/>
    <w:rsid w:val="7F8C7FF2"/>
    <w:rsid w:val="7FFA4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AB6EDA"/>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iPriority w:val="99"/>
    <w:unhideWhenUsed/>
    <w:rsid w:val="00AB6EDA"/>
    <w:pPr>
      <w:spacing w:after="120"/>
    </w:pPr>
  </w:style>
  <w:style w:type="paragraph" w:styleId="a4">
    <w:name w:val="footer"/>
    <w:basedOn w:val="a"/>
    <w:link w:val="Char"/>
    <w:uiPriority w:val="99"/>
    <w:unhideWhenUsed/>
    <w:qFormat/>
    <w:rsid w:val="00AB6EDA"/>
    <w:pPr>
      <w:tabs>
        <w:tab w:val="center" w:pos="4153"/>
        <w:tab w:val="right" w:pos="8306"/>
      </w:tabs>
      <w:snapToGrid w:val="0"/>
      <w:jc w:val="left"/>
    </w:pPr>
    <w:rPr>
      <w:sz w:val="18"/>
      <w:szCs w:val="18"/>
    </w:rPr>
  </w:style>
  <w:style w:type="paragraph" w:styleId="a5">
    <w:name w:val="header"/>
    <w:basedOn w:val="a"/>
    <w:link w:val="Char0"/>
    <w:uiPriority w:val="99"/>
    <w:unhideWhenUsed/>
    <w:qFormat/>
    <w:rsid w:val="00AB6EDA"/>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semiHidden/>
    <w:unhideWhenUsed/>
    <w:qFormat/>
    <w:rsid w:val="00AB6EDA"/>
    <w:pPr>
      <w:widowControl/>
      <w:spacing w:before="100" w:beforeAutospacing="1" w:after="100" w:afterAutospacing="1"/>
      <w:jc w:val="left"/>
    </w:pPr>
    <w:rPr>
      <w:rFonts w:ascii="宋体" w:eastAsia="宋体" w:hAnsi="宋体" w:cs="宋体"/>
      <w:kern w:val="0"/>
      <w:sz w:val="24"/>
      <w:szCs w:val="24"/>
    </w:rPr>
  </w:style>
  <w:style w:type="table" w:styleId="a7">
    <w:name w:val="Table Grid"/>
    <w:basedOn w:val="a2"/>
    <w:uiPriority w:val="59"/>
    <w:qFormat/>
    <w:rsid w:val="00AB6ED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0">
    <w:name w:val="页眉 Char"/>
    <w:basedOn w:val="a1"/>
    <w:link w:val="a5"/>
    <w:uiPriority w:val="99"/>
    <w:qFormat/>
    <w:rsid w:val="00AB6EDA"/>
    <w:rPr>
      <w:sz w:val="18"/>
      <w:szCs w:val="18"/>
    </w:rPr>
  </w:style>
  <w:style w:type="character" w:customStyle="1" w:styleId="Char">
    <w:name w:val="页脚 Char"/>
    <w:basedOn w:val="a1"/>
    <w:link w:val="a4"/>
    <w:uiPriority w:val="99"/>
    <w:qFormat/>
    <w:rsid w:val="00AB6EDA"/>
    <w:rPr>
      <w:sz w:val="18"/>
      <w:szCs w:val="18"/>
    </w:rPr>
  </w:style>
  <w:style w:type="paragraph" w:styleId="a8">
    <w:name w:val="List Paragraph"/>
    <w:basedOn w:val="a"/>
    <w:uiPriority w:val="34"/>
    <w:qFormat/>
    <w:rsid w:val="00AB6EDA"/>
    <w:pPr>
      <w:ind w:firstLineChars="200" w:firstLine="420"/>
    </w:pPr>
  </w:style>
  <w:style w:type="character" w:customStyle="1" w:styleId="font21">
    <w:name w:val="font21"/>
    <w:basedOn w:val="a1"/>
    <w:qFormat/>
    <w:rsid w:val="00AB6EDA"/>
    <w:rPr>
      <w:rFonts w:ascii="宋体" w:eastAsia="宋体" w:hAnsi="宋体" w:cs="宋体" w:hint="eastAsia"/>
      <w:color w:val="000000"/>
      <w:sz w:val="24"/>
      <w:szCs w:val="24"/>
      <w:u w:val="none"/>
    </w:rPr>
  </w:style>
  <w:style w:type="paragraph" w:customStyle="1" w:styleId="1">
    <w:name w:val="列出段落1"/>
    <w:basedOn w:val="a"/>
    <w:qFormat/>
    <w:rsid w:val="00AB6EDA"/>
    <w:pPr>
      <w:ind w:firstLineChars="200" w:firstLine="420"/>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AB6EDA"/>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iPriority w:val="99"/>
    <w:unhideWhenUsed/>
    <w:rsid w:val="00AB6EDA"/>
    <w:pPr>
      <w:spacing w:after="120"/>
    </w:pPr>
  </w:style>
  <w:style w:type="paragraph" w:styleId="a4">
    <w:name w:val="footer"/>
    <w:basedOn w:val="a"/>
    <w:link w:val="Char"/>
    <w:uiPriority w:val="99"/>
    <w:unhideWhenUsed/>
    <w:qFormat/>
    <w:rsid w:val="00AB6EDA"/>
    <w:pPr>
      <w:tabs>
        <w:tab w:val="center" w:pos="4153"/>
        <w:tab w:val="right" w:pos="8306"/>
      </w:tabs>
      <w:snapToGrid w:val="0"/>
      <w:jc w:val="left"/>
    </w:pPr>
    <w:rPr>
      <w:sz w:val="18"/>
      <w:szCs w:val="18"/>
    </w:rPr>
  </w:style>
  <w:style w:type="paragraph" w:styleId="a5">
    <w:name w:val="header"/>
    <w:basedOn w:val="a"/>
    <w:link w:val="Char0"/>
    <w:uiPriority w:val="99"/>
    <w:unhideWhenUsed/>
    <w:qFormat/>
    <w:rsid w:val="00AB6EDA"/>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semiHidden/>
    <w:unhideWhenUsed/>
    <w:qFormat/>
    <w:rsid w:val="00AB6EDA"/>
    <w:pPr>
      <w:widowControl/>
      <w:spacing w:before="100" w:beforeAutospacing="1" w:after="100" w:afterAutospacing="1"/>
      <w:jc w:val="left"/>
    </w:pPr>
    <w:rPr>
      <w:rFonts w:ascii="宋体" w:eastAsia="宋体" w:hAnsi="宋体" w:cs="宋体"/>
      <w:kern w:val="0"/>
      <w:sz w:val="24"/>
      <w:szCs w:val="24"/>
    </w:rPr>
  </w:style>
  <w:style w:type="table" w:styleId="a7">
    <w:name w:val="Table Grid"/>
    <w:basedOn w:val="a2"/>
    <w:uiPriority w:val="59"/>
    <w:qFormat/>
    <w:rsid w:val="00AB6ED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0">
    <w:name w:val="页眉 Char"/>
    <w:basedOn w:val="a1"/>
    <w:link w:val="a5"/>
    <w:uiPriority w:val="99"/>
    <w:qFormat/>
    <w:rsid w:val="00AB6EDA"/>
    <w:rPr>
      <w:sz w:val="18"/>
      <w:szCs w:val="18"/>
    </w:rPr>
  </w:style>
  <w:style w:type="character" w:customStyle="1" w:styleId="Char">
    <w:name w:val="页脚 Char"/>
    <w:basedOn w:val="a1"/>
    <w:link w:val="a4"/>
    <w:uiPriority w:val="99"/>
    <w:qFormat/>
    <w:rsid w:val="00AB6EDA"/>
    <w:rPr>
      <w:sz w:val="18"/>
      <w:szCs w:val="18"/>
    </w:rPr>
  </w:style>
  <w:style w:type="paragraph" w:styleId="a8">
    <w:name w:val="List Paragraph"/>
    <w:basedOn w:val="a"/>
    <w:uiPriority w:val="34"/>
    <w:qFormat/>
    <w:rsid w:val="00AB6EDA"/>
    <w:pPr>
      <w:ind w:firstLineChars="200" w:firstLine="420"/>
    </w:pPr>
  </w:style>
  <w:style w:type="character" w:customStyle="1" w:styleId="font21">
    <w:name w:val="font21"/>
    <w:basedOn w:val="a1"/>
    <w:qFormat/>
    <w:rsid w:val="00AB6EDA"/>
    <w:rPr>
      <w:rFonts w:ascii="宋体" w:eastAsia="宋体" w:hAnsi="宋体" w:cs="宋体" w:hint="eastAsia"/>
      <w:color w:val="000000"/>
      <w:sz w:val="24"/>
      <w:szCs w:val="24"/>
      <w:u w:val="none"/>
    </w:rPr>
  </w:style>
  <w:style w:type="paragraph" w:customStyle="1" w:styleId="1">
    <w:name w:val="列出段落1"/>
    <w:basedOn w:val="a"/>
    <w:qFormat/>
    <w:rsid w:val="00AB6EDA"/>
    <w:pPr>
      <w:ind w:firstLineChars="200" w:firstLine="420"/>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447</Words>
  <Characters>2552</Characters>
  <Application>Microsoft Office Word</Application>
  <DocSecurity>0</DocSecurity>
  <Lines>21</Lines>
  <Paragraphs>5</Paragraphs>
  <ScaleCrop>false</ScaleCrop>
  <Company>Microsoft</Company>
  <LinksUpToDate>false</LinksUpToDate>
  <CharactersWithSpaces>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H3C</cp:lastModifiedBy>
  <cp:revision>7</cp:revision>
  <cp:lastPrinted>2023-06-27T02:07:00Z</cp:lastPrinted>
  <dcterms:created xsi:type="dcterms:W3CDTF">2025-12-25T08:58:00Z</dcterms:created>
  <dcterms:modified xsi:type="dcterms:W3CDTF">2025-12-26T07:25:00Z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3ACEAB16E9F74285A0A8A55F11965F64_13</vt:lpwstr>
  </property>
  <property fmtid="{D5CDD505-2E9C-101B-9397-08002B2CF9AE}" pid="4" name="KSOTemplateDocerSaveRecord">
    <vt:lpwstr>eyJoZGlkIjoiYWJkN2U1MzM0NDYzZmJjNWEwNTVjNmYxMjliZmE4MmUiLCJ1c2VySWQiOiI1ODMwOTYxOTMifQ==</vt:lpwstr>
  </property>
</Properties>
</file>