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B2572"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outlineLvl w:val="0"/>
        <w:rPr>
          <w:rFonts w:ascii="宋体" w:hAnsi="宋体" w:cs="宋体"/>
          <w:b/>
          <w:sz w:val="32"/>
          <w:szCs w:val="32"/>
        </w:rPr>
      </w:pPr>
      <w:bookmarkStart w:id="0" w:name="_Toc16440"/>
      <w:r>
        <w:rPr>
          <w:rFonts w:hint="eastAsia" w:ascii="宋体" w:hAnsi="宋体" w:cs="宋体"/>
          <w:b/>
          <w:sz w:val="32"/>
          <w:szCs w:val="32"/>
        </w:rPr>
        <w:t>浙江大学医学院附属儿童医院</w:t>
      </w:r>
      <w:bookmarkEnd w:id="0"/>
    </w:p>
    <w:p w14:paraId="78D45DA2"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outlineLvl w:val="0"/>
        <w:rPr>
          <w:rFonts w:hint="default" w:ascii="宋体" w:hAnsi="宋体" w:eastAsia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sz w:val="32"/>
          <w:szCs w:val="32"/>
        </w:rPr>
        <w:t>中药房系统</w:t>
      </w:r>
      <w:r>
        <w:rPr>
          <w:rFonts w:hint="eastAsia" w:ascii="宋体" w:hAnsi="宋体" w:cs="宋体"/>
          <w:b/>
          <w:sz w:val="32"/>
          <w:szCs w:val="32"/>
          <w:lang w:val="en-US" w:eastAsia="zh-CN"/>
        </w:rPr>
        <w:t>采购需求</w:t>
      </w:r>
      <w:bookmarkStart w:id="1" w:name="_GoBack"/>
      <w:bookmarkEnd w:id="1"/>
    </w:p>
    <w:p w14:paraId="52559C40">
      <w:pPr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360" w:lineRule="auto"/>
        <w:ind w:left="675" w:hanging="675"/>
        <w:jc w:val="both"/>
        <w:textAlignment w:val="auto"/>
        <w:outlineLvl w:val="0"/>
        <w:rPr>
          <w:rFonts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  <w:t>采购目的</w:t>
      </w:r>
    </w:p>
    <w:p w14:paraId="5C8E08CB">
      <w:pPr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="75" w:line="360" w:lineRule="auto"/>
        <w:ind w:firstLine="480" w:firstLineChars="200"/>
        <w:textAlignment w:val="baseline"/>
        <w:rPr>
          <w:sz w:val="24"/>
        </w:rPr>
      </w:pPr>
      <w:r>
        <w:rPr>
          <w:rFonts w:hint="eastAsia"/>
          <w:sz w:val="24"/>
        </w:rPr>
        <w:t>本项目旨在通过信息化手段，实现中草药从采购、入库、存储、调配到处方、发药、煎药的全流程精细化、智能化管理，确保药品安全可追溯，提升服务效率与质量，为保障儿童身心健康、推动中医药事业在儿科领域的高质量发展提供坚实的技术支撑。</w:t>
      </w:r>
    </w:p>
    <w:p w14:paraId="408FC041">
      <w:pPr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360" w:lineRule="auto"/>
        <w:ind w:left="675" w:hanging="675"/>
        <w:jc w:val="both"/>
        <w:textAlignment w:val="auto"/>
        <w:outlineLvl w:val="0"/>
        <w:rPr>
          <w:rFonts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  <w:t>采购内容</w:t>
      </w:r>
    </w:p>
    <w:p w14:paraId="7F062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0" w:leftChars="0" w:firstLine="480" w:firstLineChars="200"/>
        <w:jc w:val="both"/>
        <w:textAlignment w:val="auto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>本项目旨在采购一套成熟、稳定、安全、可扩展的中药房系统软件。采购内容包括但不限于以下功能模块：</w:t>
      </w:r>
    </w:p>
    <w:p w14:paraId="530954CF">
      <w:pPr>
        <w:pageBreakBefore w:val="0"/>
        <w:widowControl w:val="0"/>
        <w:numPr>
          <w:ilvl w:val="0"/>
          <w:numId w:val="2"/>
        </w:numPr>
        <w:tabs>
          <w:tab w:val="clear" w:pos="720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>中草药药库管理</w:t>
      </w:r>
    </w:p>
    <w:p w14:paraId="67326C43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中草药药房管理</w:t>
      </w:r>
    </w:p>
    <w:p w14:paraId="6D649723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门急诊中草药配置管理</w:t>
      </w:r>
    </w:p>
    <w:p w14:paraId="6DBB9A47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住院中草药配置管理</w:t>
      </w:r>
    </w:p>
    <w:p w14:paraId="120BAD90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门急诊中草药处方管理</w:t>
      </w:r>
    </w:p>
    <w:p w14:paraId="6E10303F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门急诊中医病历文书改造</w:t>
      </w:r>
    </w:p>
    <w:p w14:paraId="7A843201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门急诊中医诊断管理</w:t>
      </w:r>
    </w:p>
    <w:p w14:paraId="6434FC8E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住院中草药医嘱管理</w:t>
      </w:r>
    </w:p>
    <w:p w14:paraId="34D5EFD5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住院中医病历文书改造</w:t>
      </w:r>
    </w:p>
    <w:p w14:paraId="09281A7B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住院中医诊断管理</w:t>
      </w:r>
    </w:p>
    <w:p w14:paraId="668A50FE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中药方自动化设备接口改造</w:t>
      </w:r>
    </w:p>
    <w:p w14:paraId="61CCFA6C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中药房取药叫号系统接口改造</w:t>
      </w:r>
    </w:p>
    <w:p w14:paraId="7ACD5AB4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left="142" w:firstLine="240" w:firstLineChars="100"/>
        <w:jc w:val="both"/>
        <w:rPr>
          <w:rFonts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32"/>
          <w:lang w:val="en-US" w:eastAsia="zh-CN" w:bidi="ar-SA"/>
          <w14:ligatures w14:val="none"/>
        </w:rPr>
        <w:t xml:space="preserve"> 中草药审方管理（按医院要求改造）</w:t>
      </w:r>
    </w:p>
    <w:p w14:paraId="49B09805">
      <w:pPr>
        <w:keepNext/>
        <w:keepLines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360" w:lineRule="auto"/>
        <w:ind w:left="675" w:hanging="675"/>
        <w:jc w:val="both"/>
        <w:textAlignment w:val="auto"/>
        <w:outlineLvl w:val="0"/>
        <w:rPr>
          <w:rFonts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  <w:t>总体要求</w:t>
      </w:r>
    </w:p>
    <w:p w14:paraId="1DE32DB9">
      <w:pPr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="75" w:line="360" w:lineRule="auto"/>
        <w:textAlignment w:val="baseline"/>
        <w:rPr>
          <w:sz w:val="24"/>
        </w:rPr>
      </w:pPr>
      <w:r>
        <w:rPr>
          <w:rFonts w:hint="eastAsia"/>
          <w:sz w:val="24"/>
        </w:rPr>
        <w:t>1、先进性：投标人应提供架构先进、业务理解深刻的软件系统。产品须功能成熟稳定，具有自主知识产权，功能模块齐全，达到业界领先水平。</w:t>
      </w:r>
    </w:p>
    <w:p w14:paraId="61AE4AB7">
      <w:pPr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="75" w:line="360" w:lineRule="auto"/>
        <w:textAlignment w:val="baseline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、灵活性与扩展性：系统应具备高度的灵活性和可扩展性，能有效应对医院业务高峰期的巨大数据库访问压力，并满足未来五年内医院业务发展和信息技术演进的需求，支持可持续的流程优化与系统集成。</w:t>
      </w:r>
    </w:p>
    <w:p w14:paraId="3D524836">
      <w:pPr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before="75" w:line="360" w:lineRule="auto"/>
        <w:textAlignment w:val="baseline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、服务承诺：投标人须承诺提供合理的个性化定制服务及有效的版本管理方案，确保系统版本的完整性和可持续性。</w:t>
      </w:r>
    </w:p>
    <w:p w14:paraId="60C61B31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360" w:lineRule="auto"/>
        <w:jc w:val="both"/>
        <w:textAlignment w:val="auto"/>
        <w:outlineLvl w:val="0"/>
        <w:rPr>
          <w:rFonts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  <w:t>四、技术参数</w:t>
      </w:r>
    </w:p>
    <w:tbl>
      <w:tblPr>
        <w:tblStyle w:val="5"/>
        <w:tblW w:w="8677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2712"/>
        <w:gridCol w:w="5161"/>
      </w:tblGrid>
      <w:tr w14:paraId="1ACC6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shd w:val="clear" w:color="000000" w:fill="auto"/>
            <w:vAlign w:val="center"/>
          </w:tcPr>
          <w:p w14:paraId="2B1AE82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-136" w:leftChars="-65" w:right="-105" w:rightChars="-50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2712" w:type="dxa"/>
            <w:shd w:val="clear" w:color="000000" w:fill="auto"/>
            <w:vAlign w:val="center"/>
          </w:tcPr>
          <w:p w14:paraId="2E73986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2"/>
                <w:szCs w:val="22"/>
              </w:rPr>
              <w:t>系统</w:t>
            </w:r>
          </w:p>
        </w:tc>
        <w:tc>
          <w:tcPr>
            <w:tcW w:w="5161" w:type="dxa"/>
            <w:shd w:val="clear" w:color="000000" w:fill="auto"/>
            <w:vAlign w:val="center"/>
          </w:tcPr>
          <w:p w14:paraId="55AEAF2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 w:val="22"/>
                <w:szCs w:val="22"/>
              </w:rPr>
              <w:t>功能说明</w:t>
            </w:r>
          </w:p>
        </w:tc>
      </w:tr>
      <w:tr w14:paraId="080ED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8" w:hRule="atLeast"/>
        </w:trPr>
        <w:tc>
          <w:tcPr>
            <w:tcW w:w="804" w:type="dxa"/>
            <w:noWrap/>
            <w:vAlign w:val="center"/>
          </w:tcPr>
          <w:p w14:paraId="436854C4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712" w:type="dxa"/>
            <w:vAlign w:val="center"/>
          </w:tcPr>
          <w:p w14:paraId="0024618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中草药药库管理</w:t>
            </w:r>
          </w:p>
        </w:tc>
        <w:tc>
          <w:tcPr>
            <w:tcW w:w="5161" w:type="dxa"/>
            <w:vAlign w:val="center"/>
          </w:tcPr>
          <w:p w14:paraId="492BE325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库房启用：支持在库房启用前初始化该库房的初始草药库存量，形成该库房启用前的期初数据。</w:t>
            </w:r>
          </w:p>
          <w:p w14:paraId="6E983C33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库存操作：实现草药退货、中草药报损、中草药报溢、中草药盘点、中草药出库、药房退药接收、中草药请领接收、调拨出库、调拨入库、中草药请领、公药退库申请、公药发药等库存操作。所有的库存操作均分为录入和审核，审核后库存操作单据生效。</w:t>
            </w:r>
          </w:p>
          <w:p w14:paraId="52236A6F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中草药台账管理：支持根据统计期，将按每一个中草药显示该统计期的期初库存数和金额，期末库存数和金额，以及本期发生的数量和金额。选择一个中草药，将显示在此统计期内的中草药台账明细。</w:t>
            </w:r>
          </w:p>
          <w:p w14:paraId="786BD7FF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台账查询：支持选择记账的开始、结束日期或根据中草药台账月份选择，选择查询将显示该时间段或台账月份内的中草药出入库操作明细，可以根据选择一个具体中草药、操作类型、中草药账目、中草药进行过滤。</w:t>
            </w:r>
          </w:p>
          <w:p w14:paraId="4032D8A6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统计期设置：支持设置每月的统计期，以便按照设置的日期完成月结账操作。通过设置，可以设置系统自动在设置的统计期日期进行自动的月结操作。</w:t>
            </w:r>
          </w:p>
          <w:p w14:paraId="406DFBD1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药品对账：从期初根据出入库明显推算出期末库存数，与系统中实际库存数的差异，如果数量和金额全部相符，表示对账通过，否则需要执行对账调整的操作。对账是库房管理中一个重要的校验功能。至系统交付后，每月的对账过程中将确保数量对账平，金额对账在医院允许的误差范围内。</w:t>
            </w:r>
          </w:p>
          <w:p w14:paraId="5CC2D49A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对账调整：当对账出现数据差异，可以通过手工调整的方法，将对账数据调平，以便进入下一个统计周期；或通过验证后，对账的差异已经认为可接受，可设置为自动在对账的时候执行对账调整，自动进入下一个统计周期。</w:t>
            </w:r>
          </w:p>
          <w:p w14:paraId="7D15D262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中草药单据综合查询：根据中草药操作类型、中草药、单据类型进行中草药单据操作查询。</w:t>
            </w:r>
          </w:p>
          <w:p w14:paraId="78D0DCEB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中草药基础字典设置：设置草药中草药的临床特性、规格特性、产地特性、价格及医保支付特性。</w:t>
            </w:r>
          </w:p>
          <w:p w14:paraId="47F84563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外部入库：将中草药从外部单位（中草药供应商或其他单位）将中草药清单录入，支持从中草药采购计划清单、文件以及预先建立的模板调入中草药采购清单。中草药按批次录入。创建入库单据并录入后的中草药采购清单经过审核后，正式入库，并调整中草药库存。</w:t>
            </w:r>
          </w:p>
          <w:p w14:paraId="72A21001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中草药调价：创建调价单，录入调价相关信息，输入需要调价的中草药及调价日期，录入调价中草药清单。录入并审核后，系统将自动在调价日期自动完成药库和各药房的调价。</w:t>
            </w:r>
          </w:p>
          <w:p w14:paraId="5AF7366D">
            <w:pPr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库存查询：支持查看该中草药的库存信息，金额、是否上架、库存上下限状态。对于有权限的库房还可以查看到此中草药在其他药房的库存数量。在本模块可以维护中草药的存放位置。支持启用高级查询，通过剂型、中草药位置、中草药类别、账目目录，根据高低储量、停用标志、冻结参数进行查询。查询结果可打印。</w:t>
            </w:r>
          </w:p>
        </w:tc>
      </w:tr>
      <w:tr w14:paraId="4B856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2D191C2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712" w:type="dxa"/>
            <w:vAlign w:val="center"/>
          </w:tcPr>
          <w:p w14:paraId="2123108C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中草药药房管理</w:t>
            </w:r>
          </w:p>
        </w:tc>
        <w:tc>
          <w:tcPr>
            <w:tcW w:w="5161" w:type="dxa"/>
            <w:vAlign w:val="center"/>
          </w:tcPr>
          <w:p w14:paraId="3B4502DB">
            <w:pPr>
              <w:pageBreakBefore w:val="0"/>
              <w:widowControl/>
              <w:numPr>
                <w:ilvl w:val="0"/>
                <w:numId w:val="4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库房启用：支持在库房启用前初始化该库房的初始草药库存量，形成该库房启用前的期初数据。</w:t>
            </w:r>
          </w:p>
          <w:p w14:paraId="6DB2636E">
            <w:pPr>
              <w:pageBreakBefore w:val="0"/>
              <w:widowControl/>
              <w:numPr>
                <w:ilvl w:val="0"/>
                <w:numId w:val="4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库存操作；实现草药退货、中草药报损、中草药报溢、中草药盘点、中草药出库、药房退药接收、中草药请领接收、调拨出库、调拨入库、中草药请领等库存操作。所有的库存操作均分为录入和审核，审核后库存操作单据生效。</w:t>
            </w:r>
          </w:p>
          <w:p w14:paraId="28869695">
            <w:pPr>
              <w:pageBreakBefore w:val="0"/>
              <w:widowControl/>
              <w:numPr>
                <w:ilvl w:val="0"/>
                <w:numId w:val="4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中草药台账管理：支持根据统计期，将按每一个中草药显示该统计期的期初库存数和金额，期末库存数和金额，以及本期发生的数量和金额。选择一个中草药，将显示在此统计期内的中草药明细。</w:t>
            </w:r>
          </w:p>
          <w:p w14:paraId="305C361F">
            <w:pPr>
              <w:pageBreakBefore w:val="0"/>
              <w:widowControl/>
              <w:numPr>
                <w:ilvl w:val="0"/>
                <w:numId w:val="4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台账查询：支持选择记账的开始、结束日期或根据中草药台账月份选择，选择查询将显示该时间段或台账月份内的中草药出入库操作明细，可以根据选择一个具体中草药、操作类型、中草药账目、中草药进行过滤。</w:t>
            </w:r>
          </w:p>
          <w:p w14:paraId="552E2B81">
            <w:pPr>
              <w:pageBreakBefore w:val="0"/>
              <w:widowControl/>
              <w:numPr>
                <w:ilvl w:val="0"/>
                <w:numId w:val="4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中草药单据综合查询：根据中草药操作类型、中草药、单据类型进行中草药单据操作查询。</w:t>
            </w:r>
          </w:p>
          <w:p w14:paraId="5CD4BF77">
            <w:pPr>
              <w:pageBreakBefore w:val="0"/>
              <w:widowControl/>
              <w:numPr>
                <w:ilvl w:val="0"/>
                <w:numId w:val="4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库存查询：支持查看该中草药的库存信息，金额、是否上架、库存上下限状态。对于有权限的库房还可以查看到此中草药在其他药房的库存数量。</w:t>
            </w:r>
          </w:p>
        </w:tc>
      </w:tr>
      <w:tr w14:paraId="4E4F0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6716046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2712" w:type="dxa"/>
            <w:vAlign w:val="center"/>
          </w:tcPr>
          <w:p w14:paraId="228E3263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门急诊中草药配置管理</w:t>
            </w:r>
          </w:p>
        </w:tc>
        <w:tc>
          <w:tcPr>
            <w:tcW w:w="5161" w:type="dxa"/>
            <w:vAlign w:val="center"/>
          </w:tcPr>
          <w:p w14:paraId="1D28CDDD">
            <w:pPr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门急诊配药：门急诊病人缴费后，药房自动获取配药信息，打印配药单和服药标签。</w:t>
            </w:r>
          </w:p>
          <w:p w14:paraId="6A1D64E6">
            <w:pPr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门急诊发药：刷卡或从列表中选择未发药病人，获取病人配药信息，确认后发药，并打印发药明细。</w:t>
            </w:r>
          </w:p>
          <w:p w14:paraId="5006BD08">
            <w:pPr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门急诊退药：刷卡或根据发药流水号定位病人，输入退药数量，退药数量不能大于发药数量，保存后信息将发送到门急诊收费处，在门急诊收费处实行后续退款流程。</w:t>
            </w:r>
          </w:p>
          <w:p w14:paraId="01DF86DE">
            <w:pPr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门诊配发药查询：根据起止日期，病人姓名、中草药名称提交组合查询门诊配发药明细，并显示门诊配发药明细。</w:t>
            </w:r>
          </w:p>
          <w:p w14:paraId="2628D9FF">
            <w:pPr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门诊配发药统计：根据起止日期、窗口、操作员和处方类型组合条件，统计在时间短门诊药房配发药统计数据，按窗口、操作员、处方类型、处方数、处方金额表格显示。</w:t>
            </w:r>
          </w:p>
          <w:p w14:paraId="73BBFEC6">
            <w:pPr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支持对接第三方中草药煎药机。</w:t>
            </w:r>
          </w:p>
        </w:tc>
      </w:tr>
      <w:tr w14:paraId="59C30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7C95222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</w:p>
          <w:p w14:paraId="6A6AB6D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120" w:line="360" w:lineRule="auto"/>
              <w:ind w:firstLine="220" w:firstLineChars="100"/>
              <w:jc w:val="both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</w:pPr>
          </w:p>
          <w:p w14:paraId="19DAC1F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120" w:line="360" w:lineRule="auto"/>
              <w:ind w:firstLine="220" w:firstLineChars="100"/>
              <w:jc w:val="both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</w:pPr>
          </w:p>
          <w:p w14:paraId="0EEB92A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120" w:line="360" w:lineRule="auto"/>
              <w:ind w:firstLine="220" w:firstLineChars="100"/>
              <w:jc w:val="both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  <w:t>4</w:t>
            </w:r>
          </w:p>
        </w:tc>
        <w:tc>
          <w:tcPr>
            <w:tcW w:w="2712" w:type="dxa"/>
            <w:vAlign w:val="center"/>
          </w:tcPr>
          <w:p w14:paraId="6DB36C1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住院中草药配置管理</w:t>
            </w:r>
          </w:p>
        </w:tc>
        <w:tc>
          <w:tcPr>
            <w:tcW w:w="5161" w:type="dxa"/>
            <w:vAlign w:val="center"/>
          </w:tcPr>
          <w:p w14:paraId="6D1F41CA">
            <w:pPr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住院发药：根据起止时间、病区、剂型和中草药进行查询。查询的中草药按照住院发药单据进行分类显示，选择一种发药单据，将显示该发药单据下所有的中草药明细，中草药明细可以按汇总或明细显示，点击发药，将执行住院药房发药操作，并打印中草药明细清单或汇总清单。点击拒绝，将病区的领药申请拒绝。</w:t>
            </w:r>
          </w:p>
          <w:p w14:paraId="17362447">
            <w:pPr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单据打印：住院发药时，可以按病区、按单据打印发药明细和用药标签，标签格式可定制。</w:t>
            </w:r>
          </w:p>
          <w:p w14:paraId="79D8A690">
            <w:pPr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住院退药：病区可发起退药申请，住院药房通过日期、病区和病人条件组合进行查询，查看退药明细，可选择“接收”并打印退药单据，或选择“拒绝”，将退药申请拒绝。</w:t>
            </w:r>
          </w:p>
          <w:p w14:paraId="478EA8CB">
            <w:pPr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病区领药查询：根据起止日期、病区、发药单据、病人姓名和中草药条件组合进行查询，查看住院发药明细。</w:t>
            </w:r>
          </w:p>
          <w:p w14:paraId="3C0210F3">
            <w:pPr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病区退药查询：根据起止日期、病区、退药单据、病人姓名和中草药条件组合进行查询，查看住院退药明细。</w:t>
            </w:r>
          </w:p>
        </w:tc>
      </w:tr>
      <w:tr w14:paraId="79804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36E2079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2712" w:type="dxa"/>
            <w:vAlign w:val="center"/>
          </w:tcPr>
          <w:p w14:paraId="1A951BC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门急诊中草药处方管理</w:t>
            </w:r>
          </w:p>
        </w:tc>
        <w:tc>
          <w:tcPr>
            <w:tcW w:w="5161" w:type="dxa"/>
            <w:vAlign w:val="center"/>
          </w:tcPr>
          <w:p w14:paraId="00D1EB64">
            <w:pPr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草药采用单独的录入界面，支持中草药检索、支持跨协定方选择多个明细导入，支持从常用中草药目录导入，支持从门诊历史导入历次草药处方。</w:t>
            </w:r>
          </w:p>
          <w:p w14:paraId="042E3226">
            <w:pPr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通过剂型分类可以选择对应的草药目录，比如饮片、颗粒剂、中药合剂、中药膏方等。不同剂型的草药开方时自动分方。</w:t>
            </w:r>
          </w:p>
          <w:p w14:paraId="33911147">
            <w:pPr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每个草药方均支持录入共多少剂，当日服用剂数，是否代煎，用法及服用要求。</w:t>
            </w:r>
          </w:p>
          <w:p w14:paraId="63FEB466">
            <w:pPr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草药方开立后，支持绑定收货地址，收货地址默认患者联系地址，允许医生修改。</w:t>
            </w:r>
          </w:p>
          <w:p w14:paraId="69BA181F">
            <w:pPr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草药方保存后，系统支持自动绑定中医辨证论治费；</w:t>
            </w:r>
          </w:p>
          <w:p w14:paraId="285072AF">
            <w:pPr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left="425" w:leftChars="0" w:hanging="425" w:firstLineChars="0"/>
              <w:contextualSpacing w:val="0"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草药开立后支持打印，打印格式支持显示明细，也支持汇总显示，按照医院管理要求定制化开发。</w:t>
            </w:r>
          </w:p>
        </w:tc>
      </w:tr>
      <w:tr w14:paraId="5BD19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7B471A5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2712" w:type="dxa"/>
            <w:vAlign w:val="center"/>
          </w:tcPr>
          <w:p w14:paraId="3784CFC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门急诊中医病历文书改造</w:t>
            </w:r>
          </w:p>
        </w:tc>
        <w:tc>
          <w:tcPr>
            <w:tcW w:w="5161" w:type="dxa"/>
            <w:vAlign w:val="center"/>
          </w:tcPr>
          <w:p w14:paraId="64508573">
            <w:pPr>
              <w:pageBreakBefore w:val="0"/>
              <w:widowControl/>
              <w:numPr>
                <w:ilvl w:val="0"/>
                <w:numId w:val="8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支持在现有病历文书书写规范基础上，对文书模板增加中医诊断、症候等中医专科化内容；</w:t>
            </w:r>
          </w:p>
          <w:p w14:paraId="3F414337">
            <w:pPr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120" w:line="360" w:lineRule="auto"/>
              <w:ind w:left="425" w:leftChars="0" w:hanging="425" w:firstLineChars="0"/>
              <w:jc w:val="both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支持批量更新中医科的文书模板；</w:t>
            </w:r>
          </w:p>
          <w:p w14:paraId="4FFAEB26">
            <w:pPr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120" w:line="360" w:lineRule="auto"/>
              <w:ind w:left="425" w:leftChars="0" w:hanging="425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支持书写门急诊病历时自动带入中草药处方</w:t>
            </w: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  <w:t>。</w:t>
            </w:r>
          </w:p>
        </w:tc>
      </w:tr>
      <w:tr w14:paraId="580C2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7AAEFF7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2712" w:type="dxa"/>
            <w:vAlign w:val="center"/>
          </w:tcPr>
          <w:p w14:paraId="41A859C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门急诊中医诊断管理</w:t>
            </w:r>
          </w:p>
        </w:tc>
        <w:tc>
          <w:tcPr>
            <w:tcW w:w="5161" w:type="dxa"/>
            <w:vAlign w:val="center"/>
          </w:tcPr>
          <w:p w14:paraId="34B04749">
            <w:pPr>
              <w:pageBreakBefore w:val="0"/>
              <w:widowControl/>
              <w:numPr>
                <w:ilvl w:val="0"/>
                <w:numId w:val="9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支持开草药处方必须录入中医诊断，选择中医诊断、症候；</w:t>
            </w:r>
          </w:p>
          <w:p w14:paraId="46CEAB10">
            <w:pPr>
              <w:pageBreakBefore w:val="0"/>
              <w:widowControl/>
              <w:numPr>
                <w:ilvl w:val="0"/>
                <w:numId w:val="9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支持处方单打印中医诊断。</w:t>
            </w:r>
          </w:p>
        </w:tc>
      </w:tr>
      <w:tr w14:paraId="498E1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118E91C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2712" w:type="dxa"/>
            <w:vAlign w:val="center"/>
          </w:tcPr>
          <w:p w14:paraId="044201E3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住院中草药医嘱管理</w:t>
            </w:r>
          </w:p>
        </w:tc>
        <w:tc>
          <w:tcPr>
            <w:tcW w:w="5161" w:type="dxa"/>
            <w:vAlign w:val="center"/>
          </w:tcPr>
          <w:p w14:paraId="2CF0DAA6">
            <w:pPr>
              <w:pageBreakBefore w:val="0"/>
              <w:widowControl/>
              <w:numPr>
                <w:ilvl w:val="0"/>
                <w:numId w:val="10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草药采用单独的录入界面，支持中草药检索、支持跨协定方选择多个明细导入，支持从常用中草药目录导入，支持从门诊历史导入历次草药处方。</w:t>
            </w:r>
          </w:p>
          <w:p w14:paraId="268CD6B0">
            <w:pPr>
              <w:pageBreakBefore w:val="0"/>
              <w:widowControl/>
              <w:numPr>
                <w:ilvl w:val="0"/>
                <w:numId w:val="10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通过剂型分类可以选择对应的草药目录，比如饮片、颗粒剂、中药合剂、中药膏方等。不同剂型的草药开方时自动分方。</w:t>
            </w:r>
          </w:p>
          <w:p w14:paraId="2A680595">
            <w:pPr>
              <w:pageBreakBefore w:val="0"/>
              <w:widowControl/>
              <w:numPr>
                <w:ilvl w:val="0"/>
                <w:numId w:val="10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每个草药方均支持录入共多少剂，当日服用剂数，是否代煎，用法及服用要求。</w:t>
            </w:r>
          </w:p>
          <w:p w14:paraId="2C849DF8">
            <w:pPr>
              <w:pageBreakBefore w:val="0"/>
              <w:widowControl/>
              <w:numPr>
                <w:ilvl w:val="0"/>
                <w:numId w:val="10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草药方保存后，系统支持自动绑定中医辨证论治费；</w:t>
            </w:r>
          </w:p>
          <w:p w14:paraId="226E6C9D">
            <w:pPr>
              <w:pageBreakBefore w:val="0"/>
              <w:widowControl/>
              <w:numPr>
                <w:ilvl w:val="0"/>
                <w:numId w:val="10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草药开立后支持打印，打印格式支持显示明细，也支持汇总显示，按照医院管理要求定制化开发。</w:t>
            </w:r>
          </w:p>
        </w:tc>
      </w:tr>
      <w:tr w14:paraId="10C8C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7D6FA418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2712" w:type="dxa"/>
            <w:vAlign w:val="center"/>
          </w:tcPr>
          <w:p w14:paraId="1FB8BA31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住院中医病历文书改造</w:t>
            </w:r>
          </w:p>
        </w:tc>
        <w:tc>
          <w:tcPr>
            <w:tcW w:w="5161" w:type="dxa"/>
            <w:vAlign w:val="center"/>
          </w:tcPr>
          <w:p w14:paraId="30EFC39D">
            <w:pPr>
              <w:pageBreakBefore w:val="0"/>
              <w:widowControl/>
              <w:numPr>
                <w:ilvl w:val="0"/>
                <w:numId w:val="11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支持在现有病历文书书写规范基础上，对文书模板增加中医诊断、症候等中医专科化内容；</w:t>
            </w:r>
          </w:p>
          <w:p w14:paraId="7C5DCCCD">
            <w:pPr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120" w:line="360" w:lineRule="auto"/>
              <w:ind w:left="425" w:leftChars="0" w:hanging="425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val="en-US" w:eastAsia="zh-CN" w:bidi="ar-SA"/>
                <w14:ligatures w14:val="none"/>
              </w:rPr>
              <w:t>支持批量更新中医科的文书模板；</w:t>
            </w:r>
          </w:p>
          <w:p w14:paraId="2532C59C">
            <w:pPr>
              <w:pageBreakBefore w:val="0"/>
              <w:widowControl/>
              <w:numPr>
                <w:ilvl w:val="0"/>
                <w:numId w:val="11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支持增加中医治疗等同意书模板。</w:t>
            </w:r>
          </w:p>
        </w:tc>
      </w:tr>
      <w:tr w14:paraId="65FFC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289DAE8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712" w:type="dxa"/>
            <w:vAlign w:val="center"/>
          </w:tcPr>
          <w:p w14:paraId="0FED970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住院中医诊断管理</w:t>
            </w:r>
          </w:p>
        </w:tc>
        <w:tc>
          <w:tcPr>
            <w:tcW w:w="5161" w:type="dxa"/>
            <w:vAlign w:val="center"/>
          </w:tcPr>
          <w:p w14:paraId="0D2CA4B6">
            <w:pPr>
              <w:pageBreakBefore w:val="0"/>
              <w:widowControl/>
              <w:numPr>
                <w:ilvl w:val="0"/>
                <w:numId w:val="12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支持中医诊断库维护，并维护对应症候</w:t>
            </w:r>
          </w:p>
          <w:p w14:paraId="4F843A69">
            <w:pPr>
              <w:pageBreakBefore w:val="0"/>
              <w:widowControl/>
              <w:numPr>
                <w:ilvl w:val="0"/>
                <w:numId w:val="12"/>
              </w:numPr>
              <w:tabs>
                <w:tab w:val="left" w:pos="44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360" w:lineRule="auto"/>
              <w:ind w:left="425" w:leftChars="0" w:hanging="425" w:firstLineChars="0"/>
              <w:contextualSpacing/>
              <w:jc w:val="left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lang w:val="en-US" w:eastAsia="zh-CN" w:bidi="ar-SA"/>
                <w14:ligatures w14:val="none"/>
              </w:rPr>
              <w:t>支持开草药处方必须录入中医诊断，选择中医诊断、症候。</w:t>
            </w:r>
          </w:p>
        </w:tc>
      </w:tr>
      <w:tr w14:paraId="1F27A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6711E832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2712" w:type="dxa"/>
            <w:vAlign w:val="center"/>
          </w:tcPr>
          <w:p w14:paraId="41576E3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中药方自动化设备接口改造</w:t>
            </w:r>
          </w:p>
        </w:tc>
        <w:tc>
          <w:tcPr>
            <w:tcW w:w="5161" w:type="dxa"/>
            <w:vAlign w:val="center"/>
          </w:tcPr>
          <w:p w14:paraId="7109AA8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支持对接中草药自动化系统</w:t>
            </w:r>
          </w:p>
        </w:tc>
      </w:tr>
      <w:tr w14:paraId="3C7E9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2D85EA2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2712" w:type="dxa"/>
            <w:vAlign w:val="center"/>
          </w:tcPr>
          <w:p w14:paraId="3D6C5CF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中药房取药叫号系统接口改造</w:t>
            </w:r>
          </w:p>
        </w:tc>
        <w:tc>
          <w:tcPr>
            <w:tcW w:w="5161" w:type="dxa"/>
            <w:vAlign w:val="center"/>
          </w:tcPr>
          <w:p w14:paraId="0D11D20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left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支持对接中药房取药叫号系统</w:t>
            </w:r>
          </w:p>
        </w:tc>
      </w:tr>
      <w:tr w14:paraId="436DC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04" w:type="dxa"/>
            <w:noWrap/>
            <w:vAlign w:val="center"/>
          </w:tcPr>
          <w:p w14:paraId="4AD0A10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2712" w:type="dxa"/>
            <w:vAlign w:val="center"/>
          </w:tcPr>
          <w:p w14:paraId="79475C2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中草药审方管理(按医院要求改造)</w:t>
            </w:r>
          </w:p>
        </w:tc>
        <w:tc>
          <w:tcPr>
            <w:tcW w:w="5161" w:type="dxa"/>
            <w:vAlign w:val="center"/>
          </w:tcPr>
          <w:p w14:paraId="4290B76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门急诊草药处方及住院草药处方开立后，经审核药师审核通过后，进入后续流程。系统记录审核人及审核时间。</w:t>
            </w:r>
          </w:p>
        </w:tc>
      </w:tr>
    </w:tbl>
    <w:p w14:paraId="644CDE95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360" w:lineRule="auto"/>
        <w:jc w:val="both"/>
        <w:textAlignment w:val="auto"/>
        <w:outlineLvl w:val="0"/>
        <w:rPr>
          <w:rFonts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w14:ligatures w14:val="none"/>
        </w:rPr>
        <w:t>五、商务要求</w:t>
      </w:r>
    </w:p>
    <w:p w14:paraId="2F2AC54A"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1、系统、设备的安装、调试及上线</w:t>
      </w:r>
    </w:p>
    <w:p w14:paraId="74C1DF7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（</w:t>
      </w:r>
      <w:r>
        <w:rPr>
          <w:rFonts w:hint="eastAsia"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  <w:lang w:val="zh-CN"/>
        </w:rPr>
        <w:t>）中标人负责安装、调试及上线，招标单位予以配合。</w:t>
      </w:r>
    </w:p>
    <w:p w14:paraId="6444F27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（</w:t>
      </w:r>
      <w:r>
        <w:rPr>
          <w:rFonts w:hint="eastAsia" w:ascii="宋体" w:hAnsi="宋体" w:cs="宋体"/>
          <w:kern w:val="0"/>
          <w:sz w:val="24"/>
        </w:rPr>
        <w:t>2</w:t>
      </w:r>
      <w:r>
        <w:rPr>
          <w:rFonts w:hint="eastAsia" w:ascii="宋体" w:hAnsi="宋体" w:cs="宋体"/>
          <w:kern w:val="0"/>
          <w:sz w:val="24"/>
          <w:lang w:val="zh-CN"/>
        </w:rPr>
        <w:t>）软件的安装、调试所需的工具、仪表及安装材料等应由中标人自行解决。</w:t>
      </w:r>
    </w:p>
    <w:p w14:paraId="2F57F77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（</w:t>
      </w:r>
      <w:r>
        <w:rPr>
          <w:rFonts w:hint="eastAsia" w:ascii="宋体" w:hAnsi="宋体" w:cs="宋体"/>
          <w:kern w:val="0"/>
          <w:sz w:val="24"/>
        </w:rPr>
        <w:t>3</w:t>
      </w:r>
      <w:r>
        <w:rPr>
          <w:rFonts w:hint="eastAsia" w:ascii="宋体" w:hAnsi="宋体" w:cs="宋体"/>
          <w:kern w:val="0"/>
          <w:sz w:val="24"/>
          <w:lang w:val="zh-CN"/>
        </w:rPr>
        <w:t>）中标人在实施前提供详细的实施方案，并提交招标人认可。中标人应根据招标人的需要，在规定的时间内，保证质量，完成系统建设。实施过程中应科学、合理地掌握与其他工作界面的协调、交叉。</w:t>
      </w:r>
    </w:p>
    <w:p w14:paraId="77798B7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</w:rPr>
        <w:t>（4）实施工期</w:t>
      </w:r>
      <w:r>
        <w:rPr>
          <w:rFonts w:hint="eastAsia" w:ascii="宋体" w:hAnsi="宋体" w:cs="宋体"/>
          <w:kern w:val="0"/>
          <w:sz w:val="24"/>
          <w:lang w:val="zh-CN"/>
        </w:rPr>
        <w:t>：</w:t>
      </w:r>
      <w:r>
        <w:rPr>
          <w:rFonts w:hint="eastAsia" w:ascii="宋体" w:hAnsi="宋体" w:cs="宋体"/>
          <w:color w:val="auto"/>
          <w:kern w:val="0"/>
          <w:sz w:val="24"/>
          <w:lang w:val="zh-CN"/>
        </w:rPr>
        <w:t>3个月</w:t>
      </w:r>
    </w:p>
    <w:p w14:paraId="18CD76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（5）免费维护期：从项目验收合格之日起一年</w:t>
      </w:r>
    </w:p>
    <w:p w14:paraId="1EEC288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</w:t>
      </w:r>
      <w:r>
        <w:rPr>
          <w:rFonts w:ascii="宋体" w:hAnsi="宋体" w:cs="宋体"/>
          <w:kern w:val="0"/>
          <w:sz w:val="24"/>
        </w:rPr>
        <w:t>6</w:t>
      </w:r>
      <w:r>
        <w:rPr>
          <w:rFonts w:hint="eastAsia" w:ascii="宋体" w:hAnsi="宋体" w:cs="宋体"/>
          <w:kern w:val="0"/>
          <w:sz w:val="24"/>
        </w:rPr>
        <w:t>）实施地点：浙江大学医学院附属儿童医院</w:t>
      </w:r>
    </w:p>
    <w:p w14:paraId="12F85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2、验收要求</w:t>
      </w:r>
    </w:p>
    <w:p w14:paraId="7AABC48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（1）交付验收要求：</w:t>
      </w:r>
    </w:p>
    <w:p w14:paraId="4F41762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80"/>
        <w:jc w:val="both"/>
        <w:rPr>
          <w:rFonts w:ascii="宋体" w:hAnsi="宋体" w:eastAsia="宋体" w:cs="宋体"/>
          <w:kern w:val="2"/>
          <w:sz w:val="24"/>
          <w:szCs w:val="24"/>
          <w:lang w:val="en-US" w:eastAsia="zh-CN" w:bidi="ar-SA"/>
          <w14:ligatures w14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  <w14:ligatures w14:val="none"/>
        </w:rPr>
        <w:t>中标人必须按照本项目的工期要求抓紧实施，并配合招标人组织做好验收工作：在系统上线后，试运行一个月后，中标人根据试运行情况和用户意见完善系统功能，向招标人提交最终验收申请。</w:t>
      </w:r>
    </w:p>
    <w:p w14:paraId="6A1F1B3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sz w:val="24"/>
        </w:rPr>
        <w:t>（2）</w:t>
      </w:r>
      <w:r>
        <w:rPr>
          <w:rFonts w:hint="eastAsia" w:ascii="宋体" w:hAnsi="宋体" w:cs="宋体"/>
          <w:kern w:val="0"/>
          <w:sz w:val="24"/>
        </w:rPr>
        <w:t>交付文档要求：</w:t>
      </w:r>
    </w:p>
    <w:p w14:paraId="21C2AB1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项目的工作内容及成果文档的提交应覆盖以下内容，电子文档是成果不可分割的部分。</w:t>
      </w:r>
    </w:p>
    <w:p w14:paraId="42BFEDB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1）系统的体系架构及描述。</w:t>
      </w:r>
    </w:p>
    <w:p w14:paraId="62F1E95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2）提供的其它技术手册，包括：需求分析报告（含软件功能需求与数据要求）；系统实施确认书；软件培训资料；程序安装维护手册；软件使用操作手册；</w:t>
      </w:r>
    </w:p>
    <w:p w14:paraId="1F6DF76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项目验收报告。</w:t>
      </w:r>
    </w:p>
    <w:p w14:paraId="301FFA6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3、售后服务</w:t>
      </w:r>
    </w:p>
    <w:p w14:paraId="1050A4F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（1）本次项目中涉及的系统软件须至少提供一年质保服务；</w:t>
      </w:r>
    </w:p>
    <w:p w14:paraId="32FC617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（2）投标人应在投标文件中说明在保修期内提供的服务计划，维护范围包括（包括但不限于）软、硬件安装，调试、维修，接口、集成等内容。</w:t>
      </w:r>
    </w:p>
    <w:p w14:paraId="1CA7A5F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（3）在系统的服务期内，</w:t>
      </w:r>
      <w:r>
        <w:rPr>
          <w:rFonts w:hint="eastAsia" w:ascii="宋体" w:hAnsi="宋体" w:cs="宋体"/>
          <w:kern w:val="0"/>
          <w:sz w:val="24"/>
          <w:lang w:val="zh-CN"/>
        </w:rPr>
        <w:t>中标人</w:t>
      </w:r>
      <w:r>
        <w:rPr>
          <w:rFonts w:hint="eastAsia" w:ascii="宋体" w:hAnsi="宋体" w:cs="宋体"/>
          <w:kern w:val="0"/>
          <w:sz w:val="24"/>
        </w:rPr>
        <w:t>应确保系统的正常使用。在接到用户服务要求后应立即做出回应，并在承诺的服务时间内实施服务。</w:t>
      </w:r>
    </w:p>
    <w:p w14:paraId="1B1361F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（4）</w:t>
      </w:r>
      <w:r>
        <w:rPr>
          <w:rFonts w:hint="eastAsia" w:ascii="宋体" w:hAnsi="宋体" w:cs="宋体"/>
          <w:kern w:val="0"/>
          <w:sz w:val="24"/>
          <w:lang w:val="zh-CN"/>
        </w:rPr>
        <w:t>中标人</w:t>
      </w:r>
      <w:r>
        <w:rPr>
          <w:rFonts w:hint="eastAsia" w:ascii="宋体" w:hAnsi="宋体" w:cs="宋体"/>
          <w:kern w:val="0"/>
          <w:sz w:val="24"/>
        </w:rPr>
        <w:t>有良好的售后服务能力，并提供一年免费服务及软件升级，需提供全年7天24小时服务（电话、远程或现场），并在接到招标人通知后2小时内到达现场。项目验收合格后，每年不低于4次的例行维护及巡检。</w:t>
      </w:r>
    </w:p>
    <w:p w14:paraId="7A82E11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4、培训</w:t>
      </w:r>
    </w:p>
    <w:p w14:paraId="433A30D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（1）培训：培训对象包括系统管理员、医院管理人员、操作员，系统管理人员培训内容为系统中涉及的相关技术内容；医院管理人员培训内容为系统流程和相关管理思想；操作员为系统的操作培训。</w:t>
      </w:r>
    </w:p>
    <w:p w14:paraId="27FAADB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  <w:sz w:val="24"/>
        </w:rPr>
        <w:t>（2）根据医院的情况制定相关培训方案，课程设置等。包括培训资料、讲义等。</w:t>
      </w:r>
    </w:p>
    <w:p w14:paraId="77BEDA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（3）所有的培训费用必须计入投标总价。</w:t>
      </w:r>
    </w:p>
    <w:p w14:paraId="7FAB2F4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5、付款</w:t>
      </w:r>
    </w:p>
    <w:p w14:paraId="735AF6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120" w:line="360" w:lineRule="auto"/>
        <w:ind w:firstLine="0" w:firstLineChars="0"/>
        <w:jc w:val="both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  <w14:ligatures w14:val="none"/>
        </w:rPr>
      </w:pPr>
      <w:r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  <w14:ligatures w14:val="none"/>
        </w:rPr>
        <w:tab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  <w14:ligatures w14:val="none"/>
        </w:rPr>
        <w:t>项目启动后支付总金额的30%，项目验收合格后支付剩余款。</w:t>
      </w:r>
    </w:p>
    <w:p w14:paraId="0BE865CC">
      <w:pPr>
        <w:pageBreakBefore w:val="0"/>
        <w:kinsoku/>
        <w:wordWrap/>
        <w:overflowPunct/>
        <w:topLinePunct w:val="0"/>
        <w:autoSpaceDE/>
        <w:autoSpaceDN/>
        <w:bidi w:val="0"/>
        <w:snapToGrid/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579DAA"/>
    <w:multiLevelType w:val="singleLevel"/>
    <w:tmpl w:val="92579DAA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C11608A6"/>
    <w:multiLevelType w:val="singleLevel"/>
    <w:tmpl w:val="C11608A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C127266E"/>
    <w:multiLevelType w:val="singleLevel"/>
    <w:tmpl w:val="C127266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D0D24EDE"/>
    <w:multiLevelType w:val="singleLevel"/>
    <w:tmpl w:val="D0D24E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D4775AE1"/>
    <w:multiLevelType w:val="singleLevel"/>
    <w:tmpl w:val="D4775AE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5">
    <w:nsid w:val="E8705623"/>
    <w:multiLevelType w:val="singleLevel"/>
    <w:tmpl w:val="E870562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6">
    <w:nsid w:val="01E6D30C"/>
    <w:multiLevelType w:val="singleLevel"/>
    <w:tmpl w:val="01E6D30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7">
    <w:nsid w:val="224738E0"/>
    <w:multiLevelType w:val="multilevel"/>
    <w:tmpl w:val="224738E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42F28E61"/>
    <w:multiLevelType w:val="singleLevel"/>
    <w:tmpl w:val="42F28E6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53C860F4"/>
    <w:multiLevelType w:val="singleLevel"/>
    <w:tmpl w:val="53C860F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">
    <w:nsid w:val="56C5237B"/>
    <w:multiLevelType w:val="singleLevel"/>
    <w:tmpl w:val="56C5237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76D218DF"/>
    <w:multiLevelType w:val="multilevel"/>
    <w:tmpl w:val="76D218DF"/>
    <w:lvl w:ilvl="0" w:tentative="0">
      <w:start w:val="1"/>
      <w:numFmt w:val="japaneseCounting"/>
      <w:lvlText w:val="%1、"/>
      <w:lvlJc w:val="left"/>
      <w:pPr>
        <w:ind w:left="672" w:hanging="672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3"/>
  </w:num>
  <w:num w:numId="5">
    <w:abstractNumId w:val="10"/>
  </w:num>
  <w:num w:numId="6">
    <w:abstractNumId w:val="8"/>
  </w:num>
  <w:num w:numId="7">
    <w:abstractNumId w:val="5"/>
  </w:num>
  <w:num w:numId="8">
    <w:abstractNumId w:val="6"/>
  </w:num>
  <w:num w:numId="9">
    <w:abstractNumId w:val="2"/>
  </w:num>
  <w:num w:numId="10">
    <w:abstractNumId w:val="4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126C7BF7"/>
    <w:rsid w:val="126C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List Paragraph"/>
    <w:basedOn w:val="1"/>
    <w:qFormat/>
    <w:uiPriority w:val="34"/>
    <w:pPr>
      <w:widowControl/>
      <w:tabs>
        <w:tab w:val="left" w:pos="440"/>
      </w:tabs>
      <w:adjustRightInd/>
      <w:spacing w:after="160" w:line="360" w:lineRule="auto"/>
      <w:ind w:left="720"/>
      <w:contextualSpacing/>
      <w:jc w:val="left"/>
    </w:pPr>
    <w:rPr>
      <w:rFonts w:asciiTheme="minorHAnsi" w:hAnsiTheme="minorHAnsi" w:cstheme="minorBidi"/>
      <w:kern w:val="0"/>
      <w:sz w:val="22"/>
      <w:szCs w:val="22"/>
    </w:rPr>
  </w:style>
  <w:style w:type="paragraph" w:customStyle="1" w:styleId="8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2026-01-30T01:25:00Z</dcterms:created>
  <dc:creator>hp</dc:creator>
  <cp:lastModifiedBy>hp</cp:lastModifiedBy>
  <dcterms:modified xsi:type="dcterms:W3CDTF">2026-02-02T00:54:44Z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A797F1A1AF284888961795503DB06C1C_11</vt:lpwstr>
  </property>
</Properties>
</file>