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2178"/>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ajorEastAsia"/>
                <w:b/>
                <w:bCs w:val="0"/>
                <w:sz w:val="24"/>
                <w:szCs w:val="24"/>
                <w:vertAlign w:val="baseline"/>
                <w:lang w:val="en-US" w:eastAsia="zh-CN"/>
              </w:rPr>
            </w:pPr>
            <w:r>
              <w:rPr>
                <w:rFonts w:hint="eastAsia" w:ascii="宋体" w:hAnsi="宋体"/>
                <w:b/>
                <w:color w:val="000000"/>
                <w:sz w:val="32"/>
                <w:szCs w:val="32"/>
              </w:rPr>
              <w:t>浙江大学附属儿童医院（医疗）设备招标参数规格要求</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jc w:val="both"/>
              <w:rPr>
                <w:rFonts w:hint="eastAsia"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sz w:val="28"/>
                <w:szCs w:val="28"/>
                <w:lang w:val="en-US" w:eastAsia="zh-CN"/>
              </w:rPr>
              <w:t>项</w:t>
            </w:r>
            <w:r>
              <w:rPr>
                <w:rFonts w:hint="eastAsia" w:asciiTheme="majorEastAsia" w:hAnsiTheme="majorEastAsia" w:eastAsiaTheme="majorEastAsia"/>
                <w:b/>
                <w:sz w:val="28"/>
                <w:szCs w:val="28"/>
              </w:rPr>
              <w:t>目名称</w:t>
            </w:r>
          </w:p>
        </w:tc>
        <w:tc>
          <w:tcPr>
            <w:tcW w:w="3731" w:type="pct"/>
            <w:vAlign w:val="top"/>
          </w:tcPr>
          <w:p w14:paraId="2BB75883">
            <w:pPr>
              <w:ind w:right="-340" w:rightChars="-162"/>
              <w:jc w:val="center"/>
              <w:rPr>
                <w:rFonts w:hint="default" w:ascii="宋体" w:hAnsi="宋体" w:eastAsia="宋体" w:cs="宋体"/>
                <w:b/>
                <w:bCs w:val="0"/>
                <w:sz w:val="28"/>
                <w:szCs w:val="28"/>
                <w:vertAlign w:val="baseline"/>
                <w:lang w:val="en-US" w:eastAsia="zh-CN"/>
              </w:rPr>
            </w:pPr>
            <w:r>
              <w:rPr>
                <w:rFonts w:hint="default" w:ascii="宋体" w:hAnsi="宋体" w:eastAsia="宋体" w:cs="宋体"/>
                <w:b/>
                <w:bCs w:val="0"/>
                <w:sz w:val="28"/>
                <w:szCs w:val="28"/>
                <w:vertAlign w:val="baseline"/>
                <w:lang w:val="en-US" w:eastAsia="zh-CN"/>
              </w:rPr>
              <w:t>多孔高速水平离心机</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hint="default"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bCs w:val="0"/>
                <w:sz w:val="28"/>
                <w:szCs w:val="28"/>
                <w:vertAlign w:val="baseline"/>
                <w:lang w:val="en-US" w:eastAsia="zh-CN"/>
              </w:rPr>
              <w:t>使用科室</w:t>
            </w:r>
          </w:p>
        </w:tc>
        <w:tc>
          <w:tcPr>
            <w:tcW w:w="3731" w:type="pct"/>
            <w:vAlign w:val="top"/>
          </w:tcPr>
          <w:p w14:paraId="689AF17F">
            <w:pPr>
              <w:bidi w:val="0"/>
              <w:jc w:val="center"/>
              <w:rPr>
                <w:rFonts w:hint="default"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 xml:space="preserve"> 实验检验中心2F（滨江院区）</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tcPr>
          <w:p w14:paraId="74028682">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一</w:t>
            </w:r>
          </w:p>
        </w:tc>
        <w:tc>
          <w:tcPr>
            <w:tcW w:w="4706" w:type="pct"/>
            <w:gridSpan w:val="2"/>
            <w:vAlign w:val="top"/>
          </w:tcPr>
          <w:p w14:paraId="352AE74B">
            <w:pPr>
              <w:ind w:right="-340" w:rightChars="-162" w:firstLine="3855" w:firstLineChars="1600"/>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tcPr>
          <w:p w14:paraId="06C401B9">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w:t>
            </w:r>
          </w:p>
        </w:tc>
        <w:tc>
          <w:tcPr>
            <w:tcW w:w="4706" w:type="pct"/>
            <w:gridSpan w:val="2"/>
            <w:vAlign w:val="top"/>
          </w:tcPr>
          <w:p w14:paraId="45B0408D">
            <w:pPr>
              <w:widowControl/>
              <w:jc w:val="left"/>
              <w:rPr>
                <w:rFonts w:hint="default" w:asciiTheme="minorEastAsia" w:hAnsiTheme="minorEastAsia"/>
                <w:color w:val="auto"/>
                <w:kern w:val="20"/>
                <w:position w:val="-2"/>
                <w:sz w:val="22"/>
                <w:lang w:val="en-US" w:eastAsia="zh-CN"/>
              </w:rPr>
            </w:pPr>
            <w:r>
              <w:rPr>
                <w:rFonts w:hint="eastAsia" w:asciiTheme="minorEastAsia" w:hAnsiTheme="minorEastAsia"/>
                <w:color w:val="auto"/>
                <w:kern w:val="20"/>
                <w:position w:val="-2"/>
                <w:sz w:val="22"/>
              </w:rPr>
              <w:t>数量：1台</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tcPr>
          <w:p w14:paraId="58DD805D">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2</w:t>
            </w:r>
          </w:p>
        </w:tc>
        <w:tc>
          <w:tcPr>
            <w:tcW w:w="4706" w:type="pct"/>
            <w:gridSpan w:val="2"/>
            <w:shd w:val="clear" w:color="auto" w:fill="auto"/>
            <w:vAlign w:val="top"/>
          </w:tcPr>
          <w:p w14:paraId="62496108">
            <w:pPr>
              <w:widowControl/>
              <w:jc w:val="left"/>
              <w:rPr>
                <w:rFonts w:hint="default" w:asciiTheme="minorEastAsia" w:hAnsiTheme="minorEastAsia"/>
                <w:color w:val="auto"/>
                <w:kern w:val="20"/>
                <w:position w:val="-2"/>
                <w:sz w:val="22"/>
                <w:lang w:val="en-US" w:eastAsia="zh-CN"/>
              </w:rPr>
            </w:pPr>
            <w:r>
              <w:rPr>
                <w:rFonts w:hint="eastAsia" w:asciiTheme="minorEastAsia" w:hAnsiTheme="minorEastAsia"/>
                <w:color w:val="auto"/>
                <w:kern w:val="20"/>
                <w:position w:val="-2"/>
                <w:sz w:val="22"/>
              </w:rPr>
              <w:t>用途：用于样本离心。</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tcPr>
          <w:p w14:paraId="7873F63C">
            <w:pPr>
              <w:ind w:right="-340" w:rightChars="-162"/>
              <w:jc w:val="left"/>
              <w:rPr>
                <w:rFonts w:hint="default" w:asciiTheme="majorEastAsia" w:hAnsiTheme="majorEastAsia" w:eastAsiaTheme="majorEastAsia"/>
                <w:b/>
                <w:bCs w:val="0"/>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二</w:t>
            </w:r>
          </w:p>
        </w:tc>
        <w:tc>
          <w:tcPr>
            <w:tcW w:w="4706" w:type="pct"/>
            <w:gridSpan w:val="2"/>
            <w:vAlign w:val="top"/>
          </w:tcPr>
          <w:p w14:paraId="418F88BD">
            <w:pPr>
              <w:ind w:right="-340" w:rightChars="-162"/>
              <w:rPr>
                <w:rFonts w:hint="default" w:asciiTheme="majorEastAsia" w:hAnsiTheme="majorEastAsia" w:eastAsiaTheme="majorEastAsia"/>
                <w:b/>
                <w:bCs w:val="0"/>
                <w:color w:val="auto"/>
                <w:sz w:val="24"/>
                <w:szCs w:val="24"/>
                <w:vertAlign w:val="baseline"/>
                <w:lang w:val="en-US" w:eastAsia="zh-CN"/>
              </w:rPr>
            </w:pPr>
            <w:r>
              <w:rPr>
                <w:rFonts w:hint="eastAsia" w:asciiTheme="majorEastAsia" w:hAnsiTheme="majorEastAsia" w:eastAsiaTheme="majorEastAsia"/>
                <w:b/>
                <w:color w:val="auto"/>
                <w:sz w:val="24"/>
                <w:szCs w:val="24"/>
              </w:rPr>
              <w:t xml:space="preserve">                              主要功能及参数</w:t>
            </w:r>
          </w:p>
        </w:tc>
      </w:tr>
      <w:tr w14:paraId="3E88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216B7F92">
            <w:pPr>
              <w:ind w:right="-340" w:rightChars="-162"/>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2.1</w:t>
            </w:r>
          </w:p>
        </w:tc>
        <w:tc>
          <w:tcPr>
            <w:tcW w:w="4706" w:type="pct"/>
            <w:gridSpan w:val="2"/>
            <w:shd w:val="clear" w:color="auto" w:fill="auto"/>
            <w:vAlign w:val="top"/>
          </w:tcPr>
          <w:p w14:paraId="0FB762BF">
            <w:pPr>
              <w:widowControl/>
              <w:jc w:val="left"/>
              <w:rPr>
                <w:rFonts w:hint="eastAsia" w:ascii="宋体" w:hAnsi="宋体" w:cs="宋体" w:eastAsiaTheme="minorEastAsia"/>
                <w:bCs/>
                <w:color w:val="auto"/>
                <w:kern w:val="2"/>
                <w:sz w:val="24"/>
                <w:szCs w:val="24"/>
                <w:lang w:val="en-US" w:eastAsia="zh-CN" w:bidi="ar-SA"/>
              </w:rPr>
            </w:pPr>
            <w:r>
              <w:rPr>
                <w:rFonts w:asciiTheme="minorEastAsia" w:hAnsiTheme="minorEastAsia"/>
                <w:color w:val="auto"/>
                <w:kern w:val="20"/>
                <w:position w:val="-2"/>
                <w:sz w:val="22"/>
              </w:rPr>
              <w:t>最高转速：≥ 15</w:t>
            </w:r>
            <w:r>
              <w:rPr>
                <w:rFonts w:hint="eastAsia" w:asciiTheme="minorEastAsia" w:hAnsiTheme="minorEastAsia"/>
                <w:color w:val="auto"/>
                <w:kern w:val="20"/>
                <w:position w:val="-2"/>
                <w:sz w:val="22"/>
                <w:lang w:val="en-US" w:eastAsia="zh-CN"/>
              </w:rPr>
              <w:t>0</w:t>
            </w:r>
            <w:r>
              <w:rPr>
                <w:rFonts w:asciiTheme="minorEastAsia" w:hAnsiTheme="minorEastAsia"/>
                <w:color w:val="auto"/>
                <w:kern w:val="20"/>
                <w:position w:val="-2"/>
                <w:sz w:val="22"/>
              </w:rPr>
              <w:t xml:space="preserve">00rpm </w:t>
            </w:r>
            <w:r>
              <w:rPr>
                <w:rFonts w:hint="eastAsia" w:asciiTheme="minorEastAsia" w:hAnsiTheme="minorEastAsia"/>
                <w:color w:val="auto"/>
                <w:kern w:val="20"/>
                <w:position w:val="-2"/>
                <w:sz w:val="22"/>
                <w:lang w:eastAsia="zh-CN"/>
              </w:rPr>
              <w:t>；</w:t>
            </w:r>
          </w:p>
        </w:tc>
      </w:tr>
      <w:tr w14:paraId="03A6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1F6669F2">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2.2</w:t>
            </w:r>
          </w:p>
        </w:tc>
        <w:tc>
          <w:tcPr>
            <w:tcW w:w="4706" w:type="pct"/>
            <w:gridSpan w:val="2"/>
            <w:shd w:val="clear" w:color="auto" w:fill="auto"/>
            <w:vAlign w:val="top"/>
          </w:tcPr>
          <w:p w14:paraId="31970A26">
            <w:pPr>
              <w:widowControl/>
              <w:jc w:val="left"/>
              <w:rPr>
                <w:rFonts w:hint="eastAsia" w:ascii="宋体" w:hAnsi="宋体" w:cs="宋体" w:eastAsiaTheme="minorEastAsia"/>
                <w:bCs/>
                <w:color w:val="auto"/>
                <w:kern w:val="2"/>
                <w:sz w:val="24"/>
                <w:szCs w:val="24"/>
                <w:lang w:val="en-US" w:eastAsia="zh-CN" w:bidi="ar-SA"/>
              </w:rPr>
            </w:pPr>
            <w:r>
              <w:rPr>
                <w:rFonts w:asciiTheme="minorEastAsia" w:hAnsiTheme="minorEastAsia"/>
                <w:color w:val="auto"/>
                <w:kern w:val="20"/>
                <w:position w:val="-2"/>
                <w:sz w:val="22"/>
              </w:rPr>
              <w:t>最大离心力：≥25</w:t>
            </w:r>
            <w:r>
              <w:rPr>
                <w:rFonts w:hint="eastAsia" w:asciiTheme="minorEastAsia" w:hAnsiTheme="minorEastAsia"/>
                <w:color w:val="auto"/>
                <w:kern w:val="20"/>
                <w:position w:val="-2"/>
                <w:sz w:val="22"/>
                <w:lang w:val="en-US" w:eastAsia="zh-CN"/>
              </w:rPr>
              <w:t>00</w:t>
            </w:r>
            <w:r>
              <w:rPr>
                <w:rFonts w:asciiTheme="minorEastAsia" w:hAnsiTheme="minorEastAsia"/>
                <w:color w:val="auto"/>
                <w:kern w:val="20"/>
                <w:position w:val="-2"/>
                <w:sz w:val="22"/>
              </w:rPr>
              <w:t>0</w:t>
            </w:r>
            <w:r>
              <w:rPr>
                <w:rFonts w:hint="eastAsia" w:asciiTheme="minorEastAsia" w:hAnsiTheme="minorEastAsia"/>
                <w:color w:val="auto"/>
                <w:kern w:val="20"/>
                <w:position w:val="-2"/>
                <w:sz w:val="22"/>
                <w:lang w:val="en-US" w:eastAsia="zh-CN"/>
              </w:rPr>
              <w:t xml:space="preserve"> G</w:t>
            </w:r>
            <w:r>
              <w:rPr>
                <w:rFonts w:asciiTheme="minorEastAsia" w:hAnsiTheme="minorEastAsia"/>
                <w:color w:val="auto"/>
                <w:kern w:val="20"/>
                <w:position w:val="-2"/>
                <w:sz w:val="22"/>
              </w:rPr>
              <w:t xml:space="preserve"> </w:t>
            </w:r>
            <w:r>
              <w:rPr>
                <w:rFonts w:hint="eastAsia" w:asciiTheme="minorEastAsia" w:hAnsiTheme="minorEastAsia"/>
                <w:color w:val="auto"/>
                <w:kern w:val="20"/>
                <w:position w:val="-2"/>
                <w:sz w:val="22"/>
                <w:lang w:eastAsia="zh-CN"/>
              </w:rPr>
              <w:t>；</w:t>
            </w:r>
          </w:p>
        </w:tc>
      </w:tr>
      <w:tr w14:paraId="6004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7168D3A9">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2.3</w:t>
            </w:r>
          </w:p>
        </w:tc>
        <w:tc>
          <w:tcPr>
            <w:tcW w:w="4706" w:type="pct"/>
            <w:gridSpan w:val="2"/>
            <w:shd w:val="clear" w:color="auto" w:fill="auto"/>
            <w:vAlign w:val="top"/>
          </w:tcPr>
          <w:p w14:paraId="47039A31">
            <w:pPr>
              <w:widowControl/>
              <w:jc w:val="left"/>
              <w:rPr>
                <w:rFonts w:hint="eastAsia" w:ascii="宋体" w:hAnsi="宋体" w:cs="宋体" w:eastAsiaTheme="minorEastAsia"/>
                <w:bCs/>
                <w:kern w:val="2"/>
                <w:sz w:val="24"/>
                <w:szCs w:val="24"/>
                <w:lang w:val="en-US" w:eastAsia="zh-CN" w:bidi="ar-SA"/>
              </w:rPr>
            </w:pPr>
            <w:r>
              <w:rPr>
                <w:rFonts w:asciiTheme="minorEastAsia" w:hAnsiTheme="minorEastAsia"/>
                <w:kern w:val="20"/>
                <w:position w:val="-2"/>
                <w:sz w:val="22"/>
              </w:rPr>
              <w:t>最大容量</w:t>
            </w:r>
            <w:r>
              <w:rPr>
                <w:rFonts w:hint="eastAsia" w:asciiTheme="minorEastAsia" w:hAnsiTheme="minorEastAsia"/>
                <w:kern w:val="20"/>
                <w:position w:val="-2"/>
                <w:sz w:val="22"/>
              </w:rPr>
              <w:t>:</w:t>
            </w:r>
            <w:r>
              <w:rPr>
                <w:rFonts w:asciiTheme="minorEastAsia" w:hAnsiTheme="minorEastAsia"/>
                <w:kern w:val="20"/>
                <w:position w:val="-2"/>
                <w:sz w:val="22"/>
              </w:rPr>
              <w:t xml:space="preserve"> ≥4×400m</w:t>
            </w:r>
            <w:r>
              <w:rPr>
                <w:rFonts w:hint="eastAsia" w:asciiTheme="minorEastAsia" w:hAnsiTheme="minorEastAsia"/>
                <w:kern w:val="20"/>
                <w:position w:val="-2"/>
                <w:sz w:val="22"/>
              </w:rPr>
              <w:t>L</w:t>
            </w:r>
            <w:r>
              <w:rPr>
                <w:rFonts w:hint="eastAsia" w:asciiTheme="minorEastAsia" w:hAnsiTheme="minorEastAsia"/>
                <w:kern w:val="20"/>
                <w:position w:val="-2"/>
                <w:sz w:val="22"/>
                <w:lang w:eastAsia="zh-CN"/>
              </w:rPr>
              <w:t>；</w:t>
            </w:r>
          </w:p>
        </w:tc>
      </w:tr>
      <w:tr w14:paraId="6664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1DA8DB14">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2.4</w:t>
            </w:r>
          </w:p>
        </w:tc>
        <w:tc>
          <w:tcPr>
            <w:tcW w:w="4706" w:type="pct"/>
            <w:gridSpan w:val="2"/>
            <w:shd w:val="clear" w:color="auto" w:fill="auto"/>
            <w:vAlign w:val="top"/>
          </w:tcPr>
          <w:p w14:paraId="733D421F">
            <w:pPr>
              <w:widowControl/>
              <w:jc w:val="left"/>
              <w:rPr>
                <w:rFonts w:hint="eastAsia" w:ascii="宋体" w:hAnsi="宋体" w:cs="宋体" w:eastAsiaTheme="minorEastAsia"/>
                <w:bCs/>
                <w:kern w:val="2"/>
                <w:sz w:val="24"/>
                <w:szCs w:val="24"/>
                <w:lang w:val="en-US" w:eastAsia="zh-CN" w:bidi="ar-SA"/>
              </w:rPr>
            </w:pPr>
            <w:r>
              <w:rPr>
                <w:rFonts w:asciiTheme="minorEastAsia" w:hAnsiTheme="minorEastAsia"/>
                <w:kern w:val="20"/>
                <w:position w:val="-2"/>
                <w:sz w:val="22"/>
              </w:rPr>
              <w:t>加减速控制：</w:t>
            </w:r>
            <w:r>
              <w:rPr>
                <w:rFonts w:hint="eastAsia" w:asciiTheme="minorEastAsia" w:hAnsiTheme="minorEastAsia"/>
                <w:kern w:val="20"/>
                <w:position w:val="-2"/>
                <w:sz w:val="22"/>
              </w:rPr>
              <w:t>9</w:t>
            </w:r>
            <w:r>
              <w:rPr>
                <w:rFonts w:asciiTheme="minorEastAsia" w:hAnsiTheme="minorEastAsia"/>
                <w:kern w:val="20"/>
                <w:position w:val="-2"/>
                <w:sz w:val="22"/>
              </w:rPr>
              <w:t>级加速, 10级减速</w:t>
            </w:r>
            <w:r>
              <w:rPr>
                <w:rFonts w:hint="eastAsia" w:asciiTheme="minorEastAsia" w:hAnsiTheme="minorEastAsia"/>
                <w:kern w:val="20"/>
                <w:position w:val="-2"/>
                <w:sz w:val="22"/>
                <w:lang w:val="en-US" w:eastAsia="zh-CN"/>
              </w:rPr>
              <w:t>及以上</w:t>
            </w:r>
            <w:r>
              <w:rPr>
                <w:rFonts w:hint="eastAsia" w:asciiTheme="minorEastAsia" w:hAnsiTheme="minorEastAsia"/>
                <w:kern w:val="20"/>
                <w:position w:val="-2"/>
                <w:sz w:val="22"/>
                <w:lang w:eastAsia="zh-CN"/>
              </w:rPr>
              <w:t>；</w:t>
            </w:r>
          </w:p>
        </w:tc>
      </w:tr>
      <w:tr w14:paraId="2204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4B09EC92">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2.5</w:t>
            </w:r>
          </w:p>
        </w:tc>
        <w:tc>
          <w:tcPr>
            <w:tcW w:w="4706" w:type="pct"/>
            <w:gridSpan w:val="2"/>
            <w:shd w:val="clear" w:color="auto" w:fill="auto"/>
            <w:vAlign w:val="top"/>
          </w:tcPr>
          <w:p w14:paraId="49A8A131">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rPr>
              <w:t>转头锁定系统：Auto-Lock转头自锁，具有转头自动锁定装置，可以在</w:t>
            </w:r>
            <w:r>
              <w:rPr>
                <w:rFonts w:asciiTheme="minorEastAsia" w:hAnsiTheme="minorEastAsia"/>
                <w:kern w:val="20"/>
                <w:position w:val="-2"/>
                <w:sz w:val="22"/>
              </w:rPr>
              <w:t>3</w:t>
            </w:r>
            <w:r>
              <w:rPr>
                <w:rFonts w:hint="eastAsia" w:asciiTheme="minorEastAsia" w:hAnsiTheme="minorEastAsia"/>
                <w:kern w:val="20"/>
                <w:position w:val="-2"/>
                <w:sz w:val="22"/>
              </w:rPr>
              <w:t>秒内实现转头的安全锁定&amp;转头更换</w:t>
            </w:r>
            <w:r>
              <w:rPr>
                <w:rFonts w:hint="eastAsia" w:asciiTheme="minorEastAsia" w:hAnsiTheme="minorEastAsia"/>
                <w:kern w:val="20"/>
                <w:position w:val="-2"/>
                <w:sz w:val="22"/>
                <w:lang w:eastAsia="zh-CN"/>
              </w:rPr>
              <w:t>；</w:t>
            </w:r>
          </w:p>
        </w:tc>
      </w:tr>
      <w:tr w14:paraId="6983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6F5DE210">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2.6</w:t>
            </w:r>
          </w:p>
        </w:tc>
        <w:tc>
          <w:tcPr>
            <w:tcW w:w="4706" w:type="pct"/>
            <w:gridSpan w:val="2"/>
            <w:shd w:val="clear" w:color="auto" w:fill="auto"/>
            <w:vAlign w:val="top"/>
          </w:tcPr>
          <w:p w14:paraId="2443EDF5">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rPr>
              <w:t>生物安全性保证：提供所有转子的防生物污染密封盖，每个转头盖子提供经第三方认证的证书。可以单手操作，无需旋盖及搭扣，并可以确保密封</w:t>
            </w:r>
            <w:r>
              <w:rPr>
                <w:rFonts w:hint="eastAsia" w:asciiTheme="minorEastAsia" w:hAnsiTheme="minorEastAsia"/>
                <w:kern w:val="20"/>
                <w:position w:val="-2"/>
                <w:sz w:val="22"/>
                <w:lang w:eastAsia="zh-CN"/>
              </w:rPr>
              <w:t>；</w:t>
            </w:r>
          </w:p>
        </w:tc>
      </w:tr>
      <w:tr w14:paraId="481B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1C583626">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2.7</w:t>
            </w:r>
          </w:p>
        </w:tc>
        <w:tc>
          <w:tcPr>
            <w:tcW w:w="4706" w:type="pct"/>
            <w:gridSpan w:val="2"/>
            <w:shd w:val="clear" w:color="auto" w:fill="auto"/>
            <w:vAlign w:val="top"/>
          </w:tcPr>
          <w:p w14:paraId="00AAC9BA">
            <w:pPr>
              <w:widowControl/>
              <w:jc w:val="left"/>
              <w:rPr>
                <w:rFonts w:hint="eastAsia" w:ascii="宋体" w:hAnsi="宋体" w:cs="宋体" w:eastAsiaTheme="minorEastAsia"/>
                <w:bCs/>
                <w:kern w:val="2"/>
                <w:sz w:val="24"/>
                <w:szCs w:val="24"/>
                <w:lang w:val="en-US" w:eastAsia="zh-CN" w:bidi="ar-SA"/>
              </w:rPr>
            </w:pPr>
            <w:r>
              <w:rPr>
                <w:rFonts w:asciiTheme="minorEastAsia" w:hAnsiTheme="minorEastAsia"/>
                <w:kern w:val="20"/>
                <w:position w:val="-2"/>
                <w:sz w:val="22"/>
              </w:rPr>
              <w:t>驱动系统：</w:t>
            </w:r>
            <w:r>
              <w:rPr>
                <w:rFonts w:hint="eastAsia" w:asciiTheme="minorEastAsia" w:hAnsiTheme="minorEastAsia"/>
                <w:sz w:val="22"/>
              </w:rPr>
              <w:t>无碳刷大力矩电机直接驱动</w:t>
            </w:r>
            <w:r>
              <w:rPr>
                <w:rFonts w:hint="eastAsia" w:asciiTheme="minorEastAsia" w:hAnsiTheme="minorEastAsia"/>
                <w:sz w:val="22"/>
                <w:lang w:eastAsia="zh-CN"/>
              </w:rPr>
              <w:t>；</w:t>
            </w:r>
          </w:p>
        </w:tc>
      </w:tr>
      <w:tr w14:paraId="2CC3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3A6367EC">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2.8</w:t>
            </w:r>
          </w:p>
        </w:tc>
        <w:tc>
          <w:tcPr>
            <w:tcW w:w="4706" w:type="pct"/>
            <w:gridSpan w:val="2"/>
            <w:shd w:val="clear" w:color="auto" w:fill="auto"/>
            <w:vAlign w:val="top"/>
          </w:tcPr>
          <w:p w14:paraId="02659271">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rPr>
              <w:t>程序：</w:t>
            </w:r>
            <w:r>
              <w:rPr>
                <w:rFonts w:hint="eastAsia" w:asciiTheme="minorEastAsia" w:hAnsiTheme="minorEastAsia"/>
                <w:kern w:val="20"/>
                <w:position w:val="-2"/>
                <w:sz w:val="22"/>
                <w:lang w:val="en-US" w:eastAsia="zh-CN"/>
              </w:rPr>
              <w:t>多</w:t>
            </w:r>
            <w:r>
              <w:rPr>
                <w:rFonts w:hint="eastAsia" w:asciiTheme="minorEastAsia" w:hAnsiTheme="minorEastAsia"/>
                <w:kern w:val="20"/>
                <w:position w:val="-2"/>
                <w:sz w:val="22"/>
              </w:rPr>
              <w:t>个快捷程序可一键调用，并具有1个快捷预冷程序</w:t>
            </w:r>
            <w:r>
              <w:rPr>
                <w:rFonts w:hint="eastAsia" w:asciiTheme="minorEastAsia" w:hAnsiTheme="minorEastAsia"/>
                <w:kern w:val="20"/>
                <w:position w:val="-2"/>
                <w:sz w:val="22"/>
                <w:lang w:eastAsia="zh-CN"/>
              </w:rPr>
              <w:t>；</w:t>
            </w:r>
          </w:p>
        </w:tc>
      </w:tr>
      <w:tr w14:paraId="755E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36F9536D">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2.9</w:t>
            </w:r>
          </w:p>
        </w:tc>
        <w:tc>
          <w:tcPr>
            <w:tcW w:w="4706" w:type="pct"/>
            <w:gridSpan w:val="2"/>
            <w:shd w:val="clear" w:color="auto" w:fill="auto"/>
            <w:vAlign w:val="top"/>
          </w:tcPr>
          <w:p w14:paraId="51708DCC">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rPr>
              <w:t>运行时间控制:</w:t>
            </w:r>
            <w:r>
              <w:rPr>
                <w:rFonts w:asciiTheme="minorEastAsia" w:hAnsiTheme="minorEastAsia"/>
                <w:kern w:val="20"/>
                <w:position w:val="-2"/>
                <w:sz w:val="22"/>
              </w:rPr>
              <w:t xml:space="preserve"> </w:t>
            </w:r>
            <w:r>
              <w:rPr>
                <w:rFonts w:hint="eastAsia" w:asciiTheme="minorEastAsia" w:hAnsiTheme="minorEastAsia"/>
                <w:kern w:val="20"/>
                <w:position w:val="-2"/>
                <w:sz w:val="22"/>
              </w:rPr>
              <w:t>0-9小时59分钟；并具有瞬时离心及连续离心方式</w:t>
            </w:r>
            <w:r>
              <w:rPr>
                <w:rFonts w:hint="eastAsia" w:asciiTheme="minorEastAsia" w:hAnsiTheme="minorEastAsia"/>
                <w:kern w:val="20"/>
                <w:position w:val="-2"/>
                <w:sz w:val="22"/>
                <w:lang w:eastAsia="zh-CN"/>
              </w:rPr>
              <w:t>；</w:t>
            </w:r>
          </w:p>
        </w:tc>
      </w:tr>
      <w:tr w14:paraId="382C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6F1E1CB4">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2.10</w:t>
            </w:r>
          </w:p>
        </w:tc>
        <w:tc>
          <w:tcPr>
            <w:tcW w:w="4706" w:type="pct"/>
            <w:gridSpan w:val="2"/>
            <w:shd w:val="clear" w:color="auto" w:fill="auto"/>
            <w:vAlign w:val="top"/>
          </w:tcPr>
          <w:p w14:paraId="69A39C9D">
            <w:pPr>
              <w:widowControl/>
              <w:jc w:val="left"/>
              <w:rPr>
                <w:rFonts w:hint="eastAsia" w:ascii="宋体" w:hAnsi="宋体" w:eastAsia="宋体" w:cs="宋体"/>
                <w:bCs/>
                <w:kern w:val="2"/>
                <w:sz w:val="24"/>
                <w:szCs w:val="24"/>
                <w:lang w:val="en-US" w:eastAsia="zh-CN" w:bidi="ar-SA"/>
              </w:rPr>
            </w:pPr>
            <w:r>
              <w:rPr>
                <w:rFonts w:asciiTheme="minorEastAsia" w:hAnsiTheme="minorEastAsia"/>
                <w:kern w:val="20"/>
                <w:position w:val="-2"/>
                <w:sz w:val="22"/>
              </w:rPr>
              <w:t>控制系统：微电脑控制, 数字液晶显示；可以同时显示设定和实际温度、速度、时间；可简单快捷设定运行条件和运行参数；</w:t>
            </w:r>
          </w:p>
        </w:tc>
      </w:tr>
      <w:tr w14:paraId="070C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2BC60F9B">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2.11</w:t>
            </w:r>
          </w:p>
        </w:tc>
        <w:tc>
          <w:tcPr>
            <w:tcW w:w="4706" w:type="pct"/>
            <w:gridSpan w:val="2"/>
            <w:shd w:val="clear" w:color="auto" w:fill="auto"/>
            <w:vAlign w:val="top"/>
          </w:tcPr>
          <w:p w14:paraId="2D98D165">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rPr>
              <w:t>自动性能：可选择在离心结束之后自动开盖；可选择在离心结束时声音提醒功能</w:t>
            </w:r>
            <w:r>
              <w:rPr>
                <w:rFonts w:hint="eastAsia" w:asciiTheme="minorEastAsia" w:hAnsiTheme="minorEastAsia"/>
                <w:kern w:val="20"/>
                <w:position w:val="-2"/>
                <w:sz w:val="22"/>
                <w:lang w:eastAsia="zh-CN"/>
              </w:rPr>
              <w:t>；</w:t>
            </w:r>
          </w:p>
        </w:tc>
      </w:tr>
      <w:tr w14:paraId="39AE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2B9744CE">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2.12</w:t>
            </w:r>
          </w:p>
        </w:tc>
        <w:tc>
          <w:tcPr>
            <w:tcW w:w="4706" w:type="pct"/>
            <w:gridSpan w:val="2"/>
            <w:shd w:val="clear" w:color="auto" w:fill="auto"/>
            <w:vAlign w:val="top"/>
          </w:tcPr>
          <w:p w14:paraId="1E4D4AD2">
            <w:pPr>
              <w:widowControl/>
              <w:jc w:val="left"/>
              <w:rPr>
                <w:rFonts w:hint="eastAsia" w:ascii="宋体" w:hAnsi="宋体" w:cs="宋体" w:eastAsiaTheme="minorEastAsia"/>
                <w:bCs/>
                <w:kern w:val="2"/>
                <w:sz w:val="24"/>
                <w:szCs w:val="24"/>
                <w:lang w:val="en-US" w:eastAsia="zh-CN" w:bidi="ar-SA"/>
              </w:rPr>
            </w:pPr>
            <w:r>
              <w:rPr>
                <w:rFonts w:hint="eastAsia" w:asciiTheme="minorEastAsia" w:hAnsiTheme="minorEastAsia"/>
                <w:kern w:val="20"/>
                <w:position w:val="-2"/>
                <w:sz w:val="22"/>
                <w:lang w:val="en-US" w:eastAsia="zh-CN"/>
              </w:rPr>
              <w:t>可适配多种</w:t>
            </w:r>
            <w:r>
              <w:rPr>
                <w:rFonts w:hint="eastAsia" w:asciiTheme="minorEastAsia" w:hAnsiTheme="minorEastAsia"/>
                <w:kern w:val="20"/>
                <w:position w:val="-2"/>
                <w:sz w:val="22"/>
              </w:rPr>
              <w:t>转子</w:t>
            </w:r>
            <w:r>
              <w:rPr>
                <w:rFonts w:hint="eastAsia" w:asciiTheme="minorEastAsia" w:hAnsiTheme="minorEastAsia"/>
                <w:kern w:val="20"/>
                <w:position w:val="-2"/>
                <w:sz w:val="22"/>
                <w:lang w:eastAsia="zh-CN"/>
              </w:rPr>
              <w:t>，</w:t>
            </w:r>
            <w:r>
              <w:rPr>
                <w:rFonts w:hint="eastAsia" w:asciiTheme="minorEastAsia" w:hAnsiTheme="minorEastAsia"/>
                <w:kern w:val="20"/>
                <w:position w:val="-2"/>
                <w:sz w:val="22"/>
              </w:rPr>
              <w:t>数量</w:t>
            </w:r>
            <w:r>
              <w:rPr>
                <w:rFonts w:asciiTheme="minorEastAsia" w:hAnsiTheme="minorEastAsia"/>
                <w:kern w:val="20"/>
                <w:position w:val="-2"/>
                <w:sz w:val="22"/>
              </w:rPr>
              <w:t>≥15</w:t>
            </w:r>
            <w:r>
              <w:rPr>
                <w:rFonts w:hint="eastAsia" w:asciiTheme="minorEastAsia" w:hAnsiTheme="minorEastAsia"/>
                <w:kern w:val="20"/>
                <w:position w:val="-2"/>
                <w:sz w:val="22"/>
              </w:rPr>
              <w:t>个</w:t>
            </w:r>
            <w:r>
              <w:rPr>
                <w:rFonts w:hint="eastAsia" w:asciiTheme="minorEastAsia" w:hAnsiTheme="minorEastAsia"/>
                <w:kern w:val="20"/>
                <w:position w:val="-2"/>
                <w:sz w:val="22"/>
                <w:lang w:eastAsia="zh-CN"/>
              </w:rPr>
              <w:t>；</w:t>
            </w:r>
          </w:p>
        </w:tc>
      </w:tr>
      <w:tr w14:paraId="3E0A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shd w:val="clear" w:color="auto" w:fill="auto"/>
            <w:vAlign w:val="top"/>
          </w:tcPr>
          <w:p w14:paraId="3ED1BE97">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2.13</w:t>
            </w:r>
          </w:p>
        </w:tc>
        <w:tc>
          <w:tcPr>
            <w:tcW w:w="4706" w:type="pct"/>
            <w:gridSpan w:val="2"/>
            <w:shd w:val="clear" w:color="auto" w:fill="auto"/>
            <w:vAlign w:val="top"/>
          </w:tcPr>
          <w:p w14:paraId="1AF81EB9">
            <w:pPr>
              <w:ind w:right="-340" w:rightChars="-162"/>
              <w:rPr>
                <w:rFonts w:hint="eastAsia" w:ascii="宋体" w:hAnsi="宋体" w:cs="宋体" w:eastAsiaTheme="minorEastAsia"/>
                <w:bCs/>
                <w:kern w:val="2"/>
                <w:sz w:val="24"/>
                <w:szCs w:val="24"/>
                <w:lang w:val="en-US" w:eastAsia="zh-CN" w:bidi="ar-SA"/>
              </w:rPr>
            </w:pPr>
            <w:r>
              <w:rPr>
                <w:rFonts w:hint="eastAsia" w:asciiTheme="minorEastAsia" w:hAnsiTheme="minorEastAsia"/>
                <w:color w:val="auto"/>
                <w:kern w:val="20"/>
                <w:position w:val="-2"/>
                <w:sz w:val="22"/>
                <w:lang w:val="en-US" w:eastAsia="zh-CN"/>
              </w:rPr>
              <w:t>可</w:t>
            </w:r>
            <w:r>
              <w:rPr>
                <w:rFonts w:hint="eastAsia" w:asciiTheme="minorEastAsia" w:hAnsiTheme="minorEastAsia"/>
                <w:color w:val="auto"/>
                <w:kern w:val="20"/>
                <w:position w:val="-2"/>
                <w:sz w:val="22"/>
                <w:lang w:val="en-US" w:eastAsia="zh-CN"/>
              </w:rPr>
              <w:t>适配</w:t>
            </w:r>
            <w:r>
              <w:rPr>
                <w:rFonts w:hint="eastAsia" w:asciiTheme="minorEastAsia" w:hAnsiTheme="minorEastAsia"/>
                <w:color w:val="auto"/>
                <w:kern w:val="20"/>
                <w:position w:val="-2"/>
                <w:sz w:val="22"/>
              </w:rPr>
              <w:t>一次性离</w:t>
            </w:r>
            <w:r>
              <w:rPr>
                <w:rFonts w:hint="eastAsia" w:asciiTheme="minorEastAsia" w:hAnsiTheme="minorEastAsia"/>
                <w:color w:val="auto"/>
                <w:kern w:val="20"/>
                <w:position w:val="-2"/>
                <w:sz w:val="22"/>
                <w:lang w:val="en-US" w:eastAsia="zh-CN"/>
              </w:rPr>
              <w:t>心采血管数量</w:t>
            </w:r>
            <w:r>
              <w:rPr>
                <w:rFonts w:hint="eastAsia" w:asciiTheme="minorEastAsia" w:hAnsiTheme="minorEastAsia"/>
                <w:color w:val="auto"/>
                <w:kern w:val="20"/>
                <w:position w:val="-2"/>
                <w:sz w:val="22"/>
                <w:lang w:eastAsia="zh-CN"/>
              </w:rPr>
              <w:t>：</w:t>
            </w:r>
            <w:r>
              <w:rPr>
                <w:rFonts w:asciiTheme="minorEastAsia" w:hAnsiTheme="minorEastAsia"/>
                <w:color w:val="auto"/>
                <w:kern w:val="20"/>
                <w:position w:val="-2"/>
                <w:sz w:val="22"/>
              </w:rPr>
              <w:t>≥</w:t>
            </w:r>
            <w:r>
              <w:rPr>
                <w:rFonts w:hint="eastAsia" w:asciiTheme="minorEastAsia" w:hAnsiTheme="minorEastAsia"/>
                <w:color w:val="auto"/>
                <w:kern w:val="20"/>
                <w:position w:val="-2"/>
                <w:sz w:val="22"/>
              </w:rPr>
              <w:t>7</w:t>
            </w:r>
            <w:r>
              <w:rPr>
                <w:rFonts w:hint="eastAsia" w:asciiTheme="minorEastAsia" w:hAnsiTheme="minorEastAsia"/>
                <w:color w:val="auto"/>
                <w:kern w:val="20"/>
                <w:position w:val="-2"/>
                <w:sz w:val="22"/>
                <w:lang w:val="en-US" w:eastAsia="zh-CN"/>
              </w:rPr>
              <w:t>5</w:t>
            </w:r>
            <w:r>
              <w:rPr>
                <w:rFonts w:hint="eastAsia" w:asciiTheme="minorEastAsia" w:hAnsiTheme="minorEastAsia"/>
                <w:color w:val="auto"/>
                <w:kern w:val="20"/>
                <w:position w:val="-2"/>
                <w:sz w:val="22"/>
              </w:rPr>
              <w:t>根5/7ml采血管</w:t>
            </w:r>
            <w:r>
              <w:rPr>
                <w:rFonts w:hint="eastAsia" w:asciiTheme="minorEastAsia" w:hAnsiTheme="minorEastAsia"/>
                <w:color w:val="auto"/>
                <w:kern w:val="20"/>
                <w:position w:val="-2"/>
                <w:sz w:val="22"/>
                <w:lang w:eastAsia="zh-CN"/>
              </w:rPr>
              <w:t>。</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93" w:type="pct"/>
            <w:vAlign w:val="top"/>
          </w:tcPr>
          <w:p w14:paraId="5061038A">
            <w:pPr>
              <w:ind w:right="-340" w:rightChars="-162"/>
              <w:jc w:val="both"/>
              <w:rPr>
                <w:rFonts w:hint="eastAsia"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三</w:t>
            </w:r>
          </w:p>
        </w:tc>
        <w:tc>
          <w:tcPr>
            <w:tcW w:w="4706" w:type="pct"/>
            <w:gridSpan w:val="2"/>
            <w:vAlign w:val="top"/>
          </w:tcPr>
          <w:p w14:paraId="71CE746A">
            <w:pPr>
              <w:ind w:right="-340" w:rightChars="-162"/>
              <w:rPr>
                <w:rFonts w:hint="eastAsia"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sz w:val="24"/>
                <w:szCs w:val="24"/>
              </w:rPr>
              <w:t xml:space="preserve">                              主要配置及附件</w:t>
            </w:r>
          </w:p>
        </w:tc>
      </w:tr>
      <w:tr w14:paraId="17CE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3C24EDF4">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w:t>
            </w:r>
          </w:p>
        </w:tc>
        <w:tc>
          <w:tcPr>
            <w:tcW w:w="4706" w:type="pct"/>
            <w:gridSpan w:val="2"/>
            <w:shd w:val="clear" w:color="auto" w:fill="auto"/>
            <w:vAlign w:val="top"/>
          </w:tcPr>
          <w:p w14:paraId="29727797">
            <w:pPr>
              <w:widowControl/>
              <w:jc w:val="left"/>
              <w:rPr>
                <w:rFonts w:hint="default" w:asciiTheme="minorEastAsia" w:hAnsiTheme="minorEastAsia"/>
                <w:kern w:val="20"/>
                <w:position w:val="-2"/>
                <w:sz w:val="22"/>
                <w:lang w:val="en-US" w:eastAsia="zh-CN"/>
              </w:rPr>
            </w:pPr>
            <w:r>
              <w:rPr>
                <w:rFonts w:hint="eastAsia" w:asciiTheme="minorEastAsia" w:hAnsiTheme="minorEastAsia"/>
                <w:kern w:val="20"/>
                <w:position w:val="-2"/>
                <w:sz w:val="22"/>
                <w:lang w:eastAsia="zh-CN"/>
              </w:rPr>
              <w:t>主机1台</w:t>
            </w:r>
          </w:p>
        </w:tc>
      </w:tr>
      <w:tr w14:paraId="388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337BDD9B">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2</w:t>
            </w:r>
          </w:p>
        </w:tc>
        <w:tc>
          <w:tcPr>
            <w:tcW w:w="4706" w:type="pct"/>
            <w:gridSpan w:val="2"/>
            <w:shd w:val="clear" w:color="auto" w:fill="auto"/>
            <w:vAlign w:val="top"/>
          </w:tcPr>
          <w:p w14:paraId="7BE090CC">
            <w:pPr>
              <w:widowControl/>
              <w:jc w:val="left"/>
              <w:rPr>
                <w:rFonts w:hint="default" w:asciiTheme="minorEastAsia" w:hAnsiTheme="minorEastAsia"/>
                <w:kern w:val="20"/>
                <w:position w:val="-2"/>
                <w:sz w:val="22"/>
                <w:lang w:val="en-US" w:eastAsia="zh-CN"/>
              </w:rPr>
            </w:pPr>
            <w:r>
              <w:rPr>
                <w:rFonts w:hint="eastAsia" w:asciiTheme="minorEastAsia" w:hAnsiTheme="minorEastAsia"/>
                <w:kern w:val="20"/>
                <w:position w:val="-2"/>
                <w:sz w:val="22"/>
                <w:lang w:eastAsia="zh-CN"/>
              </w:rPr>
              <w:t>4×400ml水平转子1套</w:t>
            </w:r>
          </w:p>
        </w:tc>
      </w:tr>
      <w:tr w14:paraId="6A03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68DDF7D5">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w:t>
            </w:r>
          </w:p>
        </w:tc>
        <w:tc>
          <w:tcPr>
            <w:tcW w:w="4706" w:type="pct"/>
            <w:gridSpan w:val="2"/>
            <w:shd w:val="clear" w:color="auto" w:fill="auto"/>
            <w:vAlign w:val="top"/>
          </w:tcPr>
          <w:p w14:paraId="28DC6A3E">
            <w:pPr>
              <w:widowControl/>
              <w:jc w:val="left"/>
              <w:rPr>
                <w:rFonts w:hint="default" w:asciiTheme="minorEastAsia" w:hAnsiTheme="minorEastAsia"/>
                <w:kern w:val="20"/>
                <w:position w:val="-2"/>
                <w:sz w:val="22"/>
                <w:lang w:val="en-US" w:eastAsia="zh-CN"/>
              </w:rPr>
            </w:pPr>
            <w:r>
              <w:rPr>
                <w:rFonts w:hint="eastAsia" w:asciiTheme="minorEastAsia" w:hAnsiTheme="minorEastAsia"/>
                <w:kern w:val="20"/>
                <w:position w:val="-2"/>
                <w:sz w:val="22"/>
                <w:lang w:eastAsia="zh-CN"/>
              </w:rPr>
              <w:t>吊篮、采血管适配器1套</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51C95E2B">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四</w:t>
            </w:r>
          </w:p>
        </w:tc>
        <w:tc>
          <w:tcPr>
            <w:tcW w:w="4706" w:type="pct"/>
            <w:gridSpan w:val="2"/>
          </w:tcPr>
          <w:p w14:paraId="475601AB">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 xml:space="preserve">                               </w:t>
            </w:r>
            <w:r>
              <w:rPr>
                <w:rFonts w:hint="eastAsia" w:asciiTheme="majorEastAsia" w:hAnsiTheme="majorEastAsia" w:eastAsiaTheme="majorEastAsia"/>
                <w:b/>
                <w:bCs w:val="0"/>
                <w:sz w:val="24"/>
                <w:szCs w:val="24"/>
                <w:vertAlign w:val="baseline"/>
                <w:lang w:val="en-US" w:eastAsia="zh-CN"/>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7881C561">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w:t>
            </w:r>
          </w:p>
        </w:tc>
        <w:tc>
          <w:tcPr>
            <w:tcW w:w="4706" w:type="pct"/>
            <w:gridSpan w:val="2"/>
            <w:vAlign w:val="top"/>
          </w:tcPr>
          <w:p w14:paraId="753E25BA">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eastAsia="zh-CN"/>
              </w:rPr>
              <w:t>提供医疗器械注册证</w:t>
            </w:r>
            <w:r>
              <w:rPr>
                <w:rFonts w:hint="eastAsia" w:asciiTheme="minorEastAsia" w:hAnsiTheme="minorEastAsia"/>
                <w:kern w:val="20"/>
                <w:position w:val="-2"/>
                <w:sz w:val="22"/>
                <w:lang w:val="en-US" w:eastAsia="zh-CN"/>
              </w:rPr>
              <w:t>或相关资证</w:t>
            </w:r>
            <w:r>
              <w:rPr>
                <w:rFonts w:hint="eastAsia" w:asciiTheme="minorEastAsia" w:hAnsiTheme="minorEastAsia"/>
                <w:kern w:val="20"/>
                <w:position w:val="-2"/>
                <w:sz w:val="22"/>
                <w:lang w:eastAsia="zh-CN"/>
              </w:rPr>
              <w:t>、生产许可证、营业执照、出厂质检合格证明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293" w:type="pct"/>
          </w:tcPr>
          <w:p w14:paraId="431E8248">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2</w:t>
            </w:r>
          </w:p>
        </w:tc>
        <w:tc>
          <w:tcPr>
            <w:tcW w:w="4706" w:type="pct"/>
            <w:gridSpan w:val="2"/>
            <w:vAlign w:val="top"/>
          </w:tcPr>
          <w:p w14:paraId="235B519F">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eastAsia="zh-CN"/>
              </w:rPr>
              <w:t>提供用户操作手册、维修手册和操作规程，根据医院需求提供操作培训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93" w:type="pct"/>
          </w:tcPr>
          <w:p w14:paraId="5E155546">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w:t>
            </w:r>
          </w:p>
        </w:tc>
        <w:tc>
          <w:tcPr>
            <w:tcW w:w="4706" w:type="pct"/>
            <w:gridSpan w:val="2"/>
            <w:vAlign w:val="top"/>
          </w:tcPr>
          <w:p w14:paraId="7BD2DA39">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eastAsia="zh-CN"/>
              </w:rPr>
              <w:t>保修期≥</w:t>
            </w:r>
            <w:r>
              <w:rPr>
                <w:rFonts w:hint="eastAsia" w:asciiTheme="minorEastAsia" w:hAnsiTheme="minorEastAsia"/>
                <w:kern w:val="20"/>
                <w:position w:val="-2"/>
                <w:sz w:val="22"/>
                <w:lang w:val="en-US" w:eastAsia="zh-CN"/>
              </w:rPr>
              <w:t>5</w:t>
            </w:r>
            <w:r>
              <w:rPr>
                <w:rFonts w:hint="eastAsia" w:asciiTheme="minorEastAsia" w:hAnsiTheme="minorEastAsia"/>
                <w:kern w:val="20"/>
                <w:position w:val="-2"/>
                <w:sz w:val="22"/>
                <w:lang w:eastAsia="zh-CN"/>
              </w:rPr>
              <w:t>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93" w:type="pct"/>
          </w:tcPr>
          <w:p w14:paraId="1341C80B">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w:t>
            </w:r>
          </w:p>
        </w:tc>
        <w:tc>
          <w:tcPr>
            <w:tcW w:w="4706" w:type="pct"/>
            <w:gridSpan w:val="2"/>
            <w:vAlign w:val="top"/>
          </w:tcPr>
          <w:p w14:paraId="283B046C">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eastAsia="zh-CN"/>
              </w:rPr>
              <w:t>维修</w:t>
            </w:r>
            <w:r>
              <w:rPr>
                <w:rFonts w:hint="eastAsia" w:asciiTheme="minorEastAsia" w:hAnsiTheme="minorEastAsia"/>
                <w:kern w:val="20"/>
                <w:position w:val="-2"/>
                <w:sz w:val="22"/>
                <w:lang w:val="en-US" w:eastAsia="zh-CN"/>
              </w:rPr>
              <w:t>12</w:t>
            </w:r>
            <w:r>
              <w:rPr>
                <w:rFonts w:hint="eastAsia" w:asciiTheme="minorEastAsia" w:hAnsiTheme="minorEastAsia"/>
                <w:kern w:val="20"/>
                <w:position w:val="-2"/>
                <w:sz w:val="22"/>
                <w:lang w:eastAsia="zh-CN"/>
              </w:rPr>
              <w:t>小时内响应，维修响应时间＜12小时，12工作小时未能修复，则无偿提供备</w:t>
            </w:r>
            <w:r>
              <w:rPr>
                <w:rFonts w:hint="eastAsia" w:asciiTheme="minorEastAsia" w:hAnsiTheme="minorEastAsia"/>
                <w:kern w:val="20"/>
                <w:position w:val="-2"/>
                <w:sz w:val="22"/>
                <w:lang w:val="en-US" w:eastAsia="zh-CN"/>
              </w:rPr>
              <w:t>机</w:t>
            </w:r>
            <w:r>
              <w:rPr>
                <w:rFonts w:hint="eastAsia" w:asciiTheme="minorEastAsia" w:hAnsiTheme="minorEastAsia"/>
                <w:kern w:val="20"/>
                <w:position w:val="-2"/>
                <w:sz w:val="22"/>
                <w:lang w:eastAsia="zh-CN"/>
              </w:rPr>
              <w:t>；保修期内开机率达到95%，否则每超过一天保修期相应延期长10天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93" w:type="pct"/>
          </w:tcPr>
          <w:p w14:paraId="27DA1409">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w:t>
            </w:r>
          </w:p>
        </w:tc>
        <w:tc>
          <w:tcPr>
            <w:tcW w:w="4706" w:type="pct"/>
            <w:gridSpan w:val="2"/>
            <w:shd w:val="clear" w:color="auto" w:fill="auto"/>
            <w:vAlign w:val="top"/>
          </w:tcPr>
          <w:p w14:paraId="1C7AEB22">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val="en-US" w:eastAsia="zh-CN"/>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93" w:type="pct"/>
          </w:tcPr>
          <w:p w14:paraId="5C173762">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6</w:t>
            </w:r>
          </w:p>
        </w:tc>
        <w:tc>
          <w:tcPr>
            <w:tcW w:w="4706" w:type="pct"/>
            <w:gridSpan w:val="2"/>
            <w:shd w:val="clear" w:color="auto" w:fill="auto"/>
            <w:vAlign w:val="top"/>
          </w:tcPr>
          <w:p w14:paraId="2B5CDAA5">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val="en-US" w:eastAsia="zh-CN"/>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93" w:type="pct"/>
          </w:tcPr>
          <w:p w14:paraId="7D39AB22">
            <w:pPr>
              <w:ind w:right="-340" w:rightChars="-162"/>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7</w:t>
            </w:r>
          </w:p>
        </w:tc>
        <w:tc>
          <w:tcPr>
            <w:tcW w:w="4706" w:type="pct"/>
            <w:gridSpan w:val="2"/>
            <w:shd w:val="clear" w:color="auto" w:fill="auto"/>
            <w:vAlign w:val="top"/>
          </w:tcPr>
          <w:p w14:paraId="48680F5D">
            <w:pPr>
              <w:widowControl/>
              <w:jc w:val="left"/>
              <w:rPr>
                <w:rFonts w:hint="eastAsia" w:asciiTheme="minorEastAsia" w:hAnsiTheme="minorEastAsia"/>
                <w:kern w:val="20"/>
                <w:position w:val="-2"/>
                <w:sz w:val="22"/>
                <w:lang w:val="en-US" w:eastAsia="zh-CN"/>
              </w:rPr>
            </w:pPr>
            <w:r>
              <w:rPr>
                <w:rFonts w:hint="eastAsia" w:asciiTheme="minorEastAsia" w:hAnsiTheme="minorEastAsia"/>
                <w:kern w:val="20"/>
                <w:position w:val="-2"/>
                <w:sz w:val="22"/>
                <w:lang w:eastAsia="zh-CN"/>
              </w:rPr>
              <w:t>交货期：</w:t>
            </w:r>
            <w:r>
              <w:rPr>
                <w:rFonts w:hint="eastAsia" w:asciiTheme="minorEastAsia" w:hAnsiTheme="minorEastAsia"/>
                <w:kern w:val="20"/>
                <w:position w:val="-2"/>
                <w:sz w:val="22"/>
                <w:lang w:val="en-US" w:eastAsia="zh-CN"/>
              </w:rPr>
              <w:t>合同签订后按医院要求供货，</w:t>
            </w:r>
            <w:r>
              <w:rPr>
                <w:rFonts w:hint="eastAsia" w:asciiTheme="minorEastAsia" w:hAnsiTheme="minorEastAsia"/>
                <w:kern w:val="20"/>
                <w:position w:val="-2"/>
                <w:sz w:val="22"/>
                <w:lang w:eastAsia="zh-CN"/>
              </w:rPr>
              <w:t>接到医院送货通知后</w:t>
            </w:r>
            <w:r>
              <w:rPr>
                <w:rFonts w:hint="eastAsia" w:asciiTheme="minorEastAsia" w:hAnsiTheme="minorEastAsia"/>
                <w:kern w:val="20"/>
                <w:position w:val="-2"/>
                <w:sz w:val="22"/>
                <w:lang w:val="en-US" w:eastAsia="zh-CN"/>
              </w:rPr>
              <w:t>2个月</w:t>
            </w:r>
            <w:r>
              <w:rPr>
                <w:rFonts w:hint="eastAsia" w:asciiTheme="minorEastAsia" w:hAnsiTheme="minorEastAsia"/>
                <w:kern w:val="20"/>
                <w:position w:val="-2"/>
                <w:sz w:val="22"/>
                <w:lang w:eastAsia="zh-CN"/>
              </w:rPr>
              <w:t>内进行设备安装、调试和验收</w:t>
            </w:r>
          </w:p>
        </w:tc>
      </w:tr>
    </w:tbl>
    <w:p w14:paraId="2C689BD0">
      <w:pPr>
        <w:spacing w:line="360" w:lineRule="auto"/>
        <w:rPr>
          <w:rFonts w:hint="default" w:eastAsiaTheme="minorEastAsia"/>
          <w:sz w:val="24"/>
          <w:szCs w:val="24"/>
          <w:u w:val="singl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10A6538"/>
    <w:rsid w:val="01150CE5"/>
    <w:rsid w:val="026E34D7"/>
    <w:rsid w:val="03340445"/>
    <w:rsid w:val="057810E3"/>
    <w:rsid w:val="06CC6306"/>
    <w:rsid w:val="07287718"/>
    <w:rsid w:val="07755A9D"/>
    <w:rsid w:val="07A70F85"/>
    <w:rsid w:val="087E4839"/>
    <w:rsid w:val="099077F7"/>
    <w:rsid w:val="0A9E730E"/>
    <w:rsid w:val="0B8406F4"/>
    <w:rsid w:val="0ED80D13"/>
    <w:rsid w:val="0FB77316"/>
    <w:rsid w:val="116003F7"/>
    <w:rsid w:val="11F04069"/>
    <w:rsid w:val="12F1339F"/>
    <w:rsid w:val="13142634"/>
    <w:rsid w:val="15113EE2"/>
    <w:rsid w:val="16117F11"/>
    <w:rsid w:val="17941799"/>
    <w:rsid w:val="189D783A"/>
    <w:rsid w:val="18EA4B05"/>
    <w:rsid w:val="1903629F"/>
    <w:rsid w:val="1ADC4941"/>
    <w:rsid w:val="1B643A72"/>
    <w:rsid w:val="1CF70914"/>
    <w:rsid w:val="1D1E0465"/>
    <w:rsid w:val="1D3A1AFC"/>
    <w:rsid w:val="21122A96"/>
    <w:rsid w:val="22077134"/>
    <w:rsid w:val="2223256E"/>
    <w:rsid w:val="228C104B"/>
    <w:rsid w:val="23B05F44"/>
    <w:rsid w:val="23E11D66"/>
    <w:rsid w:val="24262DDA"/>
    <w:rsid w:val="24303C58"/>
    <w:rsid w:val="24332546"/>
    <w:rsid w:val="24DB31AE"/>
    <w:rsid w:val="252217F3"/>
    <w:rsid w:val="26EA27E4"/>
    <w:rsid w:val="27027B2E"/>
    <w:rsid w:val="27D06A95"/>
    <w:rsid w:val="28331C1B"/>
    <w:rsid w:val="298C449E"/>
    <w:rsid w:val="29EE6A3C"/>
    <w:rsid w:val="2C1C74C7"/>
    <w:rsid w:val="2EE34571"/>
    <w:rsid w:val="2F916DC8"/>
    <w:rsid w:val="30257375"/>
    <w:rsid w:val="311367F6"/>
    <w:rsid w:val="32133C80"/>
    <w:rsid w:val="322E3EED"/>
    <w:rsid w:val="32821315"/>
    <w:rsid w:val="37B35FD1"/>
    <w:rsid w:val="37C62A56"/>
    <w:rsid w:val="38A03D8B"/>
    <w:rsid w:val="39421727"/>
    <w:rsid w:val="397F500E"/>
    <w:rsid w:val="3AA31C0A"/>
    <w:rsid w:val="3AB5320A"/>
    <w:rsid w:val="3C235333"/>
    <w:rsid w:val="3E5B4B45"/>
    <w:rsid w:val="3E7F4FAF"/>
    <w:rsid w:val="443B2E5E"/>
    <w:rsid w:val="446C4B9D"/>
    <w:rsid w:val="45AE47EA"/>
    <w:rsid w:val="474D1BE3"/>
    <w:rsid w:val="4AFB588F"/>
    <w:rsid w:val="4D363751"/>
    <w:rsid w:val="4DF07F01"/>
    <w:rsid w:val="4EDF1ABC"/>
    <w:rsid w:val="4FDF335D"/>
    <w:rsid w:val="51E952C3"/>
    <w:rsid w:val="52E11882"/>
    <w:rsid w:val="56923E00"/>
    <w:rsid w:val="56BB7004"/>
    <w:rsid w:val="59AF04E3"/>
    <w:rsid w:val="5A577137"/>
    <w:rsid w:val="5B590DC3"/>
    <w:rsid w:val="5B624214"/>
    <w:rsid w:val="5D3C5C3A"/>
    <w:rsid w:val="5E007C1C"/>
    <w:rsid w:val="5EB570EF"/>
    <w:rsid w:val="60745751"/>
    <w:rsid w:val="61386D43"/>
    <w:rsid w:val="61646F94"/>
    <w:rsid w:val="637C59C9"/>
    <w:rsid w:val="64847FC8"/>
    <w:rsid w:val="64F46994"/>
    <w:rsid w:val="65257F68"/>
    <w:rsid w:val="656D07F8"/>
    <w:rsid w:val="67212ADF"/>
    <w:rsid w:val="68114EDE"/>
    <w:rsid w:val="68570D81"/>
    <w:rsid w:val="68710C67"/>
    <w:rsid w:val="69DB0917"/>
    <w:rsid w:val="6B3148A7"/>
    <w:rsid w:val="6DB8732C"/>
    <w:rsid w:val="6DE54DB4"/>
    <w:rsid w:val="6EB14883"/>
    <w:rsid w:val="710B095A"/>
    <w:rsid w:val="71FC5894"/>
    <w:rsid w:val="72901CD2"/>
    <w:rsid w:val="753A4AE1"/>
    <w:rsid w:val="76AC04E9"/>
    <w:rsid w:val="77B24DF1"/>
    <w:rsid w:val="78007B88"/>
    <w:rsid w:val="79545F5D"/>
    <w:rsid w:val="7A432F13"/>
    <w:rsid w:val="7B28549C"/>
    <w:rsid w:val="7B41219D"/>
    <w:rsid w:val="7BC8247B"/>
    <w:rsid w:val="7C6B69CB"/>
    <w:rsid w:val="7C7C366F"/>
    <w:rsid w:val="7D1D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109"/>
    <w:basedOn w:val="1"/>
    <w:next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1005</Words>
  <Characters>1120</Characters>
  <Lines>0</Lines>
  <Paragraphs>0</Paragraphs>
  <TotalTime>53</TotalTime>
  <ScaleCrop>false</ScaleCrop>
  <LinksUpToDate>false</LinksUpToDate>
  <CharactersWithSpaces>1225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dcterms:modified xsi:type="dcterms:W3CDTF">2026-02-05T02:59:51Z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C3DE383F757C4C5C83DFC27DC5981830_13</vt:lpwstr>
  </property>
  <property fmtid="{D5CDD505-2E9C-101B-9397-08002B2CF9AE}" pid="4" name="KSOTemplateDocerSaveRecord">
    <vt:lpwstr>eyJoZGlkIjoiMTAxZTlhZjVlOTUwMjk0MjVkODJkNThhOWFkYzQzYjciLCJ1c2VySWQiOiIyNTE3NjAwMzYifQ==</vt:lpwstr>
  </property>
</Properties>
</file>